
<file path=[Content_Types].xml><?xml version="1.0" encoding="utf-8"?>
<Types xmlns="http://schemas.openxmlformats.org/package/2006/content-types">
  <Default Extension="bin" ContentType="application/vnd.ms-office.activeX"/>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F61A7" w14:textId="511ABB35" w:rsidR="00E26B07" w:rsidRDefault="00E26B07" w:rsidP="00E26B07">
      <w:pPr>
        <w:widowControl/>
        <w:shd w:val="clear" w:color="auto" w:fill="FFFFFF"/>
        <w:autoSpaceDE/>
        <w:autoSpaceDN/>
        <w:adjustRightInd/>
        <w:jc w:val="center"/>
        <w:rPr>
          <w:color w:val="000000"/>
          <w:sz w:val="27"/>
          <w:szCs w:val="27"/>
        </w:rPr>
      </w:pPr>
      <w:r>
        <w:rPr>
          <w:noProof/>
          <w:color w:val="000000"/>
          <w:sz w:val="27"/>
          <w:szCs w:val="27"/>
        </w:rPr>
        <w:drawing>
          <wp:inline distT="0" distB="0" distL="0" distR="0" wp14:anchorId="21280772" wp14:editId="47137921">
            <wp:extent cx="419100" cy="419100"/>
            <wp:effectExtent l="0" t="0" r="0" b="0"/>
            <wp:docPr id="10" name="Picture 10" descr="https://www.gstatic.com/translate/progress_spinner_color_20dp@2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static.com/translate/progress_spinner_color_20dp@2x.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14:paraId="7C023315" w14:textId="77777777" w:rsidR="00E26B07" w:rsidRDefault="00E26B07" w:rsidP="00E26B07">
      <w:pPr>
        <w:pStyle w:val="NormalWeb"/>
        <w:shd w:val="clear" w:color="auto" w:fill="FFFFFF"/>
        <w:spacing w:before="180" w:beforeAutospacing="0" w:after="240" w:afterAutospacing="0"/>
        <w:jc w:val="center"/>
        <w:rPr>
          <w:rFonts w:ascii="Arial" w:hAnsi="Arial" w:cs="Arial"/>
          <w:color w:val="000000"/>
          <w:sz w:val="18"/>
          <w:szCs w:val="18"/>
        </w:rPr>
      </w:pPr>
      <w:r>
        <w:rPr>
          <w:rFonts w:ascii="Arial" w:hAnsi="Arial" w:cs="Arial"/>
          <w:color w:val="000000"/>
          <w:sz w:val="18"/>
          <w:szCs w:val="18"/>
        </w:rPr>
        <w:t>Translating...</w:t>
      </w:r>
    </w:p>
    <w:p w14:paraId="7B6EB0B9" w14:textId="77777777" w:rsidR="00E26B07" w:rsidRDefault="00E26B07" w:rsidP="00E26B07">
      <w:pPr>
        <w:pStyle w:val="Heading2"/>
        <w:rPr>
          <w:rFonts w:ascii="Times New Roman" w:hAnsi="Times New Roman"/>
          <w:color w:val="000000"/>
          <w:sz w:val="36"/>
          <w:szCs w:val="36"/>
        </w:rPr>
      </w:pPr>
      <w:r>
        <w:rPr>
          <w:color w:val="000000"/>
          <w:sz w:val="52"/>
          <w:szCs w:val="52"/>
        </w:rPr>
        <w:t>Estado de Alabama</w:t>
      </w:r>
    </w:p>
    <w:p w14:paraId="607EB266" w14:textId="77777777" w:rsidR="00E26B07" w:rsidRDefault="00E26B07" w:rsidP="00E26B07">
      <w:pPr>
        <w:pStyle w:val="NormalWeb"/>
        <w:spacing w:before="0" w:beforeAutospacing="0" w:after="0" w:afterAutospacing="0"/>
        <w:rPr>
          <w:color w:val="000000"/>
          <w:sz w:val="27"/>
          <w:szCs w:val="27"/>
        </w:rPr>
      </w:pPr>
      <w:r>
        <w:rPr>
          <w:color w:val="000000"/>
        </w:rPr>
        <w:t> </w:t>
      </w:r>
    </w:p>
    <w:p w14:paraId="778EE35E" w14:textId="77777777" w:rsidR="00E26B07" w:rsidRDefault="00E26B07" w:rsidP="00E26B07">
      <w:pPr>
        <w:pStyle w:val="Heading1"/>
        <w:rPr>
          <w:color w:val="000000"/>
          <w:sz w:val="48"/>
          <w:szCs w:val="48"/>
        </w:rPr>
      </w:pPr>
      <w:r>
        <w:rPr>
          <w:color w:val="000000"/>
          <w:sz w:val="56"/>
          <w:szCs w:val="56"/>
        </w:rPr>
        <w:t>Programa año 201 6</w:t>
      </w:r>
    </w:p>
    <w:p w14:paraId="3FB59811" w14:textId="77777777" w:rsidR="00E26B07" w:rsidRDefault="00E26B07" w:rsidP="00E26B07">
      <w:pPr>
        <w:pStyle w:val="Heading1"/>
        <w:rPr>
          <w:color w:val="000000"/>
        </w:rPr>
      </w:pPr>
      <w:r>
        <w:rPr>
          <w:color w:val="000000"/>
          <w:sz w:val="56"/>
          <w:szCs w:val="56"/>
        </w:rPr>
        <w:t>Desempeño anual consolidado</w:t>
      </w:r>
    </w:p>
    <w:p w14:paraId="34979506" w14:textId="77777777" w:rsidR="00E26B07" w:rsidRDefault="00E26B07" w:rsidP="00E26B07">
      <w:pPr>
        <w:pStyle w:val="Heading1"/>
        <w:rPr>
          <w:color w:val="000000"/>
        </w:rPr>
      </w:pPr>
      <w:r>
        <w:rPr>
          <w:color w:val="000000"/>
          <w:sz w:val="56"/>
          <w:szCs w:val="56"/>
        </w:rPr>
        <w:t>Evaluación Repor t</w:t>
      </w:r>
    </w:p>
    <w:p w14:paraId="363CE0A5" w14:textId="77777777" w:rsidR="00E26B07" w:rsidRDefault="00E26B07" w:rsidP="00E26B07">
      <w:pPr>
        <w:pStyle w:val="Heading1"/>
        <w:rPr>
          <w:color w:val="000000"/>
        </w:rPr>
      </w:pPr>
      <w:r>
        <w:rPr>
          <w:color w:val="000000"/>
          <w:sz w:val="56"/>
          <w:szCs w:val="56"/>
        </w:rPr>
        <w:t>(ALCAPARRA)</w:t>
      </w:r>
    </w:p>
    <w:p w14:paraId="5882EF22" w14:textId="77777777" w:rsidR="00E26B07" w:rsidRDefault="00E26B07" w:rsidP="00E26B07">
      <w:pPr>
        <w:pStyle w:val="NormalWeb"/>
        <w:spacing w:before="0" w:beforeAutospacing="0" w:after="0" w:afterAutospacing="0"/>
        <w:rPr>
          <w:color w:val="000000"/>
          <w:sz w:val="27"/>
          <w:szCs w:val="27"/>
        </w:rPr>
      </w:pPr>
      <w:r>
        <w:rPr>
          <w:color w:val="000000"/>
        </w:rPr>
        <w:t>             </w:t>
      </w:r>
    </w:p>
    <w:p w14:paraId="321CD959" w14:textId="7385A37F" w:rsidR="00E26B07" w:rsidRDefault="00E26B07" w:rsidP="00E26B07">
      <w:pPr>
        <w:pStyle w:val="NormalWeb"/>
        <w:spacing w:before="0" w:beforeAutospacing="0" w:after="0" w:afterAutospacing="0"/>
        <w:rPr>
          <w:color w:val="000000"/>
          <w:sz w:val="27"/>
          <w:szCs w:val="27"/>
        </w:rPr>
      </w:pPr>
      <w:r>
        <w:rPr>
          <w:color w:val="000000"/>
        </w:rPr>
        <w:lastRenderedPageBreak/>
        <w:t> </w:t>
      </w:r>
      <w:r>
        <w:rPr>
          <w:noProof/>
          <w:color w:val="000000"/>
          <w:sz w:val="27"/>
          <w:szCs w:val="27"/>
        </w:rPr>
        <mc:AlternateContent>
          <mc:Choice Requires="wps">
            <w:drawing>
              <wp:inline distT="0" distB="0" distL="0" distR="0" wp14:anchorId="17B265E0" wp14:editId="3C9321D4">
                <wp:extent cx="3505200" cy="5057775"/>
                <wp:effectExtent l="0" t="0" r="0" b="0"/>
                <wp:docPr id="9" name="Rectangle 9" descr="https://translate.googleusercontent.com/image_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05200" cy="505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B75A46" id="Rectangle 9" o:spid="_x0000_s1026" alt="https://translate.googleusercontent.com/image_0.png" style="width:276pt;height:3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p3l2gIAAPUFAAAOAAAAZHJzL2Uyb0RvYy54bWysVFFv0zAQfkfiP1h+T5N0SdtES6fRNAhp&#10;wMTgGbmOk1gkdrDdpgPx3zk7bdduLwjIQ2Tf2Xf3fff5rm/2XYt2TGkuRYbDSYARE1SWXNQZ/vK5&#10;8BYYaUNESVopWIYfmcY3y9evroc+ZVPZyLZkCkEQodOhz3BjTJ/6vqYN64ieyJ4JcFZSdcTAVtV+&#10;qcgA0bvWnwbBzB+kKnslKdMarPnoxEsXv6oYNR+rSjOD2gxDbcb9lftv7N9fXpO0VqRvOD2UQf6i&#10;io5wAUlPoXJiCNoq/iJUx6mSWlZmQmXny6rilDkMgCYMnqF5aEjPHBYgR/cnmvT/C0s/7O4V4mWG&#10;E4wE6aBFn4A0IuqWITCVTFOgy7ZFQ1+MIkK3xLBJLSUc2WqmqBSGiREQ70jNvgaTXtSW2gEuQYaH&#10;/l5ZcnR/J+k3jYRcNZCB3eoecoFsIPXRpJQcGkZKwBjaEP5FDLvREA1thveyhGLJ1khH/L5Snc0B&#10;lKK96+/jqb9sbxAF41UcxCAajCj4YD2fz2OXg6TH673S5i2THbKLDCuoz4UnuzttbDkkPR6x2YQs&#10;eNs6EbXiwgAHRwskh6vWZ8twmviZBMl6sV5EXjSdrb0oyHPvtlhF3qwI53F+la9WefjL5g2jtOFl&#10;yYRNc9RnGP1Z/w8vZVTWSaFatry04WxJWtWbVavQjsD7KNx3IOTsmH9ZhiMBsDyDFE6j4M008YrZ&#10;Yu5FRRR7yTxYeEGYvElmQZREeXEJ6Y4L9u+Q0ADSjaex69JZ0c+wBe57iY2kHTcwgVreZXhxOkRS&#10;q8G1KF1rDeHtuD6jwpb/RAW0+9hop1gr0lH/G1k+gmCVBDmB9GBWwqKR6gdGA8ydDOvvW6IYRu07&#10;AaJPwiiyg8ptong+hY0692zOPURQCJVhg9G4XJlxuG17xesGMoWOGCFv4aFU3EnYPqKxqsPzgtni&#10;kBzmoB1e53t36mlaL38DAAD//wMAUEsDBBQABgAIAAAAIQBtC5YV3QAAAAUBAAAPAAAAZHJzL2Rv&#10;d25yZXYueG1sTI9BS8NAEIXvQv/DMgUvYjcWUjXNpkhBLCIUU+15m50mwexsmt0m8d879aKXB483&#10;vPdNuhptI3rsfO1Iwd0sAoFUOFNTqeBj93z7AMIHTUY3jlDBN3pYZZOrVCfGDfSOfR5KwSXkE62g&#10;CqFNpPRFhVb7mWuRODu6zurAtiul6fTA5baR8yhaSKtr4oVKt7iusPjKz1bBUGz7/e7tRW5v9htH&#10;p81pnX++KnU9HZ+WIAKO4e8YLviMDhkzHdyZjBeNAn4k/CpncTxne1Bw/7iIQWap/E+f/QAAAP//&#10;AwBQSwECLQAUAAYACAAAACEAtoM4kv4AAADhAQAAEwAAAAAAAAAAAAAAAAAAAAAAW0NvbnRlbnRf&#10;VHlwZXNdLnhtbFBLAQItABQABgAIAAAAIQA4/SH/1gAAAJQBAAALAAAAAAAAAAAAAAAAAC8BAABf&#10;cmVscy8ucmVsc1BLAQItABQABgAIAAAAIQDqip3l2gIAAPUFAAAOAAAAAAAAAAAAAAAAAC4CAABk&#10;cnMvZTJvRG9jLnhtbFBLAQItABQABgAIAAAAIQBtC5YV3QAAAAUBAAAPAAAAAAAAAAAAAAAAADQF&#10;AABkcnMvZG93bnJldi54bWxQSwUGAAAAAAQABADzAAAAPgYAAAAA&#10;" filled="f" stroked="f">
                <o:lock v:ext="edit" aspectratio="t"/>
                <w10:anchorlock/>
              </v:rect>
            </w:pict>
          </mc:Fallback>
        </mc:AlternateContent>
      </w:r>
    </w:p>
    <w:p w14:paraId="17CAF7B0" w14:textId="07483655" w:rsidR="00E26B07" w:rsidRDefault="00E26B07" w:rsidP="00E26B07">
      <w:pPr>
        <w:pStyle w:val="NormalWeb"/>
        <w:spacing w:before="0" w:beforeAutospacing="0" w:after="0" w:afterAutospacing="0"/>
        <w:rPr>
          <w:color w:val="000000"/>
          <w:sz w:val="27"/>
          <w:szCs w:val="27"/>
        </w:rPr>
      </w:pPr>
      <w:r>
        <w:rPr>
          <w:noProof/>
          <w:color w:val="000000"/>
          <w:sz w:val="27"/>
          <w:szCs w:val="27"/>
        </w:rPr>
        <w:lastRenderedPageBreak/>
        <mc:AlternateContent>
          <mc:Choice Requires="wps">
            <w:drawing>
              <wp:inline distT="0" distB="0" distL="0" distR="0" wp14:anchorId="31FB0477" wp14:editId="4EBB6CC2">
                <wp:extent cx="2105025" cy="3752850"/>
                <wp:effectExtent l="0" t="0" r="0" b="0"/>
                <wp:docPr id="8" name="Rectangle 8" descr="https://translate.googleusercontent.com/image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05025" cy="375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96C2A2" id="Rectangle 8" o:spid="_x0000_s1026" alt="https://translate.googleusercontent.com/image_1.png" style="width:165.75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0MQ3QIAAPUFAAAOAAAAZHJzL2Uyb0RvYy54bWysVE2PmzAQvVfqf7B8J3wsJAEtWe2GUFXa&#10;tqtue64cMGAVbGo7IbtV/3vHJp+7l6otB2R77Jl5b97M9c2ua9GWSsUET7E/8TCivBAl43WKv37J&#10;nTlGShNeklZwmuInqvDN4u2b66FPaCAa0ZZUInDCVTL0KW607hPXVUVDO6ImoqccjJWQHdGwlbVb&#10;SjKA9651A8+buoOQZS9FQZWC02w04oX1X1W00J+qSlGN2hRDbtr+pf2vzd9dXJOklqRvWLFPg/xF&#10;Fh1hHIIeXWVEE7SR7JWrjhVSKFHpSSE6V1QVK6jFAGh87wWax4b01GIBclR/pEn9P7fFx+2DRKxM&#10;MRSKkw5K9BlII7xuKYKjkqoC6DJlUVAXLQlXLdF0UgsBVzaKykJwTfkIiHWkpt/8Sc9rQ+0AjyDC&#10;Y/8gDTmqvxfFd4W4WDYQgd6qHmKBbCD04UhKMTSUlIDRNy7cCx9mo8AbWg8fRAnJko0WlvhdJTsT&#10;AyhFO1vfp2N96U6jAg4D34u8IMKoANvVLArmkVWAS5LD814q/Y6KDplFiiXkZ92T7b3SJh2SHK6Y&#10;aFzkrG2tiFp+cQAXxxMIDk+NzaRhNfEz9uLVfDUPnTCYrpzQyzLnNl+GzjT3Z1F2lS2Xmf/LxPXD&#10;pGFlSbkJc9CnH/5Z/fedMirrqFAlWlYadyYlJev1spVoS6A/cvtZ0sFyuuZepmFJACwvIPlB6N0F&#10;sZNP5zMnzMPIiWfe3PH8+C6eemEcZvklpHvG6b9DQkOK4wiKauGckn6BzbPfa2wk6ZiGCdSyDlrg&#10;eIkkRoMrXtrSasLacX1GhUn/RAWU+1Boq1gj0lH/a1E+gWClADnBBIJZCYtGyGeMBpg7KVY/NkRS&#10;jNr3HEQf+2FoBpXdhNEsgI08t6zPLYQX4CrFGqNxudTjcNv0ktUNRPItMVzcQqNUzErYNNGY1b69&#10;YLZYJPs5aIbX+d7eOk3rxW8AAAD//wMAUEsDBBQABgAIAAAAIQAXs3Dp3gAAAAUBAAAPAAAAZHJz&#10;L2Rvd25yZXYueG1sTI9BS8NAEIXvQv/DMgUvYjexVDTNpEhBLCIUU+15m50mwexsmt0m8d+79aKX&#10;gcd7vPdNuhpNI3rqXG0ZIZ5FIIgLq2suET52z7cPIJxXrFVjmRC+ycEqm1ylKtF24Hfqc1+KUMIu&#10;UQiV920ipSsqMsrNbEscvKPtjPJBdqXUnRpCuWnkXRTdS6NqDguVamldUfGVnw3CUGz7/e7tRW5v&#10;9hvLp81pnX++Il5Px6clCE+j/wvDBT+gQxaYDvbM2okGITzif2/w5vN4AeKAsHiMI5BZKv/TZz8A&#10;AAD//wMAUEsBAi0AFAAGAAgAAAAhALaDOJL+AAAA4QEAABMAAAAAAAAAAAAAAAAAAAAAAFtDb250&#10;ZW50X1R5cGVzXS54bWxQSwECLQAUAAYACAAAACEAOP0h/9YAAACUAQAACwAAAAAAAAAAAAAAAAAv&#10;AQAAX3JlbHMvLnJlbHNQSwECLQAUAAYACAAAACEAnzNDEN0CAAD1BQAADgAAAAAAAAAAAAAAAAAu&#10;AgAAZHJzL2Uyb0RvYy54bWxQSwECLQAUAAYACAAAACEAF7Nw6d4AAAAFAQAADwAAAAAAAAAAAAAA&#10;AAA3BQAAZHJzL2Rvd25yZXYueG1sUEsFBgAAAAAEAAQA8wAAAEIGAAAAAA==&#10;" filled="f" stroked="f">
                <o:lock v:ext="edit" aspectratio="t"/>
                <w10:anchorlock/>
              </v:rect>
            </w:pict>
          </mc:Fallback>
        </mc:AlternateContent>
      </w:r>
      <w:r>
        <w:rPr>
          <w:color w:val="000000"/>
        </w:rPr>
        <w:t>             </w:t>
      </w:r>
    </w:p>
    <w:p w14:paraId="608CD1EF" w14:textId="77777777" w:rsidR="00E26B07" w:rsidRDefault="00E26B07" w:rsidP="00E26B07">
      <w:pPr>
        <w:pStyle w:val="NormalWeb"/>
        <w:spacing w:before="0" w:beforeAutospacing="0" w:after="0" w:afterAutospacing="0"/>
        <w:rPr>
          <w:color w:val="000000"/>
          <w:sz w:val="27"/>
          <w:szCs w:val="27"/>
        </w:rPr>
      </w:pPr>
      <w:r>
        <w:rPr>
          <w:color w:val="000000"/>
        </w:rPr>
        <w:t> </w:t>
      </w:r>
    </w:p>
    <w:p w14:paraId="155EA41B" w14:textId="77777777" w:rsidR="00E26B07" w:rsidRDefault="00E26B07" w:rsidP="00E26B07">
      <w:pPr>
        <w:pStyle w:val="NormalWeb"/>
        <w:spacing w:before="0" w:beforeAutospacing="0" w:after="0" w:afterAutospacing="0"/>
        <w:rPr>
          <w:color w:val="000000"/>
          <w:sz w:val="27"/>
          <w:szCs w:val="27"/>
        </w:rPr>
      </w:pPr>
      <w:r>
        <w:rPr>
          <w:color w:val="000000"/>
        </w:rPr>
        <w:t> </w:t>
      </w:r>
    </w:p>
    <w:p w14:paraId="6ACA50F6" w14:textId="77777777" w:rsidR="00E26B07" w:rsidRDefault="00E26B07" w:rsidP="00E26B07">
      <w:pPr>
        <w:pStyle w:val="NormalWeb"/>
        <w:spacing w:before="0" w:beforeAutospacing="0" w:after="0" w:afterAutospacing="0"/>
        <w:rPr>
          <w:color w:val="000000"/>
          <w:sz w:val="27"/>
          <w:szCs w:val="27"/>
        </w:rPr>
      </w:pPr>
      <w:r>
        <w:rPr>
          <w:color w:val="000000"/>
        </w:rPr>
        <w:t> </w:t>
      </w:r>
    </w:p>
    <w:p w14:paraId="6E90CD33" w14:textId="77777777" w:rsidR="00E26B07" w:rsidRDefault="00E26B07" w:rsidP="00E26B07">
      <w:pPr>
        <w:pStyle w:val="NormalWeb"/>
        <w:spacing w:before="0" w:beforeAutospacing="0" w:after="0" w:afterAutospacing="0"/>
        <w:jc w:val="center"/>
        <w:rPr>
          <w:color w:val="000000"/>
          <w:sz w:val="27"/>
          <w:szCs w:val="27"/>
        </w:rPr>
      </w:pPr>
      <w:r>
        <w:rPr>
          <w:color w:val="000000"/>
          <w:sz w:val="27"/>
          <w:szCs w:val="27"/>
        </w:rPr>
        <w:br w:type="textWrapping" w:clear="all"/>
      </w:r>
    </w:p>
    <w:p w14:paraId="441D03A8" w14:textId="77777777" w:rsidR="00E26B07" w:rsidRDefault="00E26B07" w:rsidP="00E26B07">
      <w:pPr>
        <w:pStyle w:val="NormalWeb"/>
        <w:spacing w:before="0" w:beforeAutospacing="0" w:after="0" w:afterAutospacing="0"/>
        <w:jc w:val="center"/>
        <w:rPr>
          <w:color w:val="000000"/>
          <w:sz w:val="27"/>
          <w:szCs w:val="27"/>
        </w:rPr>
      </w:pPr>
      <w:r>
        <w:rPr>
          <w:color w:val="000000"/>
        </w:rPr>
        <w:t> </w:t>
      </w:r>
    </w:p>
    <w:p w14:paraId="28220DB0" w14:textId="77777777" w:rsidR="00E26B07" w:rsidRDefault="00E26B07" w:rsidP="00E26B07">
      <w:pPr>
        <w:pStyle w:val="NormalWeb"/>
        <w:spacing w:before="0" w:beforeAutospacing="0" w:after="0" w:afterAutospacing="0"/>
        <w:jc w:val="center"/>
        <w:rPr>
          <w:color w:val="000000"/>
          <w:sz w:val="27"/>
          <w:szCs w:val="27"/>
        </w:rPr>
      </w:pPr>
      <w:r>
        <w:rPr>
          <w:color w:val="000000"/>
        </w:rPr>
        <w:t> </w:t>
      </w:r>
    </w:p>
    <w:p w14:paraId="3D73E19E" w14:textId="77777777" w:rsidR="00E26B07" w:rsidRDefault="00E26B07" w:rsidP="00E26B07">
      <w:pPr>
        <w:pStyle w:val="Heading2"/>
        <w:rPr>
          <w:color w:val="000000"/>
          <w:sz w:val="36"/>
          <w:szCs w:val="36"/>
        </w:rPr>
      </w:pPr>
      <w:r>
        <w:rPr>
          <w:color w:val="000000"/>
          <w:sz w:val="52"/>
          <w:szCs w:val="52"/>
        </w:rPr>
        <w:t>Estado de Alabama</w:t>
      </w:r>
    </w:p>
    <w:p w14:paraId="21A34B95" w14:textId="77777777" w:rsidR="00E26B07" w:rsidRDefault="00E26B07" w:rsidP="00E26B07">
      <w:pPr>
        <w:pStyle w:val="NormalWeb"/>
        <w:spacing w:before="0" w:beforeAutospacing="0" w:after="0" w:afterAutospacing="0"/>
        <w:rPr>
          <w:color w:val="000000"/>
          <w:sz w:val="27"/>
          <w:szCs w:val="27"/>
        </w:rPr>
      </w:pPr>
      <w:r>
        <w:rPr>
          <w:color w:val="000000"/>
        </w:rPr>
        <w:t> </w:t>
      </w:r>
    </w:p>
    <w:p w14:paraId="10975D29" w14:textId="77777777" w:rsidR="00E26B07" w:rsidRDefault="00E26B07" w:rsidP="00E26B07">
      <w:pPr>
        <w:pStyle w:val="Heading1"/>
        <w:rPr>
          <w:color w:val="000000"/>
          <w:sz w:val="48"/>
          <w:szCs w:val="48"/>
        </w:rPr>
      </w:pPr>
      <w:r>
        <w:rPr>
          <w:color w:val="000000"/>
          <w:sz w:val="52"/>
          <w:szCs w:val="52"/>
        </w:rPr>
        <w:t>Programa año 201 6</w:t>
      </w:r>
    </w:p>
    <w:p w14:paraId="19DDB30E" w14:textId="77777777" w:rsidR="00E26B07" w:rsidRDefault="00E26B07" w:rsidP="00E26B07">
      <w:pPr>
        <w:pStyle w:val="Heading1"/>
        <w:rPr>
          <w:color w:val="000000"/>
        </w:rPr>
      </w:pPr>
      <w:r>
        <w:rPr>
          <w:color w:val="000000"/>
          <w:sz w:val="52"/>
          <w:szCs w:val="52"/>
        </w:rPr>
        <w:t>Consolidado Anual de Evaluación de Desempeño Repor t</w:t>
      </w:r>
    </w:p>
    <w:p w14:paraId="692AECA9" w14:textId="77777777" w:rsidR="00E26B07" w:rsidRDefault="00E26B07" w:rsidP="00E26B07">
      <w:pPr>
        <w:pStyle w:val="Heading1"/>
        <w:rPr>
          <w:color w:val="000000"/>
        </w:rPr>
      </w:pPr>
      <w:r>
        <w:rPr>
          <w:color w:val="000000"/>
          <w:sz w:val="52"/>
          <w:szCs w:val="52"/>
        </w:rPr>
        <w:t>(ALCAPARRA)</w:t>
      </w:r>
    </w:p>
    <w:p w14:paraId="2EC601A9" w14:textId="77777777" w:rsidR="00E26B07" w:rsidRDefault="00E26B07" w:rsidP="00E26B07">
      <w:pPr>
        <w:pStyle w:val="NormalWeb"/>
        <w:spacing w:before="0" w:beforeAutospacing="0" w:after="0" w:afterAutospacing="0"/>
        <w:rPr>
          <w:color w:val="000000"/>
          <w:sz w:val="27"/>
          <w:szCs w:val="27"/>
        </w:rPr>
      </w:pPr>
      <w:r>
        <w:rPr>
          <w:color w:val="000000"/>
        </w:rPr>
        <w:t> </w:t>
      </w:r>
    </w:p>
    <w:p w14:paraId="7D3A8A4E" w14:textId="77777777" w:rsidR="00E26B07" w:rsidRDefault="00E26B07" w:rsidP="00E26B07">
      <w:pPr>
        <w:pStyle w:val="Heading2"/>
        <w:rPr>
          <w:color w:val="000000"/>
          <w:sz w:val="36"/>
          <w:szCs w:val="36"/>
        </w:rPr>
      </w:pPr>
      <w:r>
        <w:rPr>
          <w:color w:val="000000"/>
          <w:sz w:val="52"/>
          <w:szCs w:val="52"/>
        </w:rPr>
        <w:t>f o</w:t>
      </w:r>
    </w:p>
    <w:p w14:paraId="49D8D157" w14:textId="77777777" w:rsidR="00E26B07" w:rsidRDefault="00E26B07" w:rsidP="00E26B07">
      <w:pPr>
        <w:pStyle w:val="NormalWeb"/>
        <w:spacing w:before="0" w:beforeAutospacing="0" w:after="0" w:afterAutospacing="0"/>
        <w:rPr>
          <w:color w:val="000000"/>
          <w:sz w:val="27"/>
          <w:szCs w:val="27"/>
        </w:rPr>
      </w:pPr>
      <w:r>
        <w:rPr>
          <w:color w:val="000000"/>
        </w:rPr>
        <w:t> </w:t>
      </w:r>
    </w:p>
    <w:p w14:paraId="1DE3CBF4" w14:textId="77777777" w:rsidR="00E26B07" w:rsidRDefault="00E26B07" w:rsidP="00E26B07">
      <w:pPr>
        <w:pStyle w:val="Heading2"/>
        <w:rPr>
          <w:color w:val="000000"/>
          <w:sz w:val="36"/>
          <w:szCs w:val="36"/>
        </w:rPr>
      </w:pPr>
      <w:r>
        <w:rPr>
          <w:color w:val="000000"/>
          <w:sz w:val="52"/>
          <w:szCs w:val="52"/>
        </w:rPr>
        <w:lastRenderedPageBreak/>
        <w:t>Programas CDBG, HOME, ESG, HOPWA y HTF</w:t>
      </w:r>
    </w:p>
    <w:p w14:paraId="4713FED8" w14:textId="77777777" w:rsidR="00E26B07" w:rsidRDefault="00E26B07" w:rsidP="00E26B07">
      <w:pPr>
        <w:pStyle w:val="NormalWeb"/>
        <w:spacing w:before="0" w:beforeAutospacing="0" w:after="0" w:afterAutospacing="0"/>
        <w:jc w:val="center"/>
        <w:rPr>
          <w:color w:val="000000"/>
          <w:sz w:val="27"/>
          <w:szCs w:val="27"/>
        </w:rPr>
      </w:pPr>
      <w:r>
        <w:rPr>
          <w:color w:val="000000"/>
          <w:sz w:val="40"/>
          <w:szCs w:val="40"/>
        </w:rPr>
        <w:t> </w:t>
      </w:r>
    </w:p>
    <w:p w14:paraId="65248EF1" w14:textId="77777777" w:rsidR="00E26B07" w:rsidRDefault="00E26B07" w:rsidP="00E26B07">
      <w:pPr>
        <w:pStyle w:val="NormalWeb"/>
        <w:spacing w:before="0" w:beforeAutospacing="0" w:after="0" w:afterAutospacing="0"/>
        <w:jc w:val="center"/>
        <w:rPr>
          <w:color w:val="000000"/>
          <w:sz w:val="27"/>
          <w:szCs w:val="27"/>
        </w:rPr>
      </w:pPr>
      <w:r>
        <w:rPr>
          <w:color w:val="000000"/>
          <w:sz w:val="40"/>
          <w:szCs w:val="40"/>
        </w:rPr>
        <w:t> </w:t>
      </w:r>
    </w:p>
    <w:p w14:paraId="468C91A9" w14:textId="77777777" w:rsidR="00E26B07" w:rsidRDefault="00E26B07" w:rsidP="00E26B07">
      <w:pPr>
        <w:pStyle w:val="NormalWeb"/>
        <w:spacing w:before="0" w:beforeAutospacing="0" w:after="0" w:afterAutospacing="0"/>
        <w:jc w:val="center"/>
        <w:rPr>
          <w:color w:val="000000"/>
          <w:sz w:val="27"/>
          <w:szCs w:val="27"/>
        </w:rPr>
      </w:pPr>
      <w:r>
        <w:rPr>
          <w:color w:val="000000"/>
          <w:sz w:val="40"/>
          <w:szCs w:val="40"/>
        </w:rPr>
        <w:t> </w:t>
      </w:r>
    </w:p>
    <w:p w14:paraId="19BCDFA2" w14:textId="77777777" w:rsidR="00E26B07" w:rsidRDefault="00E26B07" w:rsidP="00E26B07">
      <w:pPr>
        <w:pStyle w:val="NormalWeb"/>
        <w:spacing w:before="0" w:beforeAutospacing="0" w:after="0" w:afterAutospacing="0"/>
        <w:rPr>
          <w:color w:val="000000"/>
          <w:sz w:val="27"/>
          <w:szCs w:val="27"/>
        </w:rPr>
      </w:pPr>
      <w:r>
        <w:rPr>
          <w:color w:val="000000"/>
          <w:sz w:val="40"/>
          <w:szCs w:val="40"/>
        </w:rPr>
        <w:t> </w:t>
      </w:r>
    </w:p>
    <w:p w14:paraId="7DDBF827" w14:textId="77777777" w:rsidR="00E26B07" w:rsidRDefault="00E26B07" w:rsidP="00E26B07">
      <w:pPr>
        <w:pStyle w:val="NormalWeb"/>
        <w:spacing w:before="0" w:beforeAutospacing="0" w:after="0" w:afterAutospacing="0"/>
        <w:jc w:val="center"/>
        <w:rPr>
          <w:color w:val="000000"/>
          <w:sz w:val="27"/>
          <w:szCs w:val="27"/>
        </w:rPr>
      </w:pPr>
      <w:r>
        <w:rPr>
          <w:color w:val="000000"/>
          <w:sz w:val="28"/>
          <w:szCs w:val="28"/>
        </w:rPr>
        <w:t>DEPARTAMENTO DE ALABAMA DE ASUNTOS ECONÓMICOS Y COMUNITARIOS</w:t>
      </w:r>
    </w:p>
    <w:p w14:paraId="7ACBFA1C" w14:textId="77777777" w:rsidR="00E26B07" w:rsidRDefault="00E26B07" w:rsidP="00E26B07">
      <w:pPr>
        <w:pStyle w:val="NormalWeb"/>
        <w:spacing w:before="0" w:beforeAutospacing="0" w:after="0" w:afterAutospacing="0"/>
        <w:jc w:val="center"/>
        <w:rPr>
          <w:color w:val="000000"/>
          <w:sz w:val="27"/>
          <w:szCs w:val="27"/>
        </w:rPr>
      </w:pPr>
      <w:r>
        <w:rPr>
          <w:color w:val="000000"/>
          <w:sz w:val="28"/>
          <w:szCs w:val="28"/>
        </w:rPr>
        <w:t>401 AVENIDA ADAMS</w:t>
      </w:r>
    </w:p>
    <w:p w14:paraId="7E46ED71" w14:textId="77777777" w:rsidR="00E26B07" w:rsidRDefault="00E26B07" w:rsidP="00E26B07">
      <w:pPr>
        <w:pStyle w:val="NormalWeb"/>
        <w:spacing w:before="0" w:beforeAutospacing="0" w:after="0" w:afterAutospacing="0"/>
        <w:jc w:val="center"/>
        <w:rPr>
          <w:color w:val="000000"/>
          <w:sz w:val="27"/>
          <w:szCs w:val="27"/>
        </w:rPr>
      </w:pPr>
      <w:r>
        <w:rPr>
          <w:color w:val="000000"/>
          <w:sz w:val="28"/>
          <w:szCs w:val="28"/>
        </w:rPr>
        <w:t>POST OFFICE BOX 5690</w:t>
      </w:r>
    </w:p>
    <w:p w14:paraId="02101033" w14:textId="77777777" w:rsidR="00E26B07" w:rsidRDefault="00E26B07" w:rsidP="00E26B07">
      <w:pPr>
        <w:pStyle w:val="NormalWeb"/>
        <w:spacing w:before="0" w:beforeAutospacing="0" w:after="0" w:afterAutospacing="0"/>
        <w:jc w:val="center"/>
        <w:rPr>
          <w:color w:val="000000"/>
          <w:sz w:val="27"/>
          <w:szCs w:val="27"/>
        </w:rPr>
      </w:pPr>
      <w:r>
        <w:rPr>
          <w:color w:val="000000"/>
          <w:sz w:val="28"/>
          <w:szCs w:val="28"/>
        </w:rPr>
        <w:t>MONTGOMERY, ALABAMA 36103-5690</w:t>
      </w:r>
    </w:p>
    <w:p w14:paraId="3D4A29A7" w14:textId="77777777" w:rsidR="00E26B07" w:rsidRDefault="00E26B07" w:rsidP="00E26B07">
      <w:pPr>
        <w:pStyle w:val="NormalWeb"/>
        <w:spacing w:before="0" w:beforeAutospacing="0" w:after="0" w:afterAutospacing="0"/>
        <w:jc w:val="center"/>
        <w:rPr>
          <w:color w:val="000000"/>
          <w:sz w:val="27"/>
          <w:szCs w:val="27"/>
        </w:rPr>
      </w:pPr>
      <w:r>
        <w:rPr>
          <w:color w:val="000000"/>
          <w:sz w:val="28"/>
          <w:szCs w:val="28"/>
        </w:rPr>
        <w:t> </w:t>
      </w:r>
    </w:p>
    <w:p w14:paraId="612CBD31" w14:textId="77777777" w:rsidR="00E26B07" w:rsidRDefault="00E26B07" w:rsidP="00E26B07">
      <w:pPr>
        <w:pStyle w:val="NormalWeb"/>
        <w:spacing w:before="0" w:beforeAutospacing="0" w:after="0" w:afterAutospacing="0"/>
        <w:jc w:val="center"/>
        <w:rPr>
          <w:color w:val="000000"/>
          <w:sz w:val="27"/>
          <w:szCs w:val="27"/>
        </w:rPr>
      </w:pPr>
      <w:r>
        <w:rPr>
          <w:color w:val="000000"/>
          <w:sz w:val="40"/>
          <w:szCs w:val="40"/>
        </w:rPr>
        <w:t> </w:t>
      </w:r>
    </w:p>
    <w:p w14:paraId="0C62E343" w14:textId="77777777" w:rsidR="00E26B07" w:rsidRDefault="00E26B07" w:rsidP="00E26B07">
      <w:pPr>
        <w:pStyle w:val="Heading3"/>
        <w:jc w:val="center"/>
        <w:rPr>
          <w:color w:val="000000"/>
          <w:sz w:val="27"/>
          <w:szCs w:val="27"/>
        </w:rPr>
      </w:pPr>
      <w:r>
        <w:rPr>
          <w:color w:val="000000"/>
          <w:sz w:val="28"/>
          <w:szCs w:val="28"/>
        </w:rPr>
        <w:t>1 DE ABRIL DE 201 6 - 31 DE MARZO DE 201 7</w:t>
      </w:r>
    </w:p>
    <w:p w14:paraId="48B52861" w14:textId="77777777" w:rsidR="00E26B07" w:rsidRDefault="00E26B07" w:rsidP="00E26B07">
      <w:pPr>
        <w:pStyle w:val="Heading3"/>
        <w:jc w:val="center"/>
        <w:rPr>
          <w:color w:val="000000"/>
        </w:rPr>
      </w:pPr>
      <w:r>
        <w:rPr>
          <w:color w:val="000000"/>
          <w:sz w:val="28"/>
          <w:szCs w:val="28"/>
        </w:rPr>
        <w:t>con vencimiento el 30 de junio de 201 7</w:t>
      </w:r>
    </w:p>
    <w:p w14:paraId="68DADD10" w14:textId="77777777" w:rsidR="00E26B07" w:rsidRDefault="00E26B07" w:rsidP="00E26B07">
      <w:pPr>
        <w:pStyle w:val="NormalWeb"/>
        <w:spacing w:before="0" w:beforeAutospacing="0" w:after="0" w:afterAutospacing="0"/>
        <w:rPr>
          <w:color w:val="000000"/>
          <w:sz w:val="27"/>
          <w:szCs w:val="27"/>
        </w:rPr>
      </w:pPr>
      <w:r>
        <w:rPr>
          <w:color w:val="000000"/>
        </w:rPr>
        <w:t> </w:t>
      </w:r>
    </w:p>
    <w:p w14:paraId="2F5FA81F" w14:textId="77777777" w:rsidR="00E26B07" w:rsidRDefault="00E26B07" w:rsidP="00E26B07">
      <w:pPr>
        <w:pStyle w:val="NormalWeb"/>
        <w:spacing w:before="0" w:beforeAutospacing="0" w:after="0" w:afterAutospacing="0"/>
        <w:rPr>
          <w:color w:val="000000"/>
          <w:sz w:val="27"/>
          <w:szCs w:val="27"/>
        </w:rPr>
      </w:pPr>
      <w:r>
        <w:rPr>
          <w:color w:val="000000"/>
        </w:rPr>
        <w:t> </w:t>
      </w:r>
    </w:p>
    <w:p w14:paraId="03C18A07" w14:textId="77777777" w:rsidR="00E26B07" w:rsidRDefault="00E26B07" w:rsidP="00E26B07">
      <w:pPr>
        <w:pStyle w:val="NormalWeb"/>
        <w:spacing w:before="0" w:beforeAutospacing="0" w:after="0" w:afterAutospacing="0"/>
        <w:rPr>
          <w:color w:val="000000"/>
          <w:sz w:val="27"/>
          <w:szCs w:val="27"/>
        </w:rPr>
      </w:pPr>
      <w:r>
        <w:rPr>
          <w:color w:val="000000"/>
        </w:rPr>
        <w:t> </w:t>
      </w:r>
    </w:p>
    <w:p w14:paraId="32D8DD13" w14:textId="77777777" w:rsidR="00E26B07" w:rsidRDefault="00E26B07" w:rsidP="00E26B07">
      <w:pPr>
        <w:pStyle w:val="NormalWeb"/>
        <w:spacing w:before="0" w:beforeAutospacing="0" w:after="0" w:afterAutospacing="0"/>
        <w:rPr>
          <w:color w:val="000000"/>
          <w:sz w:val="27"/>
          <w:szCs w:val="27"/>
        </w:rPr>
      </w:pPr>
      <w:r>
        <w:rPr>
          <w:color w:val="000000"/>
        </w:rPr>
        <w:t> </w:t>
      </w:r>
    </w:p>
    <w:p w14:paraId="44A5F406" w14:textId="77777777" w:rsidR="00E26B07" w:rsidRDefault="00E26B07" w:rsidP="00E26B07">
      <w:pPr>
        <w:pStyle w:val="NormalWeb"/>
        <w:spacing w:before="0" w:beforeAutospacing="0" w:after="0" w:afterAutospacing="0"/>
        <w:rPr>
          <w:color w:val="000000"/>
          <w:sz w:val="27"/>
          <w:szCs w:val="27"/>
        </w:rPr>
      </w:pPr>
      <w:r>
        <w:rPr>
          <w:color w:val="000000"/>
        </w:rPr>
        <w:t> </w:t>
      </w:r>
    </w:p>
    <w:p w14:paraId="2D8F6704" w14:textId="77777777" w:rsidR="00E26B07" w:rsidRDefault="00E26B07" w:rsidP="00E26B07">
      <w:pPr>
        <w:pStyle w:val="NormalWeb"/>
        <w:spacing w:before="0" w:beforeAutospacing="0" w:after="0" w:afterAutospacing="0"/>
        <w:jc w:val="center"/>
        <w:rPr>
          <w:color w:val="000000"/>
          <w:sz w:val="27"/>
          <w:szCs w:val="27"/>
        </w:rPr>
      </w:pPr>
      <w:r>
        <w:rPr>
          <w:b/>
          <w:bCs/>
          <w:color w:val="000000"/>
        </w:rPr>
        <w:t>ESTADO DE ALABAMA</w:t>
      </w:r>
    </w:p>
    <w:p w14:paraId="716FE050" w14:textId="77777777" w:rsidR="00E26B07" w:rsidRDefault="00E26B07" w:rsidP="00E26B07">
      <w:pPr>
        <w:pStyle w:val="NormalWeb"/>
        <w:spacing w:before="0" w:beforeAutospacing="0" w:after="0" w:afterAutospacing="0"/>
        <w:jc w:val="center"/>
        <w:rPr>
          <w:color w:val="000000"/>
          <w:sz w:val="27"/>
          <w:szCs w:val="27"/>
        </w:rPr>
      </w:pPr>
      <w:r>
        <w:rPr>
          <w:b/>
          <w:bCs/>
          <w:color w:val="000000"/>
        </w:rPr>
        <w:t>PY201 6 ( 1 de abril de 201 6 -31 de marzo de 201 7 )</w:t>
      </w:r>
    </w:p>
    <w:p w14:paraId="6BFD516C" w14:textId="77777777" w:rsidR="00E26B07" w:rsidRDefault="00E26B07" w:rsidP="00E26B07">
      <w:pPr>
        <w:pStyle w:val="NormalWeb"/>
        <w:spacing w:before="0" w:beforeAutospacing="0" w:after="0" w:afterAutospacing="0"/>
        <w:jc w:val="center"/>
        <w:rPr>
          <w:color w:val="000000"/>
          <w:sz w:val="27"/>
          <w:szCs w:val="27"/>
        </w:rPr>
      </w:pPr>
      <w:r>
        <w:rPr>
          <w:b/>
          <w:bCs/>
          <w:color w:val="000000"/>
        </w:rPr>
        <w:t>Informe anual consolidado de evaluación del desempeño (CAPER)</w:t>
      </w:r>
    </w:p>
    <w:p w14:paraId="70299FE1" w14:textId="77777777" w:rsidR="00E26B07" w:rsidRDefault="00E26B07" w:rsidP="00E26B07">
      <w:pPr>
        <w:pStyle w:val="NormalWeb"/>
        <w:spacing w:before="0" w:beforeAutospacing="0" w:after="0" w:afterAutospacing="0"/>
        <w:jc w:val="center"/>
        <w:rPr>
          <w:color w:val="000000"/>
          <w:sz w:val="27"/>
          <w:szCs w:val="27"/>
        </w:rPr>
      </w:pPr>
      <w:r>
        <w:rPr>
          <w:b/>
          <w:bCs/>
          <w:color w:val="000000"/>
        </w:rPr>
        <w:t>para</w:t>
      </w:r>
    </w:p>
    <w:p w14:paraId="07E7807D" w14:textId="77777777" w:rsidR="00E26B07" w:rsidRDefault="00E26B07" w:rsidP="00E26B07">
      <w:pPr>
        <w:pStyle w:val="NormalWeb"/>
        <w:spacing w:before="0" w:beforeAutospacing="0" w:after="0" w:afterAutospacing="0"/>
        <w:jc w:val="center"/>
        <w:rPr>
          <w:color w:val="000000"/>
          <w:sz w:val="27"/>
          <w:szCs w:val="27"/>
        </w:rPr>
      </w:pPr>
      <w:r>
        <w:rPr>
          <w:b/>
          <w:bCs/>
          <w:color w:val="000000"/>
        </w:rPr>
        <w:t>Programas CDBG, HOME, ESG, HOPWA y HTF</w:t>
      </w:r>
    </w:p>
    <w:p w14:paraId="5738F7BA" w14:textId="77777777" w:rsidR="00E26B07" w:rsidRDefault="00E26B07" w:rsidP="00E26B07">
      <w:pPr>
        <w:pStyle w:val="NormalWeb"/>
        <w:spacing w:before="0" w:beforeAutospacing="0" w:after="0" w:afterAutospacing="0"/>
        <w:jc w:val="center"/>
        <w:rPr>
          <w:color w:val="000000"/>
          <w:sz w:val="27"/>
          <w:szCs w:val="27"/>
        </w:rPr>
      </w:pPr>
      <w:r>
        <w:rPr>
          <w:b/>
          <w:bCs/>
          <w:color w:val="000000"/>
        </w:rPr>
        <w:t>___________________________________________________________________</w:t>
      </w:r>
    </w:p>
    <w:p w14:paraId="3F847CE0" w14:textId="77777777" w:rsidR="00E26B07" w:rsidRDefault="00E26B07" w:rsidP="00E26B07">
      <w:pPr>
        <w:pStyle w:val="NormalWeb"/>
        <w:spacing w:before="0" w:beforeAutospacing="0" w:after="0" w:afterAutospacing="0"/>
        <w:rPr>
          <w:color w:val="000000"/>
          <w:sz w:val="27"/>
          <w:szCs w:val="27"/>
        </w:rPr>
      </w:pPr>
      <w:r>
        <w:rPr>
          <w:color w:val="000000"/>
        </w:rPr>
        <w:t> </w:t>
      </w:r>
    </w:p>
    <w:p w14:paraId="58B78334" w14:textId="77777777" w:rsidR="00E26B07" w:rsidRDefault="00E26B07" w:rsidP="00E26B07">
      <w:pPr>
        <w:pStyle w:val="NormalWeb"/>
        <w:spacing w:before="0" w:beforeAutospacing="0" w:after="0" w:afterAutospacing="0"/>
        <w:jc w:val="center"/>
        <w:rPr>
          <w:color w:val="000000"/>
          <w:sz w:val="27"/>
          <w:szCs w:val="27"/>
        </w:rPr>
      </w:pPr>
      <w:r>
        <w:rPr>
          <w:b/>
          <w:bCs/>
          <w:color w:val="000000"/>
        </w:rPr>
        <w:t>TABLA DE CONTENIDO</w:t>
      </w:r>
    </w:p>
    <w:p w14:paraId="133135F7" w14:textId="77777777" w:rsidR="00E26B07" w:rsidRDefault="00E26B07" w:rsidP="00E26B07">
      <w:pPr>
        <w:pStyle w:val="NormalWeb"/>
        <w:spacing w:before="0" w:beforeAutospacing="0" w:after="0" w:afterAutospacing="0"/>
        <w:rPr>
          <w:color w:val="000000"/>
          <w:sz w:val="27"/>
          <w:szCs w:val="27"/>
        </w:rPr>
      </w:pPr>
      <w:r>
        <w:rPr>
          <w:color w:val="000000"/>
        </w:rPr>
        <w:t>                                                                                                                                                                        Página</w:t>
      </w:r>
    </w:p>
    <w:p w14:paraId="61EFF090" w14:textId="77777777" w:rsidR="00E26B07" w:rsidRDefault="00E26B07" w:rsidP="00E26B07">
      <w:pPr>
        <w:pStyle w:val="NormalWeb"/>
        <w:spacing w:before="0" w:beforeAutospacing="0" w:after="0" w:afterAutospacing="0"/>
        <w:rPr>
          <w:color w:val="000000"/>
          <w:sz w:val="27"/>
          <w:szCs w:val="27"/>
        </w:rPr>
      </w:pPr>
      <w:r>
        <w:rPr>
          <w:color w:val="000000"/>
        </w:rPr>
        <w:t>Configuración : 5                                                                                                                                                                       </w:t>
      </w:r>
    </w:p>
    <w:p w14:paraId="4CECA81E" w14:textId="77777777" w:rsidR="00E26B07" w:rsidRDefault="00E26B07" w:rsidP="00E26B07">
      <w:pPr>
        <w:pStyle w:val="NormalWeb"/>
        <w:spacing w:before="0" w:beforeAutospacing="0" w:after="0" w:afterAutospacing="0"/>
        <w:rPr>
          <w:color w:val="000000"/>
          <w:sz w:val="27"/>
          <w:szCs w:val="27"/>
        </w:rPr>
      </w:pPr>
      <w:r>
        <w:rPr>
          <w:color w:val="000000"/>
        </w:rPr>
        <w:t>              Administración CR-00 5                                                                                                               </w:t>
      </w:r>
    </w:p>
    <w:p w14:paraId="2DFA5EA4" w14:textId="77777777" w:rsidR="00E26B07" w:rsidRDefault="00E26B07" w:rsidP="00E26B07">
      <w:pPr>
        <w:pStyle w:val="NormalWeb"/>
        <w:spacing w:before="0" w:beforeAutospacing="0" w:after="0" w:afterAutospacing="0"/>
        <w:rPr>
          <w:color w:val="000000"/>
          <w:sz w:val="27"/>
          <w:szCs w:val="27"/>
        </w:rPr>
      </w:pPr>
      <w:r>
        <w:rPr>
          <w:color w:val="000000"/>
        </w:rPr>
        <w:t> </w:t>
      </w:r>
    </w:p>
    <w:p w14:paraId="790D87F3" w14:textId="77777777" w:rsidR="00E26B07" w:rsidRDefault="00E26B07" w:rsidP="00E26B07">
      <w:pPr>
        <w:pStyle w:val="NormalWeb"/>
        <w:spacing w:before="0" w:beforeAutospacing="0" w:after="0" w:afterAutospacing="0"/>
        <w:rPr>
          <w:color w:val="000000"/>
          <w:sz w:val="27"/>
          <w:szCs w:val="27"/>
        </w:rPr>
      </w:pPr>
      <w:r>
        <w:rPr>
          <w:color w:val="000000"/>
        </w:rPr>
        <w:t>Informe anual de evaluación de desempeño consolidado : 6                                                                     </w:t>
      </w:r>
    </w:p>
    <w:p w14:paraId="17257555" w14:textId="77777777" w:rsidR="00E26B07" w:rsidRDefault="00E26B07" w:rsidP="00E26B07">
      <w:pPr>
        <w:pStyle w:val="NormalWeb"/>
        <w:spacing w:before="0" w:beforeAutospacing="0" w:after="0" w:afterAutospacing="0"/>
        <w:rPr>
          <w:color w:val="000000"/>
          <w:sz w:val="27"/>
          <w:szCs w:val="27"/>
        </w:rPr>
      </w:pPr>
      <w:r>
        <w:rPr>
          <w:color w:val="000000"/>
        </w:rPr>
        <w:lastRenderedPageBreak/>
        <w:t>              CR-05 Objetivos y resultados 6 CR-10 Composición racial y étnica de (personas / hogares / familias) asistidos 6 8 CR-15 Recursos e inversiones 70 CR-20 Vivienda asequible 8 1 CR-25 Personas sin hogar y otras necesidades especiales 9 2                                                                                                                </w:t>
      </w:r>
      <w:r>
        <w:rPr>
          <w:color w:val="000000"/>
          <w:sz w:val="27"/>
          <w:szCs w:val="27"/>
        </w:rPr>
        <w:br/>
      </w:r>
      <w:r>
        <w:rPr>
          <w:color w:val="000000"/>
        </w:rPr>
        <w:t>                            </w:t>
      </w:r>
      <w:r>
        <w:rPr>
          <w:color w:val="000000"/>
          <w:sz w:val="27"/>
          <w:szCs w:val="27"/>
        </w:rPr>
        <w:br/>
      </w:r>
      <w:r>
        <w:rPr>
          <w:color w:val="000000"/>
        </w:rPr>
        <w:t>                                                                                                                </w:t>
      </w:r>
      <w:r>
        <w:rPr>
          <w:color w:val="000000"/>
          <w:sz w:val="27"/>
          <w:szCs w:val="27"/>
        </w:rPr>
        <w:br/>
      </w:r>
      <w:r>
        <w:rPr>
          <w:color w:val="000000"/>
        </w:rPr>
        <w:t>                                                                                                                                                                                                                               </w:t>
      </w:r>
    </w:p>
    <w:p w14:paraId="131301B1" w14:textId="77777777" w:rsidR="00E26B07" w:rsidRDefault="00E26B07" w:rsidP="00E26B07">
      <w:pPr>
        <w:pStyle w:val="NormalWeb"/>
        <w:spacing w:before="0" w:beforeAutospacing="0" w:after="0" w:afterAutospacing="0"/>
        <w:rPr>
          <w:color w:val="000000"/>
          <w:sz w:val="27"/>
          <w:szCs w:val="27"/>
        </w:rPr>
      </w:pPr>
      <w:r>
        <w:rPr>
          <w:color w:val="000000"/>
        </w:rPr>
        <w:t>              CR-30 Vivienda pública 9 5                                                                                                               </w:t>
      </w:r>
    </w:p>
    <w:p w14:paraId="5B34A589" w14:textId="77777777" w:rsidR="00E26B07" w:rsidRDefault="00E26B07" w:rsidP="00E26B07">
      <w:pPr>
        <w:pStyle w:val="NormalWeb"/>
        <w:spacing w:before="0" w:beforeAutospacing="0" w:after="0" w:afterAutospacing="0"/>
        <w:rPr>
          <w:color w:val="000000"/>
          <w:sz w:val="27"/>
          <w:szCs w:val="27"/>
        </w:rPr>
      </w:pPr>
      <w:r>
        <w:rPr>
          <w:color w:val="000000"/>
        </w:rPr>
        <w:t>              CR-35 Otras acciones 1 1 0                                                                                                                             </w:t>
      </w:r>
    </w:p>
    <w:p w14:paraId="0DBF687E" w14:textId="77777777" w:rsidR="00E26B07" w:rsidRDefault="00E26B07" w:rsidP="00E26B07">
      <w:pPr>
        <w:pStyle w:val="NormalWeb"/>
        <w:spacing w:before="0" w:beforeAutospacing="0" w:after="0" w:afterAutospacing="0"/>
        <w:rPr>
          <w:color w:val="000000"/>
          <w:sz w:val="27"/>
          <w:szCs w:val="27"/>
        </w:rPr>
      </w:pPr>
      <w:r>
        <w:rPr>
          <w:color w:val="000000"/>
        </w:rPr>
        <w:t>              CR-40 Monitoreo 12 9                                                                                                                             </w:t>
      </w:r>
    </w:p>
    <w:p w14:paraId="03185696" w14:textId="77777777" w:rsidR="00E26B07" w:rsidRDefault="00E26B07" w:rsidP="00E26B07">
      <w:pPr>
        <w:pStyle w:val="NormalWeb"/>
        <w:spacing w:before="0" w:beforeAutospacing="0" w:after="0" w:afterAutospacing="0"/>
        <w:rPr>
          <w:color w:val="000000"/>
          <w:sz w:val="27"/>
          <w:szCs w:val="27"/>
        </w:rPr>
      </w:pPr>
      <w:r>
        <w:rPr>
          <w:color w:val="000000"/>
        </w:rPr>
        <w:t>              CR-45 CDBG 14 3                                                                                                                                           </w:t>
      </w:r>
    </w:p>
    <w:p w14:paraId="57BE5D6E" w14:textId="77777777" w:rsidR="00E26B07" w:rsidRDefault="00E26B07" w:rsidP="00E26B07">
      <w:pPr>
        <w:pStyle w:val="NormalWeb"/>
        <w:spacing w:before="0" w:beforeAutospacing="0" w:after="0" w:afterAutospacing="0"/>
        <w:rPr>
          <w:color w:val="000000"/>
          <w:sz w:val="27"/>
          <w:szCs w:val="27"/>
        </w:rPr>
      </w:pPr>
      <w:r>
        <w:rPr>
          <w:color w:val="000000"/>
        </w:rPr>
        <w:t>              CR-50 INICIO 14 5                                                                                                                             </w:t>
      </w:r>
    </w:p>
    <w:p w14:paraId="3D1333DC" w14:textId="77777777" w:rsidR="00E26B07" w:rsidRDefault="00E26B07" w:rsidP="00E26B07">
      <w:pPr>
        <w:pStyle w:val="NormalWeb"/>
        <w:spacing w:before="0" w:beforeAutospacing="0" w:after="0" w:afterAutospacing="0"/>
        <w:rPr>
          <w:color w:val="000000"/>
          <w:sz w:val="27"/>
          <w:szCs w:val="27"/>
        </w:rPr>
      </w:pPr>
      <w:r>
        <w:rPr>
          <w:color w:val="000000"/>
        </w:rPr>
        <w:t>              CR-55 HOPWA 1 5 6                                                                                                                             </w:t>
      </w:r>
    </w:p>
    <w:p w14:paraId="24B942CF" w14:textId="77777777" w:rsidR="00E26B07" w:rsidRDefault="00E26B07" w:rsidP="00E26B07">
      <w:pPr>
        <w:pStyle w:val="NormalWeb"/>
        <w:spacing w:before="0" w:beforeAutospacing="0" w:after="0" w:afterAutospacing="0"/>
        <w:rPr>
          <w:color w:val="000000"/>
          <w:sz w:val="27"/>
          <w:szCs w:val="27"/>
        </w:rPr>
      </w:pPr>
      <w:r>
        <w:rPr>
          <w:color w:val="000000"/>
        </w:rPr>
        <w:t>ESG:</w:t>
      </w:r>
    </w:p>
    <w:p w14:paraId="7244C867" w14:textId="77777777" w:rsidR="00E26B07" w:rsidRDefault="00E26B07" w:rsidP="00E26B07">
      <w:pPr>
        <w:pStyle w:val="NormalWeb"/>
        <w:spacing w:before="0" w:beforeAutospacing="0" w:after="0" w:afterAutospacing="0"/>
        <w:rPr>
          <w:color w:val="000000"/>
          <w:sz w:val="27"/>
          <w:szCs w:val="27"/>
        </w:rPr>
      </w:pPr>
      <w:r>
        <w:rPr>
          <w:color w:val="000000"/>
        </w:rPr>
        <w:t>              CR-60  ESG Subrecipient Information - Solo destinatarios de ESG 1 5 9                                         </w:t>
      </w:r>
    </w:p>
    <w:p w14:paraId="53C90304" w14:textId="77777777" w:rsidR="00E26B07" w:rsidRDefault="00E26B07" w:rsidP="00E26B07">
      <w:pPr>
        <w:pStyle w:val="NormalWeb"/>
        <w:spacing w:before="0" w:beforeAutospacing="0" w:after="0" w:afterAutospacing="0"/>
        <w:rPr>
          <w:color w:val="000000"/>
          <w:sz w:val="27"/>
          <w:szCs w:val="27"/>
        </w:rPr>
      </w:pPr>
      <w:r>
        <w:rPr>
          <w:color w:val="000000"/>
        </w:rPr>
        <w:t>              CR-65 Personas asistidas - Destinatarios de ESG solamente 1 6 1                                                                     </w:t>
      </w:r>
    </w:p>
    <w:p w14:paraId="618583FF" w14:textId="77777777" w:rsidR="00E26B07" w:rsidRDefault="00E26B07" w:rsidP="00E26B07">
      <w:pPr>
        <w:pStyle w:val="NormalWeb"/>
        <w:spacing w:before="0" w:beforeAutospacing="0" w:after="0" w:afterAutospacing="0"/>
        <w:rPr>
          <w:color w:val="000000"/>
          <w:sz w:val="27"/>
          <w:szCs w:val="27"/>
        </w:rPr>
      </w:pPr>
      <w:r>
        <w:rPr>
          <w:color w:val="000000"/>
        </w:rPr>
        <w:t>              Asistencia proporcionada por CR-70 y resultados - Destinatarios de ESG solamente 1 6 4                                         </w:t>
      </w:r>
    </w:p>
    <w:p w14:paraId="5A25BBC8" w14:textId="77777777" w:rsidR="00E26B07" w:rsidRDefault="00E26B07" w:rsidP="00E26B07">
      <w:pPr>
        <w:pStyle w:val="NormalWeb"/>
        <w:spacing w:before="0" w:beforeAutospacing="0" w:after="0" w:afterAutospacing="0"/>
        <w:rPr>
          <w:color w:val="000000"/>
          <w:sz w:val="27"/>
          <w:szCs w:val="27"/>
        </w:rPr>
      </w:pPr>
      <w:r>
        <w:rPr>
          <w:color w:val="000000"/>
        </w:rPr>
        <w:t>              Gastos de CR-75  : solo destinatarios de ESG 1 6 5                                                                                   </w:t>
      </w:r>
    </w:p>
    <w:p w14:paraId="74A1C1F1" w14:textId="77777777" w:rsidR="00E26B07" w:rsidRDefault="00E26B07" w:rsidP="00E26B07">
      <w:pPr>
        <w:pStyle w:val="NormalWeb"/>
        <w:spacing w:before="0" w:beforeAutospacing="0" w:after="0" w:afterAutospacing="0"/>
        <w:rPr>
          <w:color w:val="000000"/>
          <w:sz w:val="27"/>
          <w:szCs w:val="27"/>
        </w:rPr>
      </w:pPr>
      <w:r>
        <w:rPr>
          <w:color w:val="000000"/>
        </w:rPr>
        <w:t> </w:t>
      </w:r>
    </w:p>
    <w:p w14:paraId="7C9A3607" w14:textId="77777777" w:rsidR="00E26B07" w:rsidRDefault="00E26B07" w:rsidP="00E26B07">
      <w:pPr>
        <w:pStyle w:val="NormalWeb"/>
        <w:spacing w:before="0" w:beforeAutospacing="0" w:after="0" w:afterAutospacing="0"/>
        <w:rPr>
          <w:color w:val="000000"/>
          <w:sz w:val="27"/>
          <w:szCs w:val="27"/>
        </w:rPr>
      </w:pPr>
      <w:r>
        <w:rPr>
          <w:color w:val="000000"/>
        </w:rPr>
        <w:t>Gráficos:</w:t>
      </w:r>
    </w:p>
    <w:p w14:paraId="4317B7EF" w14:textId="77777777" w:rsidR="00E26B07" w:rsidRDefault="00E26B07" w:rsidP="00E26B07">
      <w:pPr>
        <w:pStyle w:val="NormalWeb"/>
        <w:spacing w:before="0" w:beforeAutospacing="0" w:after="0" w:afterAutospacing="0"/>
        <w:rPr>
          <w:color w:val="000000"/>
          <w:sz w:val="27"/>
          <w:szCs w:val="27"/>
        </w:rPr>
      </w:pPr>
      <w:r>
        <w:rPr>
          <w:color w:val="000000"/>
        </w:rPr>
        <w:t>              Gráfico 1 - Subvenciones abiertas de CDBG del año del programa 2009 8                                                       </w:t>
      </w:r>
    </w:p>
    <w:p w14:paraId="7FF81C5E" w14:textId="77777777" w:rsidR="00E26B07" w:rsidRDefault="00E26B07" w:rsidP="00E26B07">
      <w:pPr>
        <w:pStyle w:val="NormalWeb"/>
        <w:spacing w:before="0" w:beforeAutospacing="0" w:after="0" w:afterAutospacing="0"/>
        <w:rPr>
          <w:color w:val="000000"/>
          <w:sz w:val="27"/>
          <w:szCs w:val="27"/>
        </w:rPr>
      </w:pPr>
      <w:r>
        <w:rPr>
          <w:color w:val="000000"/>
        </w:rPr>
        <w:t>              Gráfico 2 - Subvenciones Abiertas CDBG del año del programa 2010 8                                                       </w:t>
      </w:r>
    </w:p>
    <w:p w14:paraId="6C654C77" w14:textId="77777777" w:rsidR="00E26B07" w:rsidRDefault="00E26B07" w:rsidP="00E26B07">
      <w:pPr>
        <w:pStyle w:val="NormalWeb"/>
        <w:spacing w:before="0" w:beforeAutospacing="0" w:after="0" w:afterAutospacing="0"/>
        <w:rPr>
          <w:color w:val="000000"/>
          <w:sz w:val="27"/>
          <w:szCs w:val="27"/>
        </w:rPr>
      </w:pPr>
      <w:r>
        <w:rPr>
          <w:color w:val="000000"/>
        </w:rPr>
        <w:t>              Gráfico 3 - Subvenciones Abiertas CDBG del año del programa 2011 9                                                       </w:t>
      </w:r>
    </w:p>
    <w:p w14:paraId="05335710" w14:textId="77777777" w:rsidR="00E26B07" w:rsidRDefault="00E26B07" w:rsidP="00E26B07">
      <w:pPr>
        <w:pStyle w:val="NormalWeb"/>
        <w:spacing w:before="0" w:beforeAutospacing="0" w:after="0" w:afterAutospacing="0"/>
        <w:rPr>
          <w:color w:val="000000"/>
          <w:sz w:val="27"/>
          <w:szCs w:val="27"/>
        </w:rPr>
      </w:pPr>
      <w:r>
        <w:rPr>
          <w:color w:val="000000"/>
        </w:rPr>
        <w:t>              Gráfico 4 - Subvenciones abiertas de CDBG del año del programa 2012 10                                                       </w:t>
      </w:r>
    </w:p>
    <w:p w14:paraId="1D9FAE99" w14:textId="77777777" w:rsidR="00E26B07" w:rsidRDefault="00E26B07" w:rsidP="00E26B07">
      <w:pPr>
        <w:pStyle w:val="NormalWeb"/>
        <w:spacing w:before="0" w:beforeAutospacing="0" w:after="0" w:afterAutospacing="0"/>
        <w:rPr>
          <w:color w:val="000000"/>
          <w:sz w:val="27"/>
          <w:szCs w:val="27"/>
        </w:rPr>
      </w:pPr>
      <w:r>
        <w:rPr>
          <w:color w:val="000000"/>
        </w:rPr>
        <w:t>              Gráfico 5 - Subvenciones Abiertas CDBG del año del programa 2013 11                                                       </w:t>
      </w:r>
    </w:p>
    <w:p w14:paraId="11F9D663" w14:textId="77777777" w:rsidR="00E26B07" w:rsidRDefault="00E26B07" w:rsidP="00E26B07">
      <w:pPr>
        <w:pStyle w:val="NormalWeb"/>
        <w:spacing w:before="0" w:beforeAutospacing="0" w:after="0" w:afterAutospacing="0"/>
        <w:rPr>
          <w:color w:val="000000"/>
          <w:sz w:val="27"/>
          <w:szCs w:val="27"/>
        </w:rPr>
      </w:pPr>
      <w:r>
        <w:rPr>
          <w:color w:val="000000"/>
        </w:rPr>
        <w:t>              Gráfico 6 - Subvenciones Abiertas CDBG del año del programa 2014 12                                                       </w:t>
      </w:r>
    </w:p>
    <w:p w14:paraId="38A24D49" w14:textId="77777777" w:rsidR="00E26B07" w:rsidRDefault="00E26B07" w:rsidP="00E26B07">
      <w:pPr>
        <w:pStyle w:val="NormalWeb"/>
        <w:spacing w:before="0" w:beforeAutospacing="0" w:after="0" w:afterAutospacing="0"/>
        <w:rPr>
          <w:color w:val="000000"/>
          <w:sz w:val="27"/>
          <w:szCs w:val="27"/>
        </w:rPr>
      </w:pPr>
      <w:r>
        <w:rPr>
          <w:color w:val="000000"/>
        </w:rPr>
        <w:t>              Gráfico 7 - Subvenciones Abiertas CDBG del Programa Año 2015 1 4                                                       </w:t>
      </w:r>
    </w:p>
    <w:p w14:paraId="457BC1A3" w14:textId="77777777" w:rsidR="00E26B07" w:rsidRDefault="00E26B07" w:rsidP="00E26B07">
      <w:pPr>
        <w:pStyle w:val="NormalWeb"/>
        <w:spacing w:before="0" w:beforeAutospacing="0" w:after="0" w:afterAutospacing="0"/>
        <w:rPr>
          <w:color w:val="000000"/>
          <w:sz w:val="27"/>
          <w:szCs w:val="27"/>
        </w:rPr>
      </w:pPr>
      <w:r>
        <w:rPr>
          <w:color w:val="000000"/>
        </w:rPr>
        <w:lastRenderedPageBreak/>
        <w:t>              Gráfico 8 - Subvenciones Abiertas CDBG del año del programa 2016 17                                                       </w:t>
      </w:r>
    </w:p>
    <w:p w14:paraId="37C05512" w14:textId="77777777" w:rsidR="00E26B07" w:rsidRDefault="00E26B07" w:rsidP="00E26B07">
      <w:pPr>
        <w:pStyle w:val="NormalWeb"/>
        <w:spacing w:before="0" w:beforeAutospacing="0" w:after="0" w:afterAutospacing="0"/>
        <w:rPr>
          <w:color w:val="000000"/>
          <w:sz w:val="27"/>
          <w:szCs w:val="27"/>
        </w:rPr>
      </w:pPr>
      <w:r>
        <w:rPr>
          <w:color w:val="000000"/>
        </w:rPr>
        <w:t>              Gráfico 9 - Año del programa 2009 hasta el año del programa 201 6 Subvenciones CDBG 20                           </w:t>
      </w:r>
    </w:p>
    <w:p w14:paraId="688C589F" w14:textId="77777777" w:rsidR="00E26B07" w:rsidRDefault="00E26B07" w:rsidP="00E26B07">
      <w:pPr>
        <w:pStyle w:val="NormalWeb"/>
        <w:spacing w:before="0" w:beforeAutospacing="0" w:after="0" w:afterAutospacing="0"/>
        <w:rPr>
          <w:color w:val="000000"/>
          <w:sz w:val="27"/>
          <w:szCs w:val="27"/>
        </w:rPr>
      </w:pPr>
      <w:r>
        <w:rPr>
          <w:color w:val="000000"/>
        </w:rPr>
        <w:t>                                          Cerrado durante el período de informe de</w:t>
      </w:r>
    </w:p>
    <w:p w14:paraId="6B30B7BB" w14:textId="77777777" w:rsidR="00E26B07" w:rsidRDefault="00E26B07" w:rsidP="00E26B07">
      <w:pPr>
        <w:pStyle w:val="NormalWeb"/>
        <w:spacing w:before="0" w:beforeAutospacing="0" w:after="0" w:afterAutospacing="0"/>
        <w:rPr>
          <w:color w:val="000000"/>
          <w:sz w:val="27"/>
          <w:szCs w:val="27"/>
        </w:rPr>
      </w:pPr>
      <w:r>
        <w:rPr>
          <w:color w:val="000000"/>
        </w:rPr>
        <w:t>                                          1 de abril de 201 6 al 31 de marzo de 201 7</w:t>
      </w:r>
    </w:p>
    <w:p w14:paraId="47057752" w14:textId="77777777" w:rsidR="00E26B07" w:rsidRDefault="00E26B07" w:rsidP="00E26B07">
      <w:pPr>
        <w:pStyle w:val="NormalWeb"/>
        <w:spacing w:before="0" w:beforeAutospacing="0" w:after="0" w:afterAutospacing="0"/>
        <w:rPr>
          <w:color w:val="000000"/>
          <w:sz w:val="27"/>
          <w:szCs w:val="27"/>
        </w:rPr>
      </w:pPr>
      <w:r>
        <w:rPr>
          <w:color w:val="000000"/>
        </w:rPr>
        <w:t>              Gráfico 10 - Subvenciones para desastres de CDBG para el año del programa 2012 26                                                       </w:t>
      </w:r>
    </w:p>
    <w:p w14:paraId="37BF5E54" w14:textId="77777777" w:rsidR="00E26B07" w:rsidRDefault="00E26B07" w:rsidP="00E26B07">
      <w:pPr>
        <w:pStyle w:val="NormalWeb"/>
        <w:spacing w:before="0" w:beforeAutospacing="0" w:after="0" w:afterAutospacing="0"/>
        <w:rPr>
          <w:color w:val="000000"/>
          <w:sz w:val="27"/>
          <w:szCs w:val="27"/>
        </w:rPr>
      </w:pPr>
      <w:r>
        <w:rPr>
          <w:color w:val="000000"/>
        </w:rPr>
        <w:t>              Gráfico 1 1 - Subvenciones para desastres de CDBG en el año del programa 2013 27                                                       </w:t>
      </w:r>
    </w:p>
    <w:p w14:paraId="439298AD" w14:textId="77777777" w:rsidR="00E26B07" w:rsidRDefault="00E26B07" w:rsidP="00E26B07">
      <w:pPr>
        <w:pStyle w:val="NormalWeb"/>
        <w:spacing w:before="0" w:beforeAutospacing="0" w:after="0" w:afterAutospacing="0"/>
        <w:rPr>
          <w:color w:val="000000"/>
          <w:sz w:val="27"/>
          <w:szCs w:val="27"/>
        </w:rPr>
      </w:pPr>
      <w:r>
        <w:rPr>
          <w:color w:val="000000"/>
        </w:rPr>
        <w:t> </w:t>
      </w:r>
    </w:p>
    <w:p w14:paraId="69F80EB8" w14:textId="77777777" w:rsidR="00E26B07" w:rsidRDefault="00E26B07" w:rsidP="00E26B07">
      <w:pPr>
        <w:pStyle w:val="NormalWeb"/>
        <w:spacing w:before="0" w:beforeAutospacing="0" w:after="0" w:afterAutospacing="0"/>
        <w:rPr>
          <w:color w:val="000000"/>
          <w:sz w:val="27"/>
          <w:szCs w:val="27"/>
        </w:rPr>
      </w:pPr>
      <w:r>
        <w:rPr>
          <w:color w:val="000000"/>
        </w:rPr>
        <w:t> </w:t>
      </w:r>
    </w:p>
    <w:p w14:paraId="6C599BEE" w14:textId="77777777" w:rsidR="00E26B07" w:rsidRDefault="00E26B07" w:rsidP="00E26B07">
      <w:pPr>
        <w:pStyle w:val="NormalWeb"/>
        <w:spacing w:before="0" w:beforeAutospacing="0" w:after="0" w:afterAutospacing="0"/>
        <w:jc w:val="center"/>
        <w:rPr>
          <w:color w:val="000000"/>
          <w:sz w:val="27"/>
          <w:szCs w:val="27"/>
        </w:rPr>
      </w:pPr>
      <w:r>
        <w:rPr>
          <w:b/>
          <w:bCs/>
          <w:color w:val="000000"/>
        </w:rPr>
        <w:t>TABLA DE CONTENIDO</w:t>
      </w:r>
    </w:p>
    <w:p w14:paraId="44BFF9AA" w14:textId="77777777" w:rsidR="00E26B07" w:rsidRDefault="00E26B07" w:rsidP="00E26B07">
      <w:pPr>
        <w:pStyle w:val="NormalWeb"/>
        <w:spacing w:before="0" w:beforeAutospacing="0" w:after="0" w:afterAutospacing="0"/>
        <w:jc w:val="center"/>
        <w:rPr>
          <w:color w:val="000000"/>
          <w:sz w:val="27"/>
          <w:szCs w:val="27"/>
        </w:rPr>
      </w:pPr>
      <w:r>
        <w:rPr>
          <w:b/>
          <w:bCs/>
          <w:color w:val="000000"/>
        </w:rPr>
        <w:t>continuado</w:t>
      </w:r>
    </w:p>
    <w:p w14:paraId="13D9C082" w14:textId="77777777" w:rsidR="00E26B07" w:rsidRDefault="00E26B07" w:rsidP="00E26B07">
      <w:pPr>
        <w:pStyle w:val="NormalWeb"/>
        <w:spacing w:before="0" w:beforeAutospacing="0" w:after="0" w:afterAutospacing="0"/>
        <w:rPr>
          <w:color w:val="000000"/>
          <w:sz w:val="27"/>
          <w:szCs w:val="27"/>
        </w:rPr>
      </w:pPr>
      <w:r>
        <w:rPr>
          <w:color w:val="000000"/>
        </w:rPr>
        <w:t>                                                                                                                                                                        Página</w:t>
      </w:r>
    </w:p>
    <w:p w14:paraId="23BAF539" w14:textId="77777777" w:rsidR="00E26B07" w:rsidRDefault="00E26B07" w:rsidP="00E26B07">
      <w:pPr>
        <w:pStyle w:val="NormalWeb"/>
        <w:spacing w:before="0" w:beforeAutospacing="0" w:after="0" w:afterAutospacing="0"/>
        <w:rPr>
          <w:color w:val="000000"/>
          <w:sz w:val="27"/>
          <w:szCs w:val="27"/>
        </w:rPr>
      </w:pPr>
      <w:r>
        <w:rPr>
          <w:color w:val="000000"/>
        </w:rPr>
        <w:t>              Gráfico 12 - Número de beneficiarios (personas y hogares) 42                                         </w:t>
      </w:r>
    </w:p>
    <w:p w14:paraId="565E55CF" w14:textId="77777777" w:rsidR="00E26B07" w:rsidRDefault="00E26B07" w:rsidP="00E26B07">
      <w:pPr>
        <w:pStyle w:val="NormalWeb"/>
        <w:spacing w:before="0" w:beforeAutospacing="0" w:after="0" w:afterAutospacing="0"/>
        <w:rPr>
          <w:color w:val="000000"/>
          <w:sz w:val="27"/>
          <w:szCs w:val="27"/>
        </w:rPr>
      </w:pPr>
      <w:r>
        <w:rPr>
          <w:color w:val="000000"/>
        </w:rPr>
        <w:t>                                          Asistido en CDBG Subvenciones cerradas abiertas durante</w:t>
      </w:r>
    </w:p>
    <w:p w14:paraId="7C0ED8B0" w14:textId="77777777" w:rsidR="00E26B07" w:rsidRDefault="00E26B07" w:rsidP="00E26B07">
      <w:pPr>
        <w:pStyle w:val="NormalWeb"/>
        <w:spacing w:before="0" w:beforeAutospacing="0" w:after="0" w:afterAutospacing="0"/>
        <w:rPr>
          <w:color w:val="000000"/>
          <w:sz w:val="27"/>
          <w:szCs w:val="27"/>
        </w:rPr>
      </w:pPr>
      <w:r>
        <w:rPr>
          <w:color w:val="000000"/>
        </w:rPr>
        <w:t>                                          1 de abril de 2016-31 de marzo de 2017 Periodo de informes</w:t>
      </w:r>
    </w:p>
    <w:p w14:paraId="609BC6C1" w14:textId="77777777" w:rsidR="00E26B07" w:rsidRDefault="00E26B07" w:rsidP="00E26B07">
      <w:pPr>
        <w:pStyle w:val="NormalWeb"/>
        <w:spacing w:before="0" w:beforeAutospacing="0" w:after="0" w:afterAutospacing="0"/>
        <w:rPr>
          <w:color w:val="000000"/>
          <w:sz w:val="27"/>
          <w:szCs w:val="27"/>
        </w:rPr>
      </w:pPr>
      <w:r>
        <w:rPr>
          <w:color w:val="000000"/>
        </w:rPr>
        <w:t>              Gráfico 1 3 - Composición racial de los beneficiarios (personas y hogares) 50                           </w:t>
      </w:r>
    </w:p>
    <w:p w14:paraId="5324CCD4" w14:textId="77777777" w:rsidR="00E26B07" w:rsidRDefault="00E26B07" w:rsidP="00E26B07">
      <w:pPr>
        <w:pStyle w:val="NormalWeb"/>
        <w:spacing w:before="0" w:beforeAutospacing="0" w:after="0" w:afterAutospacing="0"/>
        <w:rPr>
          <w:color w:val="000000"/>
          <w:sz w:val="27"/>
          <w:szCs w:val="27"/>
        </w:rPr>
      </w:pPr>
      <w:r>
        <w:rPr>
          <w:color w:val="000000"/>
        </w:rPr>
        <w:t>                                          Asistido en CDBG Subvenciones cerradas abiertas durante</w:t>
      </w:r>
    </w:p>
    <w:p w14:paraId="45D2BE60" w14:textId="77777777" w:rsidR="00E26B07" w:rsidRDefault="00E26B07" w:rsidP="00E26B07">
      <w:pPr>
        <w:pStyle w:val="NormalWeb"/>
        <w:spacing w:before="0" w:beforeAutospacing="0" w:after="0" w:afterAutospacing="0"/>
        <w:rPr>
          <w:color w:val="000000"/>
          <w:sz w:val="27"/>
          <w:szCs w:val="27"/>
        </w:rPr>
      </w:pPr>
      <w:r>
        <w:rPr>
          <w:color w:val="000000"/>
        </w:rPr>
        <w:t>                                          1 de abril de 201 6 -31 de marzo de 201 7 Periodo de informes</w:t>
      </w:r>
    </w:p>
    <w:p w14:paraId="40DE4F27" w14:textId="77777777" w:rsidR="00E26B07" w:rsidRDefault="00E26B07" w:rsidP="00E26B07">
      <w:pPr>
        <w:pStyle w:val="NormalWeb"/>
        <w:spacing w:before="0" w:beforeAutospacing="0" w:after="0" w:afterAutospacing="0"/>
        <w:rPr>
          <w:color w:val="000000"/>
          <w:sz w:val="27"/>
          <w:szCs w:val="27"/>
        </w:rPr>
      </w:pPr>
      <w:r>
        <w:rPr>
          <w:color w:val="000000"/>
        </w:rPr>
        <w:t>              Gráfico 1 4 - Número de ingresos moderados, bajos ingresos y muy bajos ingresos 55 Beneficiarios asistidos en subsidios cerrados CDBG abiertos durante                                                                     </w:t>
      </w:r>
    </w:p>
    <w:p w14:paraId="2B8F62B0" w14:textId="77777777" w:rsidR="00E26B07" w:rsidRDefault="00E26B07" w:rsidP="00E26B07">
      <w:pPr>
        <w:pStyle w:val="NormalWeb"/>
        <w:spacing w:before="0" w:beforeAutospacing="0" w:after="0" w:afterAutospacing="0"/>
        <w:rPr>
          <w:color w:val="000000"/>
          <w:sz w:val="27"/>
          <w:szCs w:val="27"/>
        </w:rPr>
      </w:pPr>
      <w:r>
        <w:rPr>
          <w:color w:val="000000"/>
        </w:rPr>
        <w:t>                                          1 de abril de 201 6 -31 de marzo de 201 7 Periodo de informes</w:t>
      </w:r>
    </w:p>
    <w:p w14:paraId="36C9B369" w14:textId="77777777" w:rsidR="00E26B07" w:rsidRDefault="00E26B07" w:rsidP="00E26B07">
      <w:pPr>
        <w:pStyle w:val="NormalWeb"/>
        <w:spacing w:before="0" w:beforeAutospacing="0" w:after="0" w:afterAutospacing="0"/>
        <w:rPr>
          <w:color w:val="000000"/>
          <w:sz w:val="27"/>
          <w:szCs w:val="27"/>
        </w:rPr>
      </w:pPr>
      <w:r>
        <w:rPr>
          <w:color w:val="000000"/>
        </w:rPr>
        <w:t>              Gráfico 1 5 - Resumen del programa HOME o f Logros de vivienda - 9 1                           </w:t>
      </w:r>
    </w:p>
    <w:p w14:paraId="72F482D5" w14:textId="77777777" w:rsidR="00E26B07" w:rsidRDefault="00E26B07" w:rsidP="00E26B07">
      <w:pPr>
        <w:pStyle w:val="NormalWeb"/>
        <w:spacing w:before="0" w:beforeAutospacing="0" w:after="0" w:afterAutospacing="0"/>
        <w:rPr>
          <w:color w:val="000000"/>
          <w:sz w:val="27"/>
          <w:szCs w:val="27"/>
        </w:rPr>
      </w:pPr>
      <w:r>
        <w:rPr>
          <w:color w:val="000000"/>
        </w:rPr>
        <w:t>                                          Número de ingresos extremadamente bajos, bajos ingresos y</w:t>
      </w:r>
    </w:p>
    <w:p w14:paraId="294C0E5B" w14:textId="77777777" w:rsidR="00E26B07" w:rsidRDefault="00E26B07" w:rsidP="00E26B07">
      <w:pPr>
        <w:pStyle w:val="NormalWeb"/>
        <w:spacing w:before="0" w:beforeAutospacing="0" w:after="0" w:afterAutospacing="0"/>
        <w:rPr>
          <w:color w:val="000000"/>
          <w:sz w:val="27"/>
          <w:szCs w:val="27"/>
        </w:rPr>
      </w:pPr>
      <w:r>
        <w:rPr>
          <w:color w:val="000000"/>
        </w:rPr>
        <w:t>                                          Personas de ingresos moderados atendidos</w:t>
      </w:r>
    </w:p>
    <w:p w14:paraId="65CF7EF7" w14:textId="77777777" w:rsidR="00E26B07" w:rsidRDefault="00E26B07" w:rsidP="00E26B07">
      <w:pPr>
        <w:pStyle w:val="NormalWeb"/>
        <w:spacing w:before="0" w:beforeAutospacing="0" w:after="0" w:afterAutospacing="0"/>
        <w:rPr>
          <w:color w:val="000000"/>
          <w:sz w:val="27"/>
          <w:szCs w:val="27"/>
        </w:rPr>
      </w:pPr>
      <w:r>
        <w:rPr>
          <w:color w:val="000000"/>
        </w:rPr>
        <w:t>              Gráfico 1 6 - Resumen del programa HOME de logros de vivienda - 9 2                           </w:t>
      </w:r>
    </w:p>
    <w:p w14:paraId="6446B5A0" w14:textId="77777777" w:rsidR="00E26B07" w:rsidRDefault="00E26B07" w:rsidP="00E26B07">
      <w:pPr>
        <w:pStyle w:val="NormalWeb"/>
        <w:spacing w:before="0" w:beforeAutospacing="0" w:after="0" w:afterAutospacing="0"/>
        <w:rPr>
          <w:color w:val="000000"/>
          <w:sz w:val="27"/>
          <w:szCs w:val="27"/>
        </w:rPr>
      </w:pPr>
      <w:r>
        <w:rPr>
          <w:color w:val="000000"/>
        </w:rPr>
        <w:t>                                          Vivienda total: composición racial / étnica</w:t>
      </w:r>
    </w:p>
    <w:p w14:paraId="07B2AA8C" w14:textId="77777777" w:rsidR="00E26B07" w:rsidRDefault="00E26B07" w:rsidP="00E26B07">
      <w:pPr>
        <w:pStyle w:val="NormalWeb"/>
        <w:spacing w:before="0" w:beforeAutospacing="0" w:after="0" w:afterAutospacing="0"/>
        <w:rPr>
          <w:color w:val="000000"/>
          <w:sz w:val="27"/>
          <w:szCs w:val="27"/>
        </w:rPr>
      </w:pPr>
      <w:r>
        <w:rPr>
          <w:color w:val="000000"/>
        </w:rPr>
        <w:t>              Gráfico 1 7 - Programa HOME - Resultados de las inspecciones in situ de asequibles 14 5                           </w:t>
      </w:r>
    </w:p>
    <w:p w14:paraId="6C457427" w14:textId="77777777" w:rsidR="00E26B07" w:rsidRDefault="00E26B07" w:rsidP="00E26B07">
      <w:pPr>
        <w:pStyle w:val="NormalWeb"/>
        <w:spacing w:before="0" w:beforeAutospacing="0" w:after="0" w:afterAutospacing="0"/>
        <w:rPr>
          <w:color w:val="000000"/>
          <w:sz w:val="27"/>
          <w:szCs w:val="27"/>
        </w:rPr>
      </w:pPr>
      <w:r>
        <w:rPr>
          <w:color w:val="000000"/>
        </w:rPr>
        <w:t>                                          Vivienda de alquiler asistida bajo el programa HOME para</w:t>
      </w:r>
    </w:p>
    <w:p w14:paraId="3F85FE52" w14:textId="77777777" w:rsidR="00E26B07" w:rsidRDefault="00E26B07" w:rsidP="00E26B07">
      <w:pPr>
        <w:pStyle w:val="NormalWeb"/>
        <w:spacing w:before="0" w:beforeAutospacing="0" w:after="0" w:afterAutospacing="0"/>
        <w:rPr>
          <w:color w:val="000000"/>
          <w:sz w:val="27"/>
          <w:szCs w:val="27"/>
        </w:rPr>
      </w:pPr>
      <w:r>
        <w:rPr>
          <w:color w:val="000000"/>
        </w:rPr>
        <w:t>                                          Determinar el cumplimiento de los códigos de vivienda y</w:t>
      </w:r>
    </w:p>
    <w:p w14:paraId="127A56E6" w14:textId="77777777" w:rsidR="00E26B07" w:rsidRDefault="00E26B07" w:rsidP="00E26B07">
      <w:pPr>
        <w:pStyle w:val="NormalWeb"/>
        <w:spacing w:before="0" w:beforeAutospacing="0" w:after="0" w:afterAutospacing="0"/>
        <w:rPr>
          <w:color w:val="000000"/>
          <w:sz w:val="27"/>
          <w:szCs w:val="27"/>
        </w:rPr>
      </w:pPr>
      <w:r>
        <w:rPr>
          <w:color w:val="000000"/>
        </w:rPr>
        <w:t>                                          Otras regulaciones aplicables</w:t>
      </w:r>
    </w:p>
    <w:p w14:paraId="7A64777D" w14:textId="77777777" w:rsidR="00E26B07" w:rsidRDefault="00E26B07" w:rsidP="00E26B07">
      <w:pPr>
        <w:pStyle w:val="NormalWeb"/>
        <w:spacing w:before="0" w:beforeAutospacing="0" w:after="0" w:afterAutospacing="0"/>
        <w:rPr>
          <w:color w:val="000000"/>
          <w:sz w:val="27"/>
          <w:szCs w:val="27"/>
        </w:rPr>
      </w:pPr>
      <w:r>
        <w:rPr>
          <w:color w:val="000000"/>
        </w:rPr>
        <w:t> </w:t>
      </w:r>
    </w:p>
    <w:p w14:paraId="7B48F09D" w14:textId="77777777" w:rsidR="00E26B07" w:rsidRDefault="00E26B07" w:rsidP="00E26B07">
      <w:pPr>
        <w:pStyle w:val="NormalWeb"/>
        <w:spacing w:before="0" w:beforeAutospacing="0" w:after="0" w:afterAutospacing="0"/>
        <w:rPr>
          <w:color w:val="000000"/>
          <w:sz w:val="27"/>
          <w:szCs w:val="27"/>
        </w:rPr>
      </w:pPr>
      <w:r>
        <w:rPr>
          <w:color w:val="000000"/>
        </w:rPr>
        <w:t>Mesas:</w:t>
      </w:r>
    </w:p>
    <w:p w14:paraId="3843C121" w14:textId="77777777" w:rsidR="00E26B07" w:rsidRDefault="00E26B07" w:rsidP="00E26B07">
      <w:pPr>
        <w:pStyle w:val="NormalWeb"/>
        <w:spacing w:before="0" w:beforeAutospacing="0" w:after="0" w:afterAutospacing="0"/>
        <w:rPr>
          <w:color w:val="000000"/>
          <w:sz w:val="27"/>
          <w:szCs w:val="27"/>
        </w:rPr>
      </w:pPr>
      <w:r>
        <w:rPr>
          <w:color w:val="000000"/>
        </w:rPr>
        <w:t>              Tabla 1 - Logros - Año del programa (1 de abril de 201 6 a 31                                         </w:t>
      </w:r>
    </w:p>
    <w:p w14:paraId="1A54DFD7" w14:textId="77777777" w:rsidR="00E26B07" w:rsidRDefault="00E26B07" w:rsidP="00E26B07">
      <w:pPr>
        <w:pStyle w:val="NormalWeb"/>
        <w:spacing w:before="0" w:beforeAutospacing="0" w:after="0" w:afterAutospacing="0"/>
        <w:rPr>
          <w:color w:val="000000"/>
          <w:sz w:val="27"/>
          <w:szCs w:val="27"/>
        </w:rPr>
      </w:pPr>
      <w:r>
        <w:rPr>
          <w:color w:val="000000"/>
        </w:rPr>
        <w:t>                                          31 de marzo de 201 7 )</w:t>
      </w:r>
    </w:p>
    <w:p w14:paraId="451BEE35" w14:textId="77777777" w:rsidR="00E26B07" w:rsidRDefault="00E26B07" w:rsidP="00E26B07">
      <w:pPr>
        <w:pStyle w:val="NormalWeb"/>
        <w:spacing w:before="0" w:beforeAutospacing="0" w:after="0" w:afterAutospacing="0"/>
        <w:rPr>
          <w:color w:val="000000"/>
          <w:sz w:val="27"/>
          <w:szCs w:val="27"/>
        </w:rPr>
      </w:pPr>
      <w:r>
        <w:rPr>
          <w:color w:val="000000"/>
        </w:rPr>
        <w:t>              Tabla 2 - Logros - Plan estratégico hasta la fecha (2015-2019) 35                                         </w:t>
      </w:r>
    </w:p>
    <w:p w14:paraId="5B8E3C72" w14:textId="77777777" w:rsidR="00E26B07" w:rsidRDefault="00E26B07" w:rsidP="00E26B07">
      <w:pPr>
        <w:pStyle w:val="NormalWeb"/>
        <w:spacing w:before="0" w:beforeAutospacing="0" w:after="0" w:afterAutospacing="0"/>
        <w:rPr>
          <w:color w:val="000000"/>
          <w:sz w:val="27"/>
          <w:szCs w:val="27"/>
        </w:rPr>
      </w:pPr>
      <w:r>
        <w:rPr>
          <w:color w:val="000000"/>
        </w:rPr>
        <w:t> </w:t>
      </w:r>
    </w:p>
    <w:p w14:paraId="7AB1CF68" w14:textId="77777777" w:rsidR="00E26B07" w:rsidRDefault="00E26B07" w:rsidP="00E26B07">
      <w:pPr>
        <w:pStyle w:val="NormalWeb"/>
        <w:spacing w:before="0" w:beforeAutospacing="0" w:after="0" w:afterAutospacing="0"/>
        <w:rPr>
          <w:color w:val="000000"/>
          <w:sz w:val="27"/>
          <w:szCs w:val="27"/>
        </w:rPr>
      </w:pPr>
      <w:r>
        <w:rPr>
          <w:color w:val="000000"/>
        </w:rPr>
        <w:lastRenderedPageBreak/>
        <w:t> </w:t>
      </w:r>
    </w:p>
    <w:p w14:paraId="126EBB80" w14:textId="77777777" w:rsidR="00E26B07" w:rsidRDefault="00E26B07" w:rsidP="00E26B07">
      <w:pPr>
        <w:pStyle w:val="NormalWeb"/>
        <w:spacing w:before="0" w:beforeAutospacing="0" w:after="0" w:afterAutospacing="0"/>
        <w:rPr>
          <w:color w:val="000000"/>
          <w:sz w:val="27"/>
          <w:szCs w:val="27"/>
        </w:rPr>
      </w:pPr>
      <w:r>
        <w:rPr>
          <w:color w:val="000000"/>
        </w:rPr>
        <w:t>Adjuntos en el sistema en línea de HUD IDIS :</w:t>
      </w:r>
    </w:p>
    <w:p w14:paraId="3D1BD493" w14:textId="77777777" w:rsidR="00E26B07" w:rsidRDefault="00E26B07" w:rsidP="00E26B07">
      <w:pPr>
        <w:pStyle w:val="NormalWeb"/>
        <w:spacing w:before="0" w:beforeAutospacing="0" w:after="0" w:afterAutospacing="0"/>
        <w:rPr>
          <w:color w:val="000000"/>
          <w:sz w:val="27"/>
          <w:szCs w:val="27"/>
        </w:rPr>
      </w:pPr>
      <w:r>
        <w:rPr>
          <w:color w:val="000000"/>
        </w:rPr>
        <w:t>              Anexo 1: PY2016 (1 de abril de 2016-31 de marzo de 2017) Estado de Alabama             </w:t>
      </w:r>
    </w:p>
    <w:p w14:paraId="6FB6D248" w14:textId="77777777" w:rsidR="00E26B07" w:rsidRDefault="00E26B07" w:rsidP="00E26B07">
      <w:pPr>
        <w:pStyle w:val="NormalWeb"/>
        <w:spacing w:before="0" w:beforeAutospacing="0" w:after="0" w:afterAutospacing="0"/>
        <w:rPr>
          <w:color w:val="000000"/>
          <w:sz w:val="27"/>
          <w:szCs w:val="27"/>
        </w:rPr>
      </w:pPr>
      <w:r>
        <w:rPr>
          <w:color w:val="000000"/>
        </w:rPr>
        <w:t>                                          Informe anual consolidado de evaluación del desempeño (CAPER)</w:t>
      </w:r>
    </w:p>
    <w:p w14:paraId="53AE0DEA" w14:textId="77777777" w:rsidR="00E26B07" w:rsidRDefault="00E26B07" w:rsidP="00E26B07">
      <w:pPr>
        <w:pStyle w:val="NormalWeb"/>
        <w:spacing w:before="0" w:beforeAutospacing="0" w:after="0" w:afterAutospacing="0"/>
        <w:ind w:left="1440" w:firstLine="720"/>
        <w:rPr>
          <w:color w:val="000000"/>
          <w:sz w:val="27"/>
          <w:szCs w:val="27"/>
        </w:rPr>
      </w:pPr>
      <w:r>
        <w:rPr>
          <w:color w:val="000000"/>
        </w:rPr>
        <w:t>para los programas CDBG, ESG, HOME, HOPWA y HTF -</w:t>
      </w:r>
    </w:p>
    <w:p w14:paraId="5758AA4A" w14:textId="77777777" w:rsidR="00E26B07" w:rsidRDefault="00E26B07" w:rsidP="00E26B07">
      <w:pPr>
        <w:pStyle w:val="NormalWeb"/>
        <w:spacing w:before="0" w:beforeAutospacing="0" w:after="0" w:afterAutospacing="0"/>
        <w:ind w:left="1440" w:firstLine="720"/>
        <w:rPr>
          <w:color w:val="000000"/>
          <w:sz w:val="27"/>
          <w:szCs w:val="27"/>
        </w:rPr>
      </w:pPr>
      <w:r>
        <w:rPr>
          <w:color w:val="000000"/>
        </w:rPr>
        <w:t>Envío de junio de 2017 (en formato Word)</w:t>
      </w:r>
    </w:p>
    <w:p w14:paraId="7F89C261" w14:textId="77777777" w:rsidR="00E26B07" w:rsidRDefault="00E26B07" w:rsidP="00E26B07">
      <w:pPr>
        <w:pStyle w:val="NormalWeb"/>
        <w:spacing w:before="0" w:beforeAutospacing="0" w:after="0" w:afterAutospacing="0"/>
        <w:rPr>
          <w:color w:val="000000"/>
          <w:sz w:val="27"/>
          <w:szCs w:val="27"/>
        </w:rPr>
      </w:pPr>
      <w:r>
        <w:rPr>
          <w:color w:val="000000"/>
        </w:rPr>
        <w:t>              Anexo 2: La herramienta eCart del programa ESG se adjunta a la Sección CR-00 en el             </w:t>
      </w:r>
    </w:p>
    <w:p w14:paraId="62F2F9D9" w14:textId="77777777" w:rsidR="00E26B07" w:rsidRDefault="00E26B07" w:rsidP="00E26B07">
      <w:pPr>
        <w:pStyle w:val="NormalWeb"/>
        <w:spacing w:before="0" w:beforeAutospacing="0" w:after="0" w:afterAutospacing="0"/>
        <w:rPr>
          <w:color w:val="000000"/>
          <w:sz w:val="27"/>
          <w:szCs w:val="27"/>
        </w:rPr>
      </w:pPr>
      <w:r>
        <w:rPr>
          <w:color w:val="000000"/>
        </w:rPr>
        <w:t>                                          Sistema HUD IDIS para resultados de ESG para PY2016</w:t>
      </w:r>
    </w:p>
    <w:p w14:paraId="1E67E85B" w14:textId="77777777" w:rsidR="00E26B07" w:rsidRDefault="00E26B07" w:rsidP="00E26B07">
      <w:pPr>
        <w:pStyle w:val="NormalWeb"/>
        <w:spacing w:before="0" w:beforeAutospacing="0" w:after="0" w:afterAutospacing="0"/>
        <w:rPr>
          <w:color w:val="000000"/>
          <w:sz w:val="27"/>
          <w:szCs w:val="27"/>
        </w:rPr>
      </w:pPr>
      <w:r>
        <w:rPr>
          <w:color w:val="000000"/>
        </w:rPr>
        <w:t>              Anexo 3: Informe de evaluación del desempeño PY2016 del Programa de Asociaciones HOME             </w:t>
      </w:r>
    </w:p>
    <w:p w14:paraId="13499B77" w14:textId="77777777" w:rsidR="00E26B07" w:rsidRDefault="00E26B07" w:rsidP="00E26B07">
      <w:pPr>
        <w:pStyle w:val="NormalWeb"/>
        <w:spacing w:before="0" w:beforeAutospacing="0" w:after="0" w:afterAutospacing="0"/>
        <w:rPr>
          <w:color w:val="000000"/>
          <w:sz w:val="27"/>
          <w:szCs w:val="27"/>
        </w:rPr>
      </w:pPr>
      <w:r>
        <w:rPr>
          <w:color w:val="000000"/>
        </w:rPr>
        <w:t>                                          de la Autoridad de Financiación de la Vivienda de Alabama: 14 archivos adjuntos</w:t>
      </w:r>
    </w:p>
    <w:p w14:paraId="09DDE4BF" w14:textId="77777777" w:rsidR="00E26B07" w:rsidRDefault="00E26B07" w:rsidP="00E26B07">
      <w:pPr>
        <w:pStyle w:val="NormalWeb"/>
        <w:spacing w:before="0" w:beforeAutospacing="0" w:after="0" w:afterAutospacing="0"/>
        <w:rPr>
          <w:color w:val="000000"/>
          <w:sz w:val="27"/>
          <w:szCs w:val="27"/>
        </w:rPr>
      </w:pPr>
      <w:r>
        <w:rPr>
          <w:color w:val="000000"/>
        </w:rPr>
        <w:t>              Anexo 4: Programa de Oportunidades de Vivienda para Personas con SIDA (HOPWA)             </w:t>
      </w:r>
    </w:p>
    <w:p w14:paraId="209D35ED" w14:textId="77777777" w:rsidR="00E26B07" w:rsidRDefault="00E26B07" w:rsidP="00E26B07">
      <w:pPr>
        <w:pStyle w:val="NormalWeb"/>
        <w:spacing w:before="0" w:beforeAutospacing="0" w:after="0" w:afterAutospacing="0"/>
        <w:rPr>
          <w:color w:val="000000"/>
          <w:sz w:val="27"/>
          <w:szCs w:val="27"/>
        </w:rPr>
      </w:pPr>
      <w:r>
        <w:rPr>
          <w:color w:val="000000"/>
        </w:rPr>
        <w:t>                                          </w:t>
      </w:r>
      <w:r>
        <w:rPr>
          <w:i/>
          <w:iCs/>
          <w:color w:val="000000"/>
        </w:rPr>
        <w:t>Informe anual consolidado de rendimiento y evaluación (CAPER)</w:t>
      </w:r>
    </w:p>
    <w:p w14:paraId="4A2A83F6" w14:textId="77777777" w:rsidR="00E26B07" w:rsidRDefault="00E26B07" w:rsidP="00E26B07">
      <w:pPr>
        <w:pStyle w:val="NormalWeb"/>
        <w:spacing w:before="0" w:beforeAutospacing="0" w:after="0" w:afterAutospacing="0"/>
        <w:rPr>
          <w:color w:val="000000"/>
          <w:sz w:val="27"/>
          <w:szCs w:val="27"/>
        </w:rPr>
      </w:pPr>
      <w:r>
        <w:rPr>
          <w:i/>
          <w:iCs/>
          <w:color w:val="000000"/>
        </w:rPr>
        <w:t>                                          Medición de los resultados del desempeño, revisado el 28/06/2017</w:t>
      </w:r>
    </w:p>
    <w:p w14:paraId="5C155D6A" w14:textId="77777777" w:rsidR="00E26B07" w:rsidRDefault="00E26B07" w:rsidP="00E26B07">
      <w:pPr>
        <w:pStyle w:val="NormalWeb"/>
        <w:spacing w:before="0" w:beforeAutospacing="0" w:after="0" w:afterAutospacing="0"/>
        <w:rPr>
          <w:color w:val="000000"/>
          <w:sz w:val="27"/>
          <w:szCs w:val="27"/>
        </w:rPr>
      </w:pPr>
      <w:r>
        <w:rPr>
          <w:color w:val="000000"/>
        </w:rPr>
        <w:t>              Anexo 5: Informes de la Sección 3 de Alabama del 1 de octubre de 2015 al 30 de septiembre de 2016:             </w:t>
      </w:r>
    </w:p>
    <w:p w14:paraId="3AAD9EAC" w14:textId="77777777" w:rsidR="00E26B07" w:rsidRDefault="00E26B07" w:rsidP="00E26B07">
      <w:pPr>
        <w:pStyle w:val="NormalWeb"/>
        <w:spacing w:before="0" w:beforeAutospacing="0" w:after="0" w:afterAutospacing="0"/>
        <w:rPr>
          <w:color w:val="000000"/>
          <w:sz w:val="27"/>
          <w:szCs w:val="27"/>
        </w:rPr>
      </w:pPr>
      <w:r>
        <w:rPr>
          <w:color w:val="000000"/>
        </w:rPr>
        <w:t>                                          4 archivos adjuntos : programa CDBG , programa de desastres CDBG -DR ,</w:t>
      </w:r>
    </w:p>
    <w:p w14:paraId="31AD0D4B" w14:textId="77777777" w:rsidR="00E26B07" w:rsidRDefault="00E26B07" w:rsidP="00E26B07">
      <w:pPr>
        <w:pStyle w:val="NormalWeb"/>
        <w:spacing w:before="0" w:beforeAutospacing="0" w:after="0" w:afterAutospacing="0"/>
        <w:ind w:left="1440" w:firstLine="720"/>
        <w:rPr>
          <w:color w:val="000000"/>
          <w:sz w:val="27"/>
          <w:szCs w:val="27"/>
        </w:rPr>
      </w:pPr>
      <w:r>
        <w:rPr>
          <w:color w:val="000000"/>
        </w:rPr>
        <w:t>Programa ESG y Programa de Estabilización de Vecindarios / NSP</w:t>
      </w:r>
    </w:p>
    <w:p w14:paraId="56E3C3CC" w14:textId="77777777" w:rsidR="00E26B07" w:rsidRDefault="00E26B07" w:rsidP="00E26B07">
      <w:pPr>
        <w:pStyle w:val="NormalWeb"/>
        <w:spacing w:before="0" w:beforeAutospacing="0" w:after="0" w:afterAutospacing="0"/>
        <w:rPr>
          <w:color w:val="000000"/>
          <w:sz w:val="27"/>
          <w:szCs w:val="27"/>
        </w:rPr>
      </w:pPr>
      <w:r>
        <w:rPr>
          <w:color w:val="000000"/>
        </w:rPr>
        <w:t> </w:t>
      </w:r>
    </w:p>
    <w:p w14:paraId="7ADB42DF" w14:textId="77777777" w:rsidR="00E26B07" w:rsidRDefault="00E26B07" w:rsidP="00E26B07">
      <w:pPr>
        <w:pStyle w:val="NormalWeb"/>
        <w:spacing w:before="0" w:beforeAutospacing="0" w:after="0" w:afterAutospacing="0"/>
        <w:rPr>
          <w:color w:val="000000"/>
          <w:sz w:val="27"/>
          <w:szCs w:val="27"/>
        </w:rPr>
      </w:pPr>
      <w:r>
        <w:rPr>
          <w:color w:val="000000"/>
        </w:rPr>
        <w:t> </w:t>
      </w:r>
    </w:p>
    <w:p w14:paraId="48A15614" w14:textId="77777777" w:rsidR="00E26B07" w:rsidRDefault="00E26B07" w:rsidP="00E26B07">
      <w:pPr>
        <w:pStyle w:val="NormalWeb"/>
        <w:spacing w:before="0" w:beforeAutospacing="0" w:after="0" w:afterAutospacing="0"/>
        <w:rPr>
          <w:color w:val="000000"/>
          <w:sz w:val="27"/>
          <w:szCs w:val="27"/>
        </w:rPr>
      </w:pPr>
      <w:r>
        <w:rPr>
          <w:color w:val="000000"/>
        </w:rPr>
        <w:t> </w:t>
      </w:r>
    </w:p>
    <w:p w14:paraId="70701AD9" w14:textId="77777777" w:rsidR="00E26B07" w:rsidRDefault="00E26B07" w:rsidP="00E26B07">
      <w:pPr>
        <w:pStyle w:val="NormalWeb"/>
        <w:spacing w:before="0" w:beforeAutospacing="0" w:after="0" w:afterAutospacing="0"/>
        <w:rPr>
          <w:color w:val="000000"/>
          <w:sz w:val="27"/>
          <w:szCs w:val="27"/>
        </w:rPr>
      </w:pPr>
      <w:r>
        <w:rPr>
          <w:b/>
          <w:bCs/>
          <w:color w:val="000000"/>
        </w:rPr>
        <w:t>PREPARAR</w:t>
      </w:r>
    </w:p>
    <w:p w14:paraId="17C2F204" w14:textId="77777777" w:rsidR="00E26B07" w:rsidRDefault="00E26B07" w:rsidP="00E26B07">
      <w:pPr>
        <w:pStyle w:val="NormalWeb"/>
        <w:spacing w:before="0" w:beforeAutospacing="0" w:after="0" w:afterAutospacing="0"/>
        <w:rPr>
          <w:color w:val="000000"/>
          <w:sz w:val="27"/>
          <w:szCs w:val="27"/>
        </w:rPr>
      </w:pPr>
      <w:r>
        <w:rPr>
          <w:color w:val="000000"/>
        </w:rPr>
        <w:t> </w:t>
      </w:r>
    </w:p>
    <w:p w14:paraId="2CCB4E9C"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  Administración CR - 00</w:t>
      </w:r>
    </w:p>
    <w:p w14:paraId="0E937145" w14:textId="77777777" w:rsidR="00E26B07" w:rsidRDefault="00E26B07" w:rsidP="00E26B07">
      <w:pPr>
        <w:pStyle w:val="NormalWeb"/>
        <w:spacing w:before="0" w:beforeAutospacing="0" w:after="0" w:afterAutospacing="0"/>
        <w:rPr>
          <w:color w:val="000000"/>
          <w:sz w:val="27"/>
          <w:szCs w:val="27"/>
        </w:rPr>
      </w:pPr>
      <w:r>
        <w:rPr>
          <w:color w:val="000000"/>
        </w:rPr>
        <w:t>Año del programa : 201 6</w:t>
      </w:r>
    </w:p>
    <w:p w14:paraId="496D1931" w14:textId="77777777" w:rsidR="00E26B07" w:rsidRDefault="00E26B07" w:rsidP="00E26B07">
      <w:pPr>
        <w:pStyle w:val="NormalWeb"/>
        <w:spacing w:before="0" w:beforeAutospacing="0" w:after="0" w:afterAutospacing="0"/>
        <w:rPr>
          <w:color w:val="000000"/>
          <w:sz w:val="27"/>
          <w:szCs w:val="27"/>
        </w:rPr>
      </w:pPr>
      <w:r>
        <w:rPr>
          <w:color w:val="000000"/>
        </w:rPr>
        <w:t>Título: Estado de Alabama 201 6 Informe de Evaluación de Desempeño consolidado (junio 3 0 , 20 1 7 )</w:t>
      </w:r>
    </w:p>
    <w:p w14:paraId="796C3E52" w14:textId="77777777" w:rsidR="00E26B07" w:rsidRDefault="00E26B07" w:rsidP="00E26B07">
      <w:pPr>
        <w:pStyle w:val="NormalWeb"/>
        <w:spacing w:before="0" w:beforeAutospacing="0" w:after="0" w:afterAutospacing="0"/>
        <w:rPr>
          <w:color w:val="000000"/>
          <w:sz w:val="27"/>
          <w:szCs w:val="27"/>
        </w:rPr>
      </w:pPr>
      <w:r>
        <w:rPr>
          <w:color w:val="000000"/>
        </w:rPr>
        <w:t>Versión:  # 1 - Original</w:t>
      </w:r>
    </w:p>
    <w:p w14:paraId="489FC19B" w14:textId="77777777" w:rsidR="00E26B07" w:rsidRDefault="00E26B07" w:rsidP="00E26B07">
      <w:pPr>
        <w:pStyle w:val="NormalWeb"/>
        <w:spacing w:before="0" w:beforeAutospacing="0" w:after="0" w:afterAutospacing="0"/>
        <w:rPr>
          <w:color w:val="000000"/>
          <w:sz w:val="27"/>
          <w:szCs w:val="27"/>
        </w:rPr>
      </w:pPr>
      <w:r>
        <w:rPr>
          <w:color w:val="000000"/>
        </w:rPr>
        <w:t>Se incluyen programas: </w:t>
      </w:r>
      <w:r>
        <w:rPr>
          <w:rFonts w:ascii="Wingdings" w:hAnsi="Wingdings"/>
          <w:color w:val="000000"/>
        </w:rPr>
        <w:sym w:font="Wingdings" w:char="F0FE"/>
      </w:r>
      <w:r>
        <w:rPr>
          <w:rFonts w:ascii="Wingdings" w:hAnsi="Wingdings"/>
          <w:color w:val="000000"/>
        </w:rPr>
        <w:t></w:t>
      </w:r>
      <w:r>
        <w:rPr>
          <w:color w:val="000000"/>
        </w:rPr>
        <w:t>  C omunidad Desarrollo Programa de Subsidios (C DBG )             </w:t>
      </w:r>
    </w:p>
    <w:p w14:paraId="33D32DDA" w14:textId="77777777" w:rsidR="00E26B07" w:rsidRDefault="00E26B07" w:rsidP="00E26B07">
      <w:pPr>
        <w:pStyle w:val="NormalWeb"/>
        <w:spacing w:before="0" w:beforeAutospacing="0" w:after="0" w:afterAutospacing="0"/>
        <w:rPr>
          <w:color w:val="000000"/>
          <w:sz w:val="27"/>
          <w:szCs w:val="27"/>
        </w:rPr>
      </w:pPr>
      <w:r>
        <w:rPr>
          <w:color w:val="000000"/>
        </w:rPr>
        <w:t>                                          </w:t>
      </w:r>
      <w:r>
        <w:rPr>
          <w:rFonts w:ascii="Wingdings" w:hAnsi="Wingdings"/>
          <w:color w:val="000000"/>
        </w:rPr>
        <w:sym w:font="Wingdings" w:char="F0FE"/>
      </w:r>
      <w:r>
        <w:rPr>
          <w:rFonts w:ascii="Wingdings" w:hAnsi="Wingdings"/>
          <w:color w:val="000000"/>
        </w:rPr>
        <w:t></w:t>
      </w:r>
      <w:r>
        <w:rPr>
          <w:color w:val="000000"/>
        </w:rPr>
        <w:t>  INICIO Programa de Asociaciones de Inversión (HOME)</w:t>
      </w:r>
    </w:p>
    <w:p w14:paraId="4792D62B" w14:textId="77777777" w:rsidR="00E26B07" w:rsidRDefault="00E26B07" w:rsidP="00E26B07">
      <w:pPr>
        <w:pStyle w:val="NormalWeb"/>
        <w:spacing w:before="0" w:beforeAutospacing="0" w:after="0" w:afterAutospacing="0"/>
        <w:rPr>
          <w:color w:val="000000"/>
          <w:sz w:val="27"/>
          <w:szCs w:val="27"/>
        </w:rPr>
      </w:pPr>
      <w:r>
        <w:rPr>
          <w:color w:val="000000"/>
        </w:rPr>
        <w:t>                                          </w:t>
      </w:r>
      <w:r>
        <w:rPr>
          <w:rFonts w:ascii="Wingdings" w:hAnsi="Wingdings"/>
          <w:color w:val="000000"/>
        </w:rPr>
        <w:sym w:font="Wingdings" w:char="F0FE"/>
      </w:r>
      <w:r>
        <w:rPr>
          <w:rFonts w:ascii="Wingdings" w:hAnsi="Wingdings"/>
          <w:color w:val="000000"/>
        </w:rPr>
        <w:t></w:t>
      </w:r>
      <w:r>
        <w:rPr>
          <w:color w:val="000000"/>
        </w:rPr>
        <w:t>  E emergencia con soluciones Programa de Subvenciones (E SG )</w:t>
      </w:r>
    </w:p>
    <w:p w14:paraId="672EFE85" w14:textId="77777777" w:rsidR="00E26B07" w:rsidRDefault="00E26B07" w:rsidP="00E26B07">
      <w:pPr>
        <w:pStyle w:val="NormalWeb"/>
        <w:spacing w:before="0" w:beforeAutospacing="0" w:after="0" w:afterAutospacing="0"/>
        <w:rPr>
          <w:color w:val="000000"/>
          <w:sz w:val="27"/>
          <w:szCs w:val="27"/>
        </w:rPr>
      </w:pPr>
      <w:r>
        <w:rPr>
          <w:color w:val="000000"/>
        </w:rPr>
        <w:t>                                          </w:t>
      </w:r>
      <w:r>
        <w:rPr>
          <w:rFonts w:ascii="Wingdings" w:hAnsi="Wingdings"/>
          <w:color w:val="000000"/>
        </w:rPr>
        <w:sym w:font="Wingdings" w:char="F0FE"/>
      </w:r>
      <w:r>
        <w:rPr>
          <w:rFonts w:ascii="Wingdings" w:hAnsi="Wingdings"/>
          <w:color w:val="000000"/>
        </w:rPr>
        <w:t></w:t>
      </w:r>
      <w:r>
        <w:rPr>
          <w:color w:val="000000"/>
        </w:rPr>
        <w:t>Programa de Oportunidades de Vivienda para Personas con SIDA (HOPWA) </w:t>
      </w:r>
    </w:p>
    <w:p w14:paraId="10E7186C" w14:textId="77777777" w:rsidR="00E26B07" w:rsidRDefault="00E26B07" w:rsidP="00E26B07">
      <w:pPr>
        <w:pStyle w:val="NormalWeb"/>
        <w:spacing w:before="0" w:beforeAutospacing="0" w:after="0" w:afterAutospacing="0"/>
        <w:rPr>
          <w:color w:val="000000"/>
          <w:sz w:val="27"/>
          <w:szCs w:val="27"/>
        </w:rPr>
      </w:pPr>
      <w:r>
        <w:rPr>
          <w:color w:val="000000"/>
        </w:rPr>
        <w:t>                                                        Año del plan de acción anual: 201 6</w:t>
      </w:r>
    </w:p>
    <w:p w14:paraId="0CA0B47D" w14:textId="77777777" w:rsidR="00E26B07" w:rsidRDefault="00E26B07" w:rsidP="00E26B07">
      <w:pPr>
        <w:pStyle w:val="NormalWeb"/>
        <w:spacing w:before="0" w:beforeAutospacing="0" w:after="0" w:afterAutospacing="0"/>
        <w:rPr>
          <w:color w:val="000000"/>
          <w:sz w:val="27"/>
          <w:szCs w:val="27"/>
        </w:rPr>
      </w:pPr>
      <w:r>
        <w:rPr>
          <w:color w:val="000000"/>
        </w:rPr>
        <w:t>                                          </w:t>
      </w:r>
      <w:r>
        <w:rPr>
          <w:rFonts w:ascii="Wingdings" w:hAnsi="Wingdings"/>
          <w:color w:val="000000"/>
        </w:rPr>
        <w:sym w:font="Wingdings" w:char="F0FE"/>
      </w:r>
      <w:r>
        <w:rPr>
          <w:rFonts w:ascii="Wingdings" w:hAnsi="Wingdings"/>
          <w:color w:val="000000"/>
        </w:rPr>
        <w:t></w:t>
      </w:r>
      <w:r>
        <w:rPr>
          <w:color w:val="000000"/>
        </w:rPr>
        <w:t>Vivienda Fondo Fiduciario (H TF ) Plan de Acción Anual Año: 2016 </w:t>
      </w:r>
    </w:p>
    <w:p w14:paraId="0C38DD4E" w14:textId="77777777" w:rsidR="00E26B07" w:rsidRDefault="00E26B07" w:rsidP="00E26B07">
      <w:pPr>
        <w:pStyle w:val="NormalWeb"/>
        <w:spacing w:before="0" w:beforeAutospacing="0" w:after="0" w:afterAutospacing="0"/>
        <w:rPr>
          <w:color w:val="000000"/>
          <w:sz w:val="27"/>
          <w:szCs w:val="27"/>
        </w:rPr>
      </w:pPr>
      <w:r>
        <w:rPr>
          <w:color w:val="000000"/>
        </w:rPr>
        <w:t> </w:t>
      </w:r>
    </w:p>
    <w:p w14:paraId="7C8EAE28" w14:textId="77777777" w:rsidR="00E26B07" w:rsidRDefault="00E26B07" w:rsidP="00E26B07">
      <w:pPr>
        <w:pStyle w:val="NormalWeb"/>
        <w:spacing w:before="0" w:beforeAutospacing="0" w:after="0" w:afterAutospacing="0"/>
        <w:rPr>
          <w:color w:val="000000"/>
          <w:sz w:val="27"/>
          <w:szCs w:val="27"/>
        </w:rPr>
      </w:pPr>
      <w:r>
        <w:rPr>
          <w:color w:val="000000"/>
        </w:rPr>
        <w:t>Archivos adjuntos:</w:t>
      </w:r>
    </w:p>
    <w:p w14:paraId="08BC36E9" w14:textId="77777777" w:rsidR="00E26B07" w:rsidRDefault="00E26B07" w:rsidP="00E26B07">
      <w:pPr>
        <w:pStyle w:val="NormalWeb"/>
        <w:spacing w:before="0" w:beforeAutospacing="0" w:after="0" w:afterAutospacing="0"/>
        <w:rPr>
          <w:color w:val="000000"/>
          <w:sz w:val="27"/>
          <w:szCs w:val="27"/>
        </w:rPr>
      </w:pPr>
      <w:r>
        <w:rPr>
          <w:color w:val="000000"/>
        </w:rPr>
        <w:t>              Anexo 1: PY2016 (1 de abril de 2016-31 de marzo de 2017) Estado de Alabama             </w:t>
      </w:r>
    </w:p>
    <w:p w14:paraId="37933E38" w14:textId="77777777" w:rsidR="00E26B07" w:rsidRDefault="00E26B07" w:rsidP="00E26B07">
      <w:pPr>
        <w:pStyle w:val="NormalWeb"/>
        <w:spacing w:before="0" w:beforeAutospacing="0" w:after="0" w:afterAutospacing="0"/>
        <w:rPr>
          <w:color w:val="000000"/>
          <w:sz w:val="27"/>
          <w:szCs w:val="27"/>
        </w:rPr>
      </w:pPr>
      <w:r>
        <w:rPr>
          <w:color w:val="000000"/>
        </w:rPr>
        <w:t>                                          Informe anual consolidado de evaluación del desempeño (CAPER)</w:t>
      </w:r>
    </w:p>
    <w:p w14:paraId="26C6BF50" w14:textId="77777777" w:rsidR="00E26B07" w:rsidRDefault="00E26B07" w:rsidP="00E26B07">
      <w:pPr>
        <w:pStyle w:val="NormalWeb"/>
        <w:spacing w:before="0" w:beforeAutospacing="0" w:after="0" w:afterAutospacing="0"/>
        <w:rPr>
          <w:color w:val="000000"/>
          <w:sz w:val="27"/>
          <w:szCs w:val="27"/>
        </w:rPr>
      </w:pPr>
      <w:r>
        <w:rPr>
          <w:color w:val="000000"/>
        </w:rPr>
        <w:t>                                          para los programas CDBG, ESG, HOME, HOPWA y HTF (en formato Word)</w:t>
      </w:r>
    </w:p>
    <w:p w14:paraId="31A63927" w14:textId="77777777" w:rsidR="00E26B07" w:rsidRDefault="00E26B07" w:rsidP="00E26B07">
      <w:pPr>
        <w:pStyle w:val="NormalWeb"/>
        <w:spacing w:before="0" w:beforeAutospacing="0" w:after="0" w:afterAutospacing="0"/>
        <w:rPr>
          <w:color w:val="000000"/>
          <w:sz w:val="27"/>
          <w:szCs w:val="27"/>
        </w:rPr>
      </w:pPr>
      <w:r>
        <w:rPr>
          <w:color w:val="000000"/>
        </w:rPr>
        <w:lastRenderedPageBreak/>
        <w:t> </w:t>
      </w:r>
    </w:p>
    <w:p w14:paraId="50EB65E2" w14:textId="77777777" w:rsidR="00E26B07" w:rsidRDefault="00E26B07" w:rsidP="00E26B07">
      <w:pPr>
        <w:pStyle w:val="NormalWeb"/>
        <w:spacing w:before="0" w:beforeAutospacing="0" w:after="0" w:afterAutospacing="0"/>
        <w:rPr>
          <w:color w:val="000000"/>
          <w:sz w:val="27"/>
          <w:szCs w:val="27"/>
        </w:rPr>
      </w:pPr>
      <w:r>
        <w:rPr>
          <w:color w:val="000000"/>
        </w:rPr>
        <w:t>              Anexo 2 : La herramienta eCart del programa ESG se adjunta a la Sección CR-00 en el             </w:t>
      </w:r>
    </w:p>
    <w:p w14:paraId="71B06B56" w14:textId="77777777" w:rsidR="00E26B07" w:rsidRDefault="00E26B07" w:rsidP="00E26B07">
      <w:pPr>
        <w:pStyle w:val="NormalWeb"/>
        <w:spacing w:before="0" w:beforeAutospacing="0" w:after="0" w:afterAutospacing="0"/>
        <w:rPr>
          <w:color w:val="000000"/>
          <w:sz w:val="27"/>
          <w:szCs w:val="27"/>
        </w:rPr>
      </w:pPr>
      <w:r>
        <w:rPr>
          <w:color w:val="000000"/>
        </w:rPr>
        <w:t>                                          Sistema HUD IDIS para resultados de ESG para PY201 6</w:t>
      </w:r>
    </w:p>
    <w:p w14:paraId="1812B316" w14:textId="77777777" w:rsidR="00E26B07" w:rsidRDefault="00E26B07" w:rsidP="00E26B07">
      <w:pPr>
        <w:pStyle w:val="NormalWeb"/>
        <w:spacing w:before="0" w:beforeAutospacing="0" w:after="0" w:afterAutospacing="0"/>
        <w:rPr>
          <w:color w:val="000000"/>
          <w:sz w:val="27"/>
          <w:szCs w:val="27"/>
        </w:rPr>
      </w:pPr>
      <w:r>
        <w:rPr>
          <w:color w:val="000000"/>
        </w:rPr>
        <w:t> </w:t>
      </w:r>
    </w:p>
    <w:p w14:paraId="206D1BC0" w14:textId="77777777" w:rsidR="00E26B07" w:rsidRDefault="00E26B07" w:rsidP="00E26B07">
      <w:pPr>
        <w:pStyle w:val="NormalWeb"/>
        <w:spacing w:before="0" w:beforeAutospacing="0" w:after="0" w:afterAutospacing="0"/>
        <w:rPr>
          <w:color w:val="000000"/>
          <w:sz w:val="27"/>
          <w:szCs w:val="27"/>
        </w:rPr>
      </w:pPr>
      <w:r>
        <w:rPr>
          <w:color w:val="000000"/>
        </w:rPr>
        <w:t>              Anexo 3: Informe de evaluación del desempeño PY201 6 del Programa de Asociaciones HOME             </w:t>
      </w:r>
    </w:p>
    <w:p w14:paraId="14CE568A" w14:textId="77777777" w:rsidR="00E26B07" w:rsidRDefault="00E26B07" w:rsidP="00E26B07">
      <w:pPr>
        <w:pStyle w:val="NormalWeb"/>
        <w:spacing w:before="0" w:beforeAutospacing="0" w:after="0" w:afterAutospacing="0"/>
        <w:rPr>
          <w:color w:val="000000"/>
          <w:sz w:val="27"/>
          <w:szCs w:val="27"/>
        </w:rPr>
      </w:pPr>
      <w:r>
        <w:rPr>
          <w:color w:val="000000"/>
        </w:rPr>
        <w:t>                                          de la Autoridad de Financiación de la Vivienda de Alabama: 1 4 adjuntos</w:t>
      </w:r>
    </w:p>
    <w:p w14:paraId="4ADAB20A" w14:textId="77777777" w:rsidR="00E26B07" w:rsidRDefault="00E26B07" w:rsidP="00E26B07">
      <w:pPr>
        <w:pStyle w:val="NormalWeb"/>
        <w:spacing w:before="0" w:beforeAutospacing="0" w:after="0" w:afterAutospacing="0"/>
        <w:rPr>
          <w:color w:val="000000"/>
          <w:sz w:val="27"/>
          <w:szCs w:val="27"/>
        </w:rPr>
      </w:pPr>
      <w:r>
        <w:rPr>
          <w:color w:val="000000"/>
        </w:rPr>
        <w:t> </w:t>
      </w:r>
    </w:p>
    <w:p w14:paraId="42ED1588" w14:textId="77777777" w:rsidR="00E26B07" w:rsidRDefault="00E26B07" w:rsidP="00E26B07">
      <w:pPr>
        <w:pStyle w:val="NormalWeb"/>
        <w:spacing w:before="0" w:beforeAutospacing="0" w:after="0" w:afterAutospacing="0"/>
        <w:rPr>
          <w:color w:val="000000"/>
          <w:sz w:val="27"/>
          <w:szCs w:val="27"/>
        </w:rPr>
      </w:pPr>
      <w:r>
        <w:rPr>
          <w:color w:val="000000"/>
        </w:rPr>
        <w:t>              Anexo 4: Programa de Oportunidades de Vivienda para Personas con SIDA (HOPWA)             </w:t>
      </w:r>
    </w:p>
    <w:p w14:paraId="1C5FCB77" w14:textId="77777777" w:rsidR="00E26B07" w:rsidRDefault="00E26B07" w:rsidP="00E26B07">
      <w:pPr>
        <w:pStyle w:val="NormalWeb"/>
        <w:spacing w:before="0" w:beforeAutospacing="0" w:after="0" w:afterAutospacing="0"/>
        <w:ind w:left="1440" w:firstLine="720"/>
        <w:rPr>
          <w:color w:val="000000"/>
          <w:sz w:val="27"/>
          <w:szCs w:val="27"/>
        </w:rPr>
      </w:pPr>
      <w:r>
        <w:rPr>
          <w:i/>
          <w:iCs/>
          <w:color w:val="000000"/>
        </w:rPr>
        <w:t>Informe anual consolidado de rendimiento y evaluación (CAPER)</w:t>
      </w:r>
    </w:p>
    <w:p w14:paraId="220D4B88" w14:textId="77777777" w:rsidR="00E26B07" w:rsidRDefault="00E26B07" w:rsidP="00E26B07">
      <w:pPr>
        <w:pStyle w:val="NormalWeb"/>
        <w:spacing w:before="0" w:beforeAutospacing="0" w:after="0" w:afterAutospacing="0"/>
        <w:ind w:left="1440" w:firstLine="720"/>
        <w:rPr>
          <w:color w:val="000000"/>
          <w:sz w:val="27"/>
          <w:szCs w:val="27"/>
        </w:rPr>
      </w:pPr>
      <w:r>
        <w:rPr>
          <w:i/>
          <w:iCs/>
          <w:color w:val="000000"/>
        </w:rPr>
        <w:t>Medición de los resultados de rendimiento, revisado 6 / 28 de / 201 7</w:t>
      </w:r>
    </w:p>
    <w:p w14:paraId="731755D4" w14:textId="77777777" w:rsidR="00E26B07" w:rsidRDefault="00E26B07" w:rsidP="00E26B07">
      <w:pPr>
        <w:pStyle w:val="NormalWeb"/>
        <w:spacing w:before="0" w:beforeAutospacing="0" w:after="0" w:afterAutospacing="0"/>
        <w:rPr>
          <w:color w:val="000000"/>
          <w:sz w:val="27"/>
          <w:szCs w:val="27"/>
        </w:rPr>
      </w:pPr>
      <w:r>
        <w:rPr>
          <w:color w:val="000000"/>
        </w:rPr>
        <w:t> </w:t>
      </w:r>
    </w:p>
    <w:p w14:paraId="61449369" w14:textId="77777777" w:rsidR="00E26B07" w:rsidRDefault="00E26B07" w:rsidP="00E26B07">
      <w:pPr>
        <w:pStyle w:val="NormalWeb"/>
        <w:spacing w:before="0" w:beforeAutospacing="0" w:after="0" w:afterAutospacing="0"/>
        <w:rPr>
          <w:color w:val="000000"/>
          <w:sz w:val="27"/>
          <w:szCs w:val="27"/>
        </w:rPr>
      </w:pPr>
      <w:r>
        <w:rPr>
          <w:color w:val="000000"/>
        </w:rPr>
        <w:t>              Anexo 5: Informes de la Sección 3 de Alabama del 1 de octubre de 2015 al 30 de septiembre de 2016:             </w:t>
      </w:r>
    </w:p>
    <w:p w14:paraId="1ED8047B" w14:textId="77777777" w:rsidR="00E26B07" w:rsidRDefault="00E26B07" w:rsidP="00E26B07">
      <w:pPr>
        <w:pStyle w:val="NormalWeb"/>
        <w:spacing w:before="0" w:beforeAutospacing="0" w:after="0" w:afterAutospacing="0"/>
        <w:rPr>
          <w:color w:val="000000"/>
          <w:sz w:val="27"/>
          <w:szCs w:val="27"/>
        </w:rPr>
      </w:pPr>
      <w:r>
        <w:rPr>
          <w:color w:val="000000"/>
        </w:rPr>
        <w:t>                                          4 archivos adjuntos : programa CDBG , programa de desastres CDBG -DR ,</w:t>
      </w:r>
    </w:p>
    <w:p w14:paraId="60309449" w14:textId="77777777" w:rsidR="00E26B07" w:rsidRDefault="00E26B07" w:rsidP="00E26B07">
      <w:pPr>
        <w:pStyle w:val="NormalWeb"/>
        <w:spacing w:before="0" w:beforeAutospacing="0" w:after="0" w:afterAutospacing="0"/>
        <w:ind w:left="1440" w:firstLine="720"/>
        <w:rPr>
          <w:color w:val="000000"/>
          <w:sz w:val="27"/>
          <w:szCs w:val="27"/>
        </w:rPr>
      </w:pPr>
      <w:r>
        <w:rPr>
          <w:color w:val="000000"/>
        </w:rPr>
        <w:t>Programa ESG y Programa de Estabilización de Vecindarios / NSP</w:t>
      </w:r>
    </w:p>
    <w:p w14:paraId="42B597CD" w14:textId="77777777" w:rsidR="00E26B07" w:rsidRDefault="00E26B07" w:rsidP="00E26B07">
      <w:pPr>
        <w:pStyle w:val="NormalWeb"/>
        <w:spacing w:before="0" w:beforeAutospacing="0" w:after="0" w:afterAutospacing="0"/>
        <w:rPr>
          <w:color w:val="000000"/>
          <w:sz w:val="27"/>
          <w:szCs w:val="27"/>
        </w:rPr>
      </w:pPr>
      <w:r>
        <w:rPr>
          <w:color w:val="000000"/>
        </w:rPr>
        <w:t> </w:t>
      </w:r>
    </w:p>
    <w:p w14:paraId="4B8D60CC" w14:textId="77777777" w:rsidR="00E26B07" w:rsidRDefault="00E26B07" w:rsidP="00E26B07">
      <w:pPr>
        <w:pStyle w:val="NormalWeb"/>
        <w:spacing w:before="0" w:beforeAutospacing="0" w:after="0" w:afterAutospacing="0"/>
        <w:rPr>
          <w:color w:val="000000"/>
          <w:sz w:val="27"/>
          <w:szCs w:val="27"/>
        </w:rPr>
      </w:pPr>
      <w:r>
        <w:rPr>
          <w:color w:val="000000"/>
        </w:rPr>
        <w:t> </w:t>
      </w:r>
    </w:p>
    <w:p w14:paraId="09C75D56" w14:textId="77777777" w:rsidR="00E26B07" w:rsidRDefault="00E26B07" w:rsidP="00E26B07">
      <w:pPr>
        <w:pStyle w:val="NormalWeb"/>
        <w:spacing w:before="0" w:beforeAutospacing="0" w:after="0" w:afterAutospacing="0"/>
        <w:rPr>
          <w:color w:val="000000"/>
          <w:sz w:val="27"/>
          <w:szCs w:val="27"/>
        </w:rPr>
      </w:pPr>
      <w:r>
        <w:rPr>
          <w:color w:val="000000"/>
        </w:rPr>
        <w:t> </w:t>
      </w:r>
    </w:p>
    <w:p w14:paraId="40545CF2" w14:textId="77777777" w:rsidR="00E26B07" w:rsidRDefault="00E26B07" w:rsidP="00E26B07">
      <w:pPr>
        <w:pStyle w:val="NormalWeb"/>
        <w:spacing w:before="0" w:beforeAutospacing="0" w:after="0" w:afterAutospacing="0"/>
        <w:rPr>
          <w:color w:val="000000"/>
          <w:sz w:val="27"/>
          <w:szCs w:val="27"/>
        </w:rPr>
      </w:pPr>
      <w:r>
        <w:rPr>
          <w:color w:val="000000"/>
        </w:rPr>
        <w:t> </w:t>
      </w:r>
    </w:p>
    <w:p w14:paraId="7F7E8C4C" w14:textId="77777777" w:rsidR="00E26B07" w:rsidRDefault="00E26B07" w:rsidP="00E26B07">
      <w:pPr>
        <w:pStyle w:val="NormalWeb"/>
        <w:spacing w:before="0" w:beforeAutospacing="0" w:after="0" w:afterAutospacing="0"/>
        <w:rPr>
          <w:color w:val="000000"/>
          <w:sz w:val="27"/>
          <w:szCs w:val="27"/>
        </w:rPr>
      </w:pPr>
      <w:r>
        <w:rPr>
          <w:color w:val="000000"/>
        </w:rPr>
        <w:t> </w:t>
      </w:r>
    </w:p>
    <w:p w14:paraId="34D93E64" w14:textId="77777777" w:rsidR="00E26B07" w:rsidRDefault="00E26B07" w:rsidP="00E26B07">
      <w:pPr>
        <w:pStyle w:val="NormalWeb"/>
        <w:spacing w:before="0" w:beforeAutospacing="0" w:after="0" w:afterAutospacing="0"/>
        <w:rPr>
          <w:color w:val="000000"/>
          <w:sz w:val="27"/>
          <w:szCs w:val="27"/>
        </w:rPr>
      </w:pPr>
      <w:r>
        <w:rPr>
          <w:color w:val="000000"/>
        </w:rPr>
        <w:t> </w:t>
      </w:r>
    </w:p>
    <w:p w14:paraId="0D3B42B2" w14:textId="77777777" w:rsidR="00E26B07" w:rsidRDefault="00E26B07" w:rsidP="00E26B07">
      <w:pPr>
        <w:pStyle w:val="NormalWeb"/>
        <w:spacing w:before="0" w:beforeAutospacing="0" w:after="0" w:afterAutospacing="0"/>
        <w:rPr>
          <w:color w:val="000000"/>
          <w:sz w:val="27"/>
          <w:szCs w:val="27"/>
        </w:rPr>
      </w:pPr>
      <w:r>
        <w:rPr>
          <w:color w:val="000000"/>
        </w:rPr>
        <w:t> </w:t>
      </w:r>
    </w:p>
    <w:p w14:paraId="357A5B44" w14:textId="77777777" w:rsidR="00E26B07" w:rsidRDefault="00E26B07" w:rsidP="00E26B07">
      <w:pPr>
        <w:pStyle w:val="NormalWeb"/>
        <w:spacing w:before="0" w:beforeAutospacing="0" w:after="0" w:afterAutospacing="0"/>
        <w:rPr>
          <w:color w:val="000000"/>
          <w:sz w:val="27"/>
          <w:szCs w:val="27"/>
        </w:rPr>
      </w:pPr>
      <w:r>
        <w:rPr>
          <w:color w:val="000000"/>
        </w:rPr>
        <w:t> </w:t>
      </w:r>
    </w:p>
    <w:p w14:paraId="320C06D0" w14:textId="77777777" w:rsidR="00E26B07" w:rsidRDefault="00E26B07" w:rsidP="00E26B07">
      <w:pPr>
        <w:pStyle w:val="NormalWeb"/>
        <w:spacing w:before="0" w:beforeAutospacing="0" w:after="0" w:afterAutospacing="0"/>
        <w:rPr>
          <w:color w:val="000000"/>
          <w:sz w:val="27"/>
          <w:szCs w:val="27"/>
        </w:rPr>
      </w:pPr>
      <w:r>
        <w:rPr>
          <w:color w:val="000000"/>
        </w:rPr>
        <w:t> </w:t>
      </w:r>
    </w:p>
    <w:p w14:paraId="126E1B81" w14:textId="77777777" w:rsidR="00E26B07" w:rsidRDefault="00E26B07" w:rsidP="00E26B07">
      <w:pPr>
        <w:pStyle w:val="NormalWeb"/>
        <w:spacing w:before="0" w:beforeAutospacing="0" w:after="0" w:afterAutospacing="0"/>
        <w:rPr>
          <w:color w:val="000000"/>
          <w:sz w:val="27"/>
          <w:szCs w:val="27"/>
        </w:rPr>
      </w:pPr>
      <w:r>
        <w:rPr>
          <w:color w:val="000000"/>
        </w:rPr>
        <w:t> </w:t>
      </w:r>
    </w:p>
    <w:p w14:paraId="2521D159" w14:textId="77777777" w:rsidR="00E26B07" w:rsidRDefault="00E26B07" w:rsidP="00E26B07">
      <w:pPr>
        <w:pStyle w:val="NormalWeb"/>
        <w:spacing w:before="0" w:beforeAutospacing="0" w:after="0" w:afterAutospacing="0"/>
        <w:rPr>
          <w:color w:val="000000"/>
          <w:sz w:val="27"/>
          <w:szCs w:val="27"/>
        </w:rPr>
      </w:pPr>
      <w:r>
        <w:rPr>
          <w:color w:val="000000"/>
        </w:rPr>
        <w:t> </w:t>
      </w:r>
    </w:p>
    <w:p w14:paraId="1D6900A0" w14:textId="77777777" w:rsidR="00E26B07" w:rsidRDefault="00E26B07" w:rsidP="00E26B07">
      <w:pPr>
        <w:pStyle w:val="NormalWeb"/>
        <w:spacing w:before="0" w:beforeAutospacing="0" w:after="0" w:afterAutospacing="0"/>
        <w:rPr>
          <w:color w:val="000000"/>
          <w:sz w:val="27"/>
          <w:szCs w:val="27"/>
        </w:rPr>
      </w:pPr>
      <w:r>
        <w:rPr>
          <w:color w:val="000000"/>
        </w:rPr>
        <w:t> </w:t>
      </w:r>
    </w:p>
    <w:p w14:paraId="6049C3ED" w14:textId="77777777" w:rsidR="00E26B07" w:rsidRDefault="00E26B07" w:rsidP="00E26B07">
      <w:pPr>
        <w:pStyle w:val="NormalWeb"/>
        <w:spacing w:before="0" w:beforeAutospacing="0" w:after="0" w:afterAutospacing="0"/>
        <w:rPr>
          <w:color w:val="000000"/>
          <w:sz w:val="27"/>
          <w:szCs w:val="27"/>
        </w:rPr>
      </w:pPr>
      <w:r>
        <w:rPr>
          <w:color w:val="000000"/>
        </w:rPr>
        <w:t> </w:t>
      </w:r>
    </w:p>
    <w:p w14:paraId="08EE5815" w14:textId="77777777" w:rsidR="00E26B07" w:rsidRDefault="00E26B07" w:rsidP="00E26B07">
      <w:pPr>
        <w:pStyle w:val="NormalWeb"/>
        <w:spacing w:before="0" w:beforeAutospacing="0" w:after="0" w:afterAutospacing="0"/>
        <w:rPr>
          <w:color w:val="000000"/>
          <w:sz w:val="27"/>
          <w:szCs w:val="27"/>
        </w:rPr>
      </w:pPr>
      <w:r>
        <w:rPr>
          <w:color w:val="000000"/>
        </w:rPr>
        <w:t> </w:t>
      </w:r>
    </w:p>
    <w:p w14:paraId="3AB5D035" w14:textId="77777777" w:rsidR="00E26B07" w:rsidRDefault="00E26B07" w:rsidP="00E26B07">
      <w:pPr>
        <w:pStyle w:val="NormalWeb"/>
        <w:spacing w:before="0" w:beforeAutospacing="0" w:after="0" w:afterAutospacing="0"/>
        <w:rPr>
          <w:color w:val="000000"/>
          <w:sz w:val="27"/>
          <w:szCs w:val="27"/>
        </w:rPr>
      </w:pPr>
      <w:r>
        <w:rPr>
          <w:color w:val="000000"/>
        </w:rPr>
        <w:t> </w:t>
      </w:r>
    </w:p>
    <w:p w14:paraId="6C014C08" w14:textId="77777777" w:rsidR="00E26B07" w:rsidRDefault="00E26B07" w:rsidP="00E26B07">
      <w:pPr>
        <w:pStyle w:val="NormalWeb"/>
        <w:spacing w:before="0" w:beforeAutospacing="0" w:after="0" w:afterAutospacing="0"/>
        <w:rPr>
          <w:color w:val="000000"/>
          <w:sz w:val="27"/>
          <w:szCs w:val="27"/>
        </w:rPr>
      </w:pPr>
      <w:r>
        <w:rPr>
          <w:b/>
          <w:bCs/>
          <w:color w:val="000000"/>
        </w:rPr>
        <w:t>C INFORME ANUAL DE EVALUACIÓN DE DESEMPEÑO SOLIDADO</w:t>
      </w:r>
    </w:p>
    <w:p w14:paraId="08CEB364" w14:textId="77777777" w:rsidR="00E26B07" w:rsidRDefault="00E26B07" w:rsidP="00E26B07">
      <w:pPr>
        <w:pStyle w:val="NormalWeb"/>
        <w:spacing w:before="0" w:beforeAutospacing="0" w:after="0" w:afterAutospacing="0"/>
        <w:rPr>
          <w:color w:val="000000"/>
          <w:sz w:val="27"/>
          <w:szCs w:val="27"/>
        </w:rPr>
      </w:pPr>
      <w:r>
        <w:rPr>
          <w:color w:val="000000"/>
        </w:rPr>
        <w:t> </w:t>
      </w:r>
    </w:p>
    <w:p w14:paraId="7CC4A6C4"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CR-0 5 Metas y resultados [ver 24 CFR 91.520 (a)] </w:t>
      </w:r>
    </w:p>
    <w:p w14:paraId="1F3EAA30" w14:textId="77777777" w:rsidR="00E26B07" w:rsidRDefault="00E26B07" w:rsidP="00E26B07">
      <w:pPr>
        <w:pStyle w:val="NormalWeb"/>
        <w:spacing w:before="0" w:beforeAutospacing="0" w:after="0" w:afterAutospacing="0"/>
        <w:rPr>
          <w:color w:val="000000"/>
          <w:sz w:val="27"/>
          <w:szCs w:val="27"/>
        </w:rPr>
      </w:pPr>
      <w:r>
        <w:rPr>
          <w:color w:val="000000"/>
        </w:rPr>
        <w:t> </w:t>
      </w:r>
    </w:p>
    <w:p w14:paraId="4213A604"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Progreso realizado por el Estado en la ejecución de su plan estratégico y su plan de acción [24 CFR 91.520 (a)]:  </w:t>
      </w:r>
      <w:r>
        <w:rPr>
          <w:color w:val="000000"/>
        </w:rPr>
        <w:t>[Esta podría ser una visión general que incluye las principales iniciativas y aspectos destacados que se propusieron y ejecutaron durante todo el año del programa.]</w:t>
      </w:r>
    </w:p>
    <w:p w14:paraId="06D4B23C" w14:textId="77777777" w:rsidR="00E26B07" w:rsidRDefault="00E26B07" w:rsidP="00E26B07">
      <w:pPr>
        <w:pStyle w:val="NormalWeb"/>
        <w:spacing w:before="0" w:beforeAutospacing="0" w:after="0" w:afterAutospacing="0"/>
        <w:rPr>
          <w:color w:val="000000"/>
          <w:sz w:val="27"/>
          <w:szCs w:val="27"/>
        </w:rPr>
      </w:pPr>
      <w:r>
        <w:rPr>
          <w:color w:val="000000"/>
        </w:rPr>
        <w:t> </w:t>
      </w:r>
    </w:p>
    <w:p w14:paraId="28C665EA" w14:textId="77777777" w:rsidR="00E26B07" w:rsidRDefault="00E26B07" w:rsidP="00E26B07">
      <w:pPr>
        <w:pStyle w:val="NormalWeb"/>
        <w:spacing w:before="0" w:beforeAutospacing="0" w:after="0" w:afterAutospacing="0"/>
        <w:rPr>
          <w:color w:val="000000"/>
          <w:sz w:val="27"/>
          <w:szCs w:val="27"/>
        </w:rPr>
      </w:pPr>
      <w:r>
        <w:rPr>
          <w:color w:val="000000"/>
        </w:rPr>
        <w:t xml:space="preserve">              Los objetivos actuales de Alabama se establecen en el " Plan consolidado quinquenal 2015-2019 original del estado (1) para los programas CDBG, HOME, ESG y HOPWA " que se </w:t>
      </w:r>
      <w:r>
        <w:rPr>
          <w:color w:val="000000"/>
        </w:rPr>
        <w:lastRenderedPageBreak/>
        <w:t>presentó a HUD el 6 de abril de 2015 , en el estado (2) revisada / modificada "2015-2019 plan Quinquenal consolidado del CDBG, HOME, ESG, HOPWA, y H TF Programas ” que se presentó a HUD en septiembre de 2016, y también en el (3) revisada / modificada "One-2016 Plan de acción anual anual para los programas CDBG, HOME, ESG, HOPWA y HTF ” que se presentó a HUD en septiembre de 2016. Estos objetivos actuales están diseñados para satisfacer las necesidades de vivienda y desarrollo comunitario de los residentes de Alabama a través de una gestión profesional y eficiente de HUD P ROGRAMAS ' fondos asignados a través de la persona de CDBG, ESG, HOME, HOPWA y HTF Programas' planes. de Alabama misión ( tanto a largo plazo y anuales Ly ) es distribuir el Programas fondos y utilizar / gastar adicionales recursos (personal / tiempo del personal, viajes, equipo, oficina, spac E, administración de subvenciones / mantenimiento de registros / asistencia técnica de trabajo esfuerzos, etc.) en una forma que sea compatible con las aplicables federales y estatales las leyes, reglas y regulaciones , y los programas directrices , por lo que estos programas de HUD sean implementadas dentro de Alabama en una de manera precisa y oportuna .   Como se establece en el "Plan consolidado quinquenal 2015-2019" revisado / enmendado de septiembre de 2016 y en el " Plan de acción anual de un año PY201 6 revisado / modificado de septiembre de 2016 " , los objetivos del programa a corto y largo plazo de Alabama incluyen :</w:t>
      </w:r>
    </w:p>
    <w:p w14:paraId="5E408BBC" w14:textId="77777777" w:rsidR="00E26B07" w:rsidRDefault="00E26B07" w:rsidP="00E26B07">
      <w:pPr>
        <w:pStyle w:val="NormalWeb"/>
        <w:spacing w:before="0" w:beforeAutospacing="0" w:after="0" w:afterAutospacing="0"/>
        <w:rPr>
          <w:color w:val="000000"/>
          <w:sz w:val="27"/>
          <w:szCs w:val="27"/>
        </w:rPr>
      </w:pPr>
      <w:r>
        <w:rPr>
          <w:color w:val="000000"/>
        </w:rPr>
        <w:t> </w:t>
      </w:r>
    </w:p>
    <w:p w14:paraId="6D3DA14E" w14:textId="77777777" w:rsidR="00E26B07" w:rsidRDefault="00E26B07" w:rsidP="00E26B07">
      <w:pPr>
        <w:pStyle w:val="NormalWeb"/>
        <w:spacing w:before="0" w:beforeAutospacing="0" w:after="0" w:afterAutospacing="0"/>
        <w:rPr>
          <w:color w:val="000000"/>
          <w:sz w:val="27"/>
          <w:szCs w:val="27"/>
        </w:rPr>
      </w:pPr>
      <w:r>
        <w:rPr>
          <w:color w:val="000000"/>
        </w:rPr>
        <w:t>              </w:t>
      </w:r>
      <w:r>
        <w:rPr>
          <w:color w:val="000000"/>
          <w:u w:val="single"/>
        </w:rPr>
        <w:t>Objetivos a largo plazo ( plan consolidado quinquenal 2015-2019 ) Objetivos </w:t>
      </w:r>
      <w:r>
        <w:rPr>
          <w:color w:val="000000"/>
        </w:rPr>
        <w:t>:</w:t>
      </w:r>
    </w:p>
    <w:p w14:paraId="706230C2" w14:textId="77777777" w:rsidR="00E26B07" w:rsidRDefault="00E26B07" w:rsidP="00E26B07">
      <w:pPr>
        <w:pStyle w:val="NormalWeb"/>
        <w:spacing w:before="0" w:beforeAutospacing="0" w:after="0" w:afterAutospacing="0"/>
        <w:rPr>
          <w:color w:val="000000"/>
          <w:sz w:val="27"/>
          <w:szCs w:val="27"/>
        </w:rPr>
      </w:pPr>
      <w:r>
        <w:rPr>
          <w:color w:val="000000"/>
        </w:rPr>
        <w:t>                            1. Proporcionar instalaciones comunitarias importantes que aborden todos los aspectos del desarrollo comunitario (CDBG) ;</w:t>
      </w:r>
    </w:p>
    <w:p w14:paraId="01F57366" w14:textId="77777777" w:rsidR="00E26B07" w:rsidRDefault="00E26B07" w:rsidP="00E26B07">
      <w:pPr>
        <w:pStyle w:val="NormalWeb"/>
        <w:spacing w:before="0" w:beforeAutospacing="0" w:after="0" w:afterAutospacing="0"/>
        <w:rPr>
          <w:color w:val="000000"/>
          <w:sz w:val="27"/>
          <w:szCs w:val="27"/>
        </w:rPr>
      </w:pPr>
      <w:r>
        <w:rPr>
          <w:color w:val="000000"/>
        </w:rPr>
        <w:t>                            2. Promover el desarrollo económico que cree nuevos empleos, retenga el empleo existente y expanda la base impositiva local (CDBG) ;</w:t>
      </w:r>
    </w:p>
    <w:p w14:paraId="4058B957" w14:textId="77777777" w:rsidR="00E26B07" w:rsidRDefault="00E26B07" w:rsidP="00E26B07">
      <w:pPr>
        <w:pStyle w:val="NormalWeb"/>
        <w:spacing w:before="0" w:beforeAutospacing="0" w:after="0" w:afterAutospacing="0"/>
        <w:rPr>
          <w:color w:val="000000"/>
          <w:sz w:val="27"/>
          <w:szCs w:val="27"/>
        </w:rPr>
      </w:pPr>
      <w:r>
        <w:rPr>
          <w:color w:val="000000"/>
        </w:rPr>
        <w:t>                            3. Para mí y las necesidades de vivienda asequible de los alabamianos de ingresos bajos y moderados (HOME y CDBG) ;</w:t>
      </w:r>
    </w:p>
    <w:p w14:paraId="26CB1BAC" w14:textId="77777777" w:rsidR="00E26B07" w:rsidRDefault="00E26B07" w:rsidP="00E26B07">
      <w:pPr>
        <w:pStyle w:val="NormalWeb"/>
        <w:spacing w:before="0" w:beforeAutospacing="0" w:after="0" w:afterAutospacing="0"/>
        <w:rPr>
          <w:color w:val="000000"/>
          <w:sz w:val="27"/>
          <w:szCs w:val="27"/>
        </w:rPr>
      </w:pPr>
      <w:r>
        <w:rPr>
          <w:color w:val="000000"/>
        </w:rPr>
        <w:t>                            4. Brindar asistencia a personas sin hogar y víctimas de abuso doméstico (ESG) ;</w:t>
      </w:r>
    </w:p>
    <w:p w14:paraId="58F15087" w14:textId="77777777" w:rsidR="00E26B07" w:rsidRDefault="00E26B07" w:rsidP="00E26B07">
      <w:pPr>
        <w:pStyle w:val="NormalWeb"/>
        <w:spacing w:before="0" w:beforeAutospacing="0" w:after="0" w:afterAutospacing="0"/>
        <w:rPr>
          <w:color w:val="000000"/>
          <w:sz w:val="27"/>
          <w:szCs w:val="27"/>
        </w:rPr>
      </w:pPr>
      <w:r>
        <w:rPr>
          <w:color w:val="000000"/>
        </w:rPr>
        <w:t>                            5. Prevenir la falta de vivienda (ESG) ;</w:t>
      </w:r>
    </w:p>
    <w:p w14:paraId="3CAB29FA" w14:textId="77777777" w:rsidR="00E26B07" w:rsidRDefault="00E26B07" w:rsidP="00E26B07">
      <w:pPr>
        <w:pStyle w:val="NormalWeb"/>
        <w:spacing w:before="0" w:beforeAutospacing="0" w:after="0" w:afterAutospacing="0"/>
        <w:rPr>
          <w:color w:val="000000"/>
          <w:sz w:val="27"/>
          <w:szCs w:val="27"/>
        </w:rPr>
      </w:pPr>
      <w:r>
        <w:rPr>
          <w:color w:val="000000"/>
        </w:rPr>
        <w:t>                            6. Proporcionar alojamiento y servicios de apoyo para personas con VIH / SIDA (HOPWA) ; y</w:t>
      </w:r>
    </w:p>
    <w:p w14:paraId="0D763AFC" w14:textId="77777777" w:rsidR="00E26B07" w:rsidRDefault="00E26B07" w:rsidP="00E26B07">
      <w:pPr>
        <w:pStyle w:val="NormalWeb"/>
        <w:spacing w:before="0" w:beforeAutospacing="0" w:after="0" w:afterAutospacing="0"/>
        <w:rPr>
          <w:color w:val="000000"/>
          <w:sz w:val="27"/>
          <w:szCs w:val="27"/>
        </w:rPr>
      </w:pPr>
      <w:r>
        <w:rPr>
          <w:color w:val="000000"/>
        </w:rPr>
        <w:t>                            7.  Para proporcionar viviendas asequibles opciones que satisfagan las necesidades de correo </w:t>
      </w:r>
      <w:r>
        <w:rPr>
          <w:color w:val="000000"/>
          <w:shd w:val="clear" w:color="auto" w:fill="FFFFFF"/>
        </w:rPr>
        <w:t>xtremely l ow i Ncome poblaciones , en especial los veteranos de las Fuerzas Armadas de Estados Unidos, con el fin de hacer frente a su continua lucha s con los gastos de vivienda y el riesgo de s de personas sin hogar Ness (HTF) .</w:t>
      </w:r>
    </w:p>
    <w:p w14:paraId="0BC17CE3" w14:textId="77777777" w:rsidR="00E26B07" w:rsidRDefault="00E26B07" w:rsidP="00E26B07">
      <w:pPr>
        <w:pStyle w:val="NormalWeb"/>
        <w:spacing w:before="0" w:beforeAutospacing="0" w:after="0" w:afterAutospacing="0"/>
        <w:rPr>
          <w:color w:val="000000"/>
          <w:sz w:val="27"/>
          <w:szCs w:val="27"/>
        </w:rPr>
      </w:pPr>
      <w:r>
        <w:rPr>
          <w:color w:val="000000"/>
        </w:rPr>
        <w:t> </w:t>
      </w:r>
    </w:p>
    <w:p w14:paraId="18E0D1CE" w14:textId="77777777" w:rsidR="00E26B07" w:rsidRDefault="00E26B07" w:rsidP="00E26B07">
      <w:pPr>
        <w:pStyle w:val="NormalWeb"/>
        <w:spacing w:before="0" w:beforeAutospacing="0" w:after="0" w:afterAutospacing="0"/>
        <w:rPr>
          <w:color w:val="000000"/>
          <w:sz w:val="27"/>
          <w:szCs w:val="27"/>
        </w:rPr>
      </w:pPr>
      <w:r>
        <w:rPr>
          <w:color w:val="000000"/>
        </w:rPr>
        <w:t>              </w:t>
      </w:r>
      <w:r>
        <w:rPr>
          <w:color w:val="000000"/>
          <w:u w:val="single"/>
        </w:rPr>
        <w:t>A corto plazo ( PY 201 6 Plan de acción anual de un año ) Objetivos </w:t>
      </w:r>
      <w:r>
        <w:rPr>
          <w:color w:val="000000"/>
        </w:rPr>
        <w:t>:</w:t>
      </w:r>
    </w:p>
    <w:p w14:paraId="03DD8E4D" w14:textId="77777777" w:rsidR="00E26B07" w:rsidRDefault="00E26B07" w:rsidP="00E26B07">
      <w:pPr>
        <w:pStyle w:val="NormalWeb"/>
        <w:spacing w:before="0" w:beforeAutospacing="0" w:after="0" w:afterAutospacing="0"/>
        <w:rPr>
          <w:color w:val="000000"/>
          <w:sz w:val="27"/>
          <w:szCs w:val="27"/>
        </w:rPr>
      </w:pPr>
      <w:r>
        <w:rPr>
          <w:color w:val="000000"/>
        </w:rPr>
        <w:t>                            1. A las comunidades llow para abordar las necesidades de desarrollo comunitario percibidas como las más importantes a nivel local (CDBG) ;</w:t>
      </w:r>
    </w:p>
    <w:p w14:paraId="65A8D7DE" w14:textId="77777777" w:rsidR="00E26B07" w:rsidRDefault="00E26B07" w:rsidP="00E26B07">
      <w:pPr>
        <w:pStyle w:val="NormalWeb"/>
        <w:spacing w:before="0" w:beforeAutospacing="0" w:after="0" w:afterAutospacing="0"/>
        <w:rPr>
          <w:color w:val="000000"/>
          <w:sz w:val="27"/>
          <w:szCs w:val="27"/>
        </w:rPr>
      </w:pPr>
      <w:r>
        <w:rPr>
          <w:color w:val="000000"/>
        </w:rPr>
        <w:t>                            2. E comunidades omentar a desarrollar e implementar la infraestructura plan de s para el NEAR- futuro (CDBG) ;</w:t>
      </w:r>
    </w:p>
    <w:p w14:paraId="196E4CD2" w14:textId="77777777" w:rsidR="00E26B07" w:rsidRDefault="00E26B07" w:rsidP="00E26B07">
      <w:pPr>
        <w:pStyle w:val="NormalWeb"/>
        <w:spacing w:before="0" w:beforeAutospacing="0" w:after="0" w:afterAutospacing="0"/>
        <w:rPr>
          <w:color w:val="000000"/>
          <w:sz w:val="27"/>
          <w:szCs w:val="27"/>
        </w:rPr>
      </w:pPr>
      <w:r>
        <w:rPr>
          <w:color w:val="000000"/>
        </w:rPr>
        <w:t>                            3. A las comunidades de asistencia para responder a las necesidades económicas y de desarrollo de manera oportuna principalmente a través de la asistencia de infraestructura (CDBG) ;</w:t>
      </w:r>
    </w:p>
    <w:p w14:paraId="3785E0B7" w14:textId="77777777" w:rsidR="00E26B07" w:rsidRDefault="00E26B07" w:rsidP="00E26B07">
      <w:pPr>
        <w:pStyle w:val="NormalWeb"/>
        <w:spacing w:before="0" w:beforeAutospacing="0" w:after="0" w:afterAutospacing="0"/>
        <w:rPr>
          <w:color w:val="000000"/>
          <w:sz w:val="27"/>
          <w:szCs w:val="27"/>
        </w:rPr>
      </w:pPr>
      <w:r>
        <w:rPr>
          <w:color w:val="000000"/>
        </w:rPr>
        <w:lastRenderedPageBreak/>
        <w:t>                            4. Proporcionar un mecanismo para gestionar los riesgos para la salud y las necesidades urgentes para que las comunidades puedan responder fácilmente a las crisis (CDBG) ;</w:t>
      </w:r>
    </w:p>
    <w:p w14:paraId="260AB0D0" w14:textId="77777777" w:rsidR="00E26B07" w:rsidRDefault="00E26B07" w:rsidP="00E26B07">
      <w:pPr>
        <w:pStyle w:val="NormalWeb"/>
        <w:spacing w:before="0" w:beforeAutospacing="0" w:after="0" w:afterAutospacing="0"/>
        <w:rPr>
          <w:color w:val="000000"/>
          <w:sz w:val="27"/>
          <w:szCs w:val="27"/>
        </w:rPr>
      </w:pPr>
      <w:r>
        <w:rPr>
          <w:color w:val="000000"/>
        </w:rPr>
        <w:t>                            5. Para p rovide un mecanismo para la dirección de ing una amplia variedad de necesidades colectivas de desarrollo que incluye la rehabilitación de viviendas (CDBG) ;</w:t>
      </w:r>
    </w:p>
    <w:p w14:paraId="032DD75C" w14:textId="77777777" w:rsidR="00E26B07" w:rsidRDefault="00E26B07" w:rsidP="00E26B07">
      <w:pPr>
        <w:pStyle w:val="NormalWeb"/>
        <w:spacing w:before="0" w:beforeAutospacing="0" w:after="0" w:afterAutospacing="0"/>
        <w:rPr>
          <w:color w:val="000000"/>
          <w:sz w:val="27"/>
          <w:szCs w:val="27"/>
        </w:rPr>
      </w:pPr>
      <w:r>
        <w:rPr>
          <w:color w:val="000000"/>
        </w:rPr>
        <w:t>                            6. Utilizar una combinación de fondos HOME, créditos fiscales para viviendas de bajos ingresos y fuentes de préstamos convencionales (HOME) ;</w:t>
      </w:r>
    </w:p>
    <w:p w14:paraId="10AB95F4" w14:textId="77777777" w:rsidR="00E26B07" w:rsidRDefault="00E26B07" w:rsidP="00E26B07">
      <w:pPr>
        <w:pStyle w:val="NormalWeb"/>
        <w:spacing w:before="0" w:beforeAutospacing="0" w:after="0" w:afterAutospacing="0"/>
        <w:rPr>
          <w:color w:val="000000"/>
          <w:sz w:val="27"/>
          <w:szCs w:val="27"/>
        </w:rPr>
      </w:pPr>
      <w:r>
        <w:rPr>
          <w:color w:val="000000"/>
        </w:rPr>
        <w:t>                            7. Para encontrar el mayor número de solicitudes de asistencia de subvención mientras se maximiza el número de unidades de alquiler asequibles que estarán disponibles para los ciudadanos de Alabama (HOME) ;</w:t>
      </w:r>
    </w:p>
    <w:p w14:paraId="21A46798" w14:textId="77777777" w:rsidR="00E26B07" w:rsidRDefault="00E26B07" w:rsidP="00E26B07">
      <w:pPr>
        <w:pStyle w:val="NormalWeb"/>
        <w:spacing w:before="0" w:beforeAutospacing="0" w:after="0" w:afterAutospacing="0"/>
        <w:rPr>
          <w:color w:val="000000"/>
          <w:sz w:val="27"/>
          <w:szCs w:val="27"/>
        </w:rPr>
      </w:pPr>
      <w:r>
        <w:rPr>
          <w:color w:val="000000"/>
        </w:rPr>
        <w:t>                            8. Mejorar las instalaciones existentes para personas sin hogar y los refugios de abuso doméstico (ESG) ;</w:t>
      </w:r>
    </w:p>
    <w:p w14:paraId="3B26F44E" w14:textId="77777777" w:rsidR="00E26B07" w:rsidRDefault="00E26B07" w:rsidP="00E26B07">
      <w:pPr>
        <w:pStyle w:val="NormalWeb"/>
        <w:spacing w:before="0" w:beforeAutospacing="0" w:after="0" w:afterAutospacing="0"/>
        <w:rPr>
          <w:color w:val="000000"/>
          <w:sz w:val="27"/>
          <w:szCs w:val="27"/>
        </w:rPr>
      </w:pPr>
      <w:r>
        <w:rPr>
          <w:color w:val="000000"/>
        </w:rPr>
        <w:t>                            9. Para cubrir los costos operativos de las instalaciones para personas sin hogar y los refugios de abuso doméstico (ESG) ;</w:t>
      </w:r>
    </w:p>
    <w:p w14:paraId="6077361E" w14:textId="77777777" w:rsidR="00E26B07" w:rsidRDefault="00E26B07" w:rsidP="00E26B07">
      <w:pPr>
        <w:pStyle w:val="NormalWeb"/>
        <w:spacing w:before="0" w:beforeAutospacing="0" w:after="0" w:afterAutospacing="0"/>
        <w:rPr>
          <w:color w:val="000000"/>
          <w:sz w:val="27"/>
          <w:szCs w:val="27"/>
        </w:rPr>
      </w:pPr>
      <w:r>
        <w:rPr>
          <w:color w:val="000000"/>
        </w:rPr>
        <w:t>                            10. Brindar servicios esenciales a personas sin hogar y víctimas de abuso doméstico (ESG) ;</w:t>
      </w:r>
    </w:p>
    <w:p w14:paraId="5863F84F" w14:textId="77777777" w:rsidR="00E26B07" w:rsidRDefault="00E26B07" w:rsidP="00E26B07">
      <w:pPr>
        <w:pStyle w:val="NormalWeb"/>
        <w:spacing w:before="0" w:beforeAutospacing="0" w:after="0" w:afterAutospacing="0"/>
        <w:rPr>
          <w:color w:val="000000"/>
          <w:sz w:val="27"/>
          <w:szCs w:val="27"/>
        </w:rPr>
      </w:pPr>
      <w:r>
        <w:rPr>
          <w:color w:val="000000"/>
        </w:rPr>
        <w:t>                            11.  Para apoyar y expandir un programa de asistencia de alquiler en todo el estado a través de agencias calificadas de Servicios contra el SIDA para prevenir la falta de vivienda y aumentar la estabilidad de la vivienda a través de proyectos y asistencia de alquiler basada en inquilinos y fondos de Asistencia a corto plazo para alquiler, hipoteca y servicios públicos en todo el estado (HOPWA);</w:t>
      </w:r>
    </w:p>
    <w:p w14:paraId="0E39DF9F" w14:textId="77777777" w:rsidR="00E26B07" w:rsidRDefault="00E26B07" w:rsidP="00E26B07">
      <w:pPr>
        <w:pStyle w:val="NormalWeb"/>
        <w:spacing w:before="0" w:beforeAutospacing="0" w:after="0" w:afterAutospacing="0"/>
        <w:rPr>
          <w:color w:val="000000"/>
          <w:sz w:val="27"/>
          <w:szCs w:val="27"/>
        </w:rPr>
      </w:pPr>
      <w:r>
        <w:rPr>
          <w:color w:val="000000"/>
        </w:rPr>
        <w:t>                            12.  Para proporcionar servicios de apoyo en todo el estado de las personas que viven con el VIH / SIDA para prevenir la falta de vivienda y aumentar la estabilidad de la vivienda (HOPWA);</w:t>
      </w:r>
    </w:p>
    <w:p w14:paraId="5D447FF9" w14:textId="77777777" w:rsidR="00E26B07" w:rsidRDefault="00E26B07" w:rsidP="00E26B07">
      <w:pPr>
        <w:pStyle w:val="NormalWeb"/>
        <w:spacing w:before="0" w:beforeAutospacing="0" w:after="0" w:afterAutospacing="0"/>
        <w:rPr>
          <w:color w:val="000000"/>
          <w:sz w:val="27"/>
          <w:szCs w:val="27"/>
        </w:rPr>
      </w:pPr>
      <w:r>
        <w:rPr>
          <w:color w:val="000000"/>
        </w:rPr>
        <w:t>                            13.  Para apoyar los programas de vivienda existentes para el SIDA, los costos operativos continuos y la vivienda de apoyo continuo a través de los programas existentes en el estado (HOPWA);</w:t>
      </w:r>
    </w:p>
    <w:p w14:paraId="27EE498D" w14:textId="77777777" w:rsidR="00E26B07" w:rsidRDefault="00E26B07" w:rsidP="00E26B07">
      <w:pPr>
        <w:pStyle w:val="NormalWeb"/>
        <w:spacing w:before="0" w:beforeAutospacing="0" w:after="0" w:afterAutospacing="0"/>
        <w:rPr>
          <w:color w:val="000000"/>
          <w:sz w:val="27"/>
          <w:szCs w:val="27"/>
        </w:rPr>
      </w:pPr>
      <w:r>
        <w:rPr>
          <w:color w:val="000000"/>
        </w:rPr>
        <w:t>                            14.  Para apoyar la información de vivienda y la divulgación a personas de bajos ingresos infectadas por el VIH en todo el estado (HOPWA);</w:t>
      </w:r>
    </w:p>
    <w:p w14:paraId="7B8874BF" w14:textId="77777777" w:rsidR="00E26B07" w:rsidRDefault="00E26B07" w:rsidP="00E26B07">
      <w:pPr>
        <w:pStyle w:val="NormalWeb"/>
        <w:spacing w:before="0" w:beforeAutospacing="0" w:after="0" w:afterAutospacing="0"/>
        <w:rPr>
          <w:color w:val="000000"/>
          <w:sz w:val="27"/>
          <w:szCs w:val="27"/>
        </w:rPr>
      </w:pPr>
      <w:r>
        <w:rPr>
          <w:color w:val="000000"/>
        </w:rPr>
        <w:t>                            15.  Para prestar asistencia técnica y apoyo en todo el estado maestro servicios de arrendamiento de Organizaciones con Servicio en SIDA para satisfacer las necesidades locales y aumentar las opciones de vivienda locales (HOPWA); y</w:t>
      </w:r>
    </w:p>
    <w:p w14:paraId="3CF3AB03" w14:textId="77777777" w:rsidR="00E26B07" w:rsidRDefault="00E26B07" w:rsidP="00E26B07">
      <w:pPr>
        <w:pStyle w:val="NormalWeb"/>
        <w:spacing w:before="0" w:beforeAutospacing="0" w:after="0" w:afterAutospacing="0"/>
        <w:rPr>
          <w:color w:val="000000"/>
          <w:sz w:val="27"/>
          <w:szCs w:val="27"/>
        </w:rPr>
      </w:pPr>
      <w:r>
        <w:rPr>
          <w:color w:val="000000"/>
        </w:rPr>
        <w:t>                            16. Para proporcionar una posible adquisición y apoyo para nuevas construcciones como parte de asociaciones de colaboración en todo el estado para expandir las viviendas de VIH / SIDA para satisfacer las necesidades crecientes ( HOPWA).</w:t>
      </w:r>
    </w:p>
    <w:p w14:paraId="6AF47405" w14:textId="77777777" w:rsidR="00E26B07" w:rsidRDefault="00E26B07" w:rsidP="00E26B07">
      <w:pPr>
        <w:pStyle w:val="NormalWeb"/>
        <w:spacing w:before="0" w:beforeAutospacing="0" w:after="0" w:afterAutospacing="0"/>
        <w:rPr>
          <w:color w:val="000000"/>
          <w:sz w:val="27"/>
          <w:szCs w:val="27"/>
        </w:rPr>
      </w:pPr>
      <w:r>
        <w:rPr>
          <w:color w:val="000000"/>
        </w:rPr>
        <w:t>                            17. A fin de aplicar el Fondo de la Vivienda (HTF) Programa - en el que </w:t>
      </w:r>
      <w:r>
        <w:rPr>
          <w:color w:val="000000"/>
          <w:shd w:val="clear" w:color="auto" w:fill="FFFFFF"/>
        </w:rPr>
        <w:t>la asignación de 2016 era de $ 3 millones - por objetivo ing ingresos extremadamente bajos (ELI)poblaciones y dando preferencia a los veteranos de las Fuerzas Armadas de Estados Unidos que están sin hogar o en riesgo de quedando sin hogar , porque los datos de 2013 indican que de los 414,963 veteranos que residen en Alabama, 29,047 (7%) tienen ingresos iguales o inferiores al nivel ELI , 12,490 (43% ) luchan continuamente con los costos de vivienda y corren el riesgo de quedarse sin hogar, y 373 los veteranos están documentados como personas sin hogar.</w:t>
      </w:r>
    </w:p>
    <w:p w14:paraId="3F13CD2A" w14:textId="77777777" w:rsidR="00E26B07" w:rsidRDefault="00E26B07" w:rsidP="00E26B07">
      <w:pPr>
        <w:pStyle w:val="NormalWeb"/>
        <w:spacing w:before="0" w:beforeAutospacing="0" w:after="0" w:afterAutospacing="0"/>
        <w:rPr>
          <w:color w:val="000000"/>
          <w:sz w:val="27"/>
          <w:szCs w:val="27"/>
        </w:rPr>
      </w:pPr>
      <w:r>
        <w:rPr>
          <w:color w:val="000000"/>
        </w:rPr>
        <w:t> </w:t>
      </w:r>
    </w:p>
    <w:p w14:paraId="75B2AD14"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CDBG </w:t>
      </w:r>
      <w:r>
        <w:rPr>
          <w:color w:val="000000"/>
        </w:rPr>
        <w:t>: del Programa CDBG progreso lograr d i n la aplicación del plan durante el período de 1 de abril, 201 6 al 31 de marzo, 201 7 incluyen s lo siguiente:</w:t>
      </w:r>
    </w:p>
    <w:p w14:paraId="62A6DCE3" w14:textId="77777777" w:rsidR="00E26B07" w:rsidRDefault="00E26B07" w:rsidP="00E26B07">
      <w:pPr>
        <w:pStyle w:val="NormalWeb"/>
        <w:spacing w:before="0" w:beforeAutospacing="0" w:after="0" w:afterAutospacing="0"/>
        <w:rPr>
          <w:color w:val="000000"/>
          <w:sz w:val="27"/>
          <w:szCs w:val="27"/>
        </w:rPr>
      </w:pPr>
      <w:r>
        <w:rPr>
          <w:color w:val="000000"/>
        </w:rPr>
        <w:lastRenderedPageBreak/>
        <w:t> </w:t>
      </w:r>
    </w:p>
    <w:p w14:paraId="3674DDC9" w14:textId="77777777" w:rsidR="00E26B07" w:rsidRDefault="00E26B07" w:rsidP="00E26B07">
      <w:pPr>
        <w:pStyle w:val="NormalWeb"/>
        <w:spacing w:before="0" w:beforeAutospacing="0" w:after="0" w:afterAutospacing="0"/>
        <w:rPr>
          <w:color w:val="000000"/>
          <w:sz w:val="27"/>
          <w:szCs w:val="27"/>
        </w:rPr>
      </w:pPr>
      <w:r>
        <w:rPr>
          <w:color w:val="000000"/>
        </w:rPr>
        <w:t>              El Departamento de Asuntos Económicos y Comunitarios de Alabama (ADECA) es la agencia estatal responsable del gasto de los fondos CDBG de HUD para las comunidades sin derechos de Alabama . D urante el período del 1 de abril, el año 2016 al 31 de marzo de 2017, las comunidades no-derecho de Alabama eran esas ciudades y condados que </w:t>
      </w:r>
      <w:r>
        <w:rPr>
          <w:color w:val="000000"/>
          <w:u w:val="single"/>
        </w:rPr>
        <w:t>d ID no </w:t>
      </w:r>
      <w:r>
        <w:rPr>
          <w:color w:val="000000"/>
        </w:rPr>
        <w:t>incluye las ciudades de Anniston, Auburn, Bessemer, Birmingham, Decatur, Dothan, Fairhope, Florencia, Gadsden , Huntsville, Mobile, Montgomery, Opelika, y Tuscaloosa, y Jefferson Condado y móvil Condado . ADECA administró los fondos no gastados del programa CDBG asignados a Alabama en los años 2009, 2010, 2011, 2012, 2013, 2014, 2015 y 201 6 del programa , que son los años del programa que tuvieron subvenciones abiertas / fondos no gastados durante este período de informe . Al 31 de marzo de 201 7 , estas subvenciones abiertas de CDBG a las comunidades identificadas se identifican en la </w:t>
      </w:r>
      <w:r>
        <w:rPr>
          <w:i/>
          <w:iCs/>
          <w:color w:val="000000"/>
        </w:rPr>
        <w:t>Tabla 1 </w:t>
      </w:r>
      <w:r>
        <w:rPr>
          <w:color w:val="000000"/>
        </w:rPr>
        <w:t>a la </w:t>
      </w:r>
      <w:r>
        <w:rPr>
          <w:i/>
          <w:iCs/>
          <w:color w:val="000000"/>
        </w:rPr>
        <w:t>Tabla 8 de la </w:t>
      </w:r>
      <w:r>
        <w:rPr>
          <w:color w:val="000000"/>
        </w:rPr>
        <w:t>siguiente manera:</w:t>
      </w:r>
    </w:p>
    <w:p w14:paraId="3C6D4262" w14:textId="77777777" w:rsidR="00E26B07" w:rsidRDefault="00E26B07" w:rsidP="00E26B07">
      <w:pPr>
        <w:pStyle w:val="NormalWeb"/>
        <w:spacing w:before="0" w:beforeAutospacing="0" w:after="0" w:afterAutospacing="0"/>
        <w:rPr>
          <w:color w:val="000000"/>
          <w:sz w:val="27"/>
          <w:szCs w:val="27"/>
        </w:rPr>
      </w:pPr>
      <w:r>
        <w:rPr>
          <w:color w:val="000000"/>
        </w:rPr>
        <w:t> </w:t>
      </w:r>
    </w:p>
    <w:tbl>
      <w:tblPr>
        <w:tblW w:w="0" w:type="auto"/>
        <w:tblCellMar>
          <w:left w:w="0" w:type="dxa"/>
          <w:right w:w="0" w:type="dxa"/>
        </w:tblCellMar>
        <w:tblLook w:val="04A0" w:firstRow="1" w:lastRow="0" w:firstColumn="1" w:lastColumn="0" w:noHBand="0" w:noVBand="1"/>
      </w:tblPr>
      <w:tblGrid>
        <w:gridCol w:w="1563"/>
        <w:gridCol w:w="2128"/>
        <w:gridCol w:w="2038"/>
        <w:gridCol w:w="1651"/>
        <w:gridCol w:w="1964"/>
      </w:tblGrid>
      <w:tr w:rsidR="00E26B07" w14:paraId="62EC7AE3" w14:textId="77777777" w:rsidTr="00E26B07">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9885B0" w14:textId="77777777" w:rsidR="00E26B07" w:rsidRDefault="00E26B07">
            <w:pPr>
              <w:pStyle w:val="NormalWeb"/>
              <w:spacing w:before="0" w:beforeAutospacing="0" w:after="0" w:afterAutospacing="0"/>
              <w:jc w:val="center"/>
            </w:pPr>
            <w:r>
              <w:rPr>
                <w:b/>
                <w:bCs/>
              </w:rPr>
              <w:t>Gráfico 1</w:t>
            </w:r>
          </w:p>
          <w:p w14:paraId="644D93D7" w14:textId="77777777" w:rsidR="00E26B07" w:rsidRDefault="00E26B07">
            <w:pPr>
              <w:pStyle w:val="NormalWeb"/>
              <w:spacing w:before="0" w:beforeAutospacing="0" w:after="0" w:afterAutospacing="0"/>
              <w:jc w:val="center"/>
            </w:pPr>
            <w:r>
              <w:rPr>
                <w:b/>
                <w:bCs/>
              </w:rPr>
              <w:t>Subvenciones Abiertas CDBG del Año del Programa 2009</w:t>
            </w:r>
          </w:p>
          <w:p w14:paraId="0F2D9652" w14:textId="77777777" w:rsidR="00E26B07" w:rsidRDefault="00E26B07">
            <w:pPr>
              <w:pStyle w:val="NormalWeb"/>
              <w:spacing w:before="0" w:beforeAutospacing="0" w:after="0" w:afterAutospacing="0"/>
              <w:jc w:val="center"/>
            </w:pPr>
            <w:r>
              <w:rPr>
                <w:b/>
                <w:bCs/>
              </w:rPr>
              <w:t>Monto total de la subvención estatal: $ 26,411,515.00</w:t>
            </w:r>
          </w:p>
        </w:tc>
      </w:tr>
      <w:tr w:rsidR="00E26B07" w14:paraId="1467E682"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335206" w14:textId="77777777" w:rsidR="00E26B07" w:rsidRDefault="00E26B07">
            <w:pPr>
              <w:pStyle w:val="NormalWeb"/>
              <w:spacing w:before="0" w:beforeAutospacing="0" w:after="0" w:afterAutospacing="0"/>
            </w:pPr>
            <w:r>
              <w:rPr>
                <w:b/>
                <w:bCs/>
              </w:rPr>
              <w:t>Número de subvenciones abiertas: </w:t>
            </w:r>
          </w:p>
          <w:p w14:paraId="3CDE77D0" w14:textId="77777777" w:rsidR="00E26B07" w:rsidRDefault="00E26B07">
            <w:pPr>
              <w:pStyle w:val="NormalWeb"/>
              <w:spacing w:before="0" w:beforeAutospacing="0" w:after="0" w:afterAutospacing="0"/>
            </w:pPr>
            <w:r>
              <w:rPr>
                <w:b/>
                <w:bCs/>
              </w:rPr>
              <w:t>4 4</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A732EA" w14:textId="77777777" w:rsidR="00E26B07" w:rsidRDefault="00E26B07">
            <w:pPr>
              <w:pStyle w:val="NormalWeb"/>
              <w:spacing w:before="0" w:beforeAutospacing="0" w:after="0" w:afterAutospacing="0"/>
            </w:pPr>
            <w:r>
              <w:rPr>
                <w:b/>
                <w:bCs/>
              </w:rPr>
              <w:t>Subrecipiente /</w:t>
            </w:r>
          </w:p>
          <w:p w14:paraId="5259185E" w14:textId="77777777" w:rsidR="00E26B07" w:rsidRDefault="00E26B07">
            <w:pPr>
              <w:pStyle w:val="NormalWeb"/>
              <w:spacing w:before="0" w:beforeAutospacing="0" w:after="0" w:afterAutospacing="0"/>
            </w:pPr>
            <w:r>
              <w:rPr>
                <w:b/>
                <w:bCs/>
              </w:rPr>
              <w:t>Nombre de la comunidad local</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08B46D" w14:textId="77777777" w:rsidR="00E26B07" w:rsidRDefault="00E26B07">
            <w:pPr>
              <w:pStyle w:val="NormalWeb"/>
              <w:spacing w:before="0" w:beforeAutospacing="0" w:after="0" w:afterAutospacing="0"/>
            </w:pPr>
            <w:r>
              <w:rPr>
                <w:b/>
                <w:bCs/>
              </w:rPr>
              <w:t>Subvención del monto del premio al subreceptor /</w:t>
            </w:r>
          </w:p>
          <w:p w14:paraId="4BFE911D" w14:textId="77777777" w:rsidR="00E26B07" w:rsidRDefault="00E26B07">
            <w:pPr>
              <w:pStyle w:val="NormalWeb"/>
              <w:spacing w:before="0" w:beforeAutospacing="0" w:after="0" w:afterAutospacing="0"/>
            </w:pPr>
            <w:r>
              <w:rPr>
                <w:b/>
                <w:bCs/>
              </w:rPr>
              <w:t>Comunidad local</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11E55F" w14:textId="77777777" w:rsidR="00E26B07" w:rsidRDefault="00E26B07">
            <w:pPr>
              <w:pStyle w:val="NormalWeb"/>
              <w:spacing w:before="0" w:beforeAutospacing="0" w:after="0" w:afterAutospacing="0"/>
            </w:pPr>
            <w:r>
              <w:rPr>
                <w:b/>
                <w:bCs/>
              </w:rPr>
              <w:t>Tipo de subvención</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992D33" w14:textId="77777777" w:rsidR="00E26B07" w:rsidRDefault="00E26B07">
            <w:pPr>
              <w:pStyle w:val="NormalWeb"/>
              <w:spacing w:before="0" w:beforeAutospacing="0" w:after="0" w:afterAutospacing="0"/>
            </w:pPr>
            <w:r>
              <w:rPr>
                <w:b/>
                <w:bCs/>
              </w:rPr>
              <w:t>Actividad</w:t>
            </w:r>
          </w:p>
        </w:tc>
      </w:tr>
      <w:tr w:rsidR="00E26B07" w14:paraId="6F28F0CC"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02B655" w14:textId="77777777" w:rsidR="00E26B07" w:rsidRDefault="00E26B07">
            <w:pPr>
              <w:pStyle w:val="NormalWeb"/>
              <w:spacing w:before="0" w:beforeAutospacing="0" w:after="0" w:afterAutospacing="0"/>
            </w:pPr>
            <w:r>
              <w:t>1</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19C20F" w14:textId="77777777" w:rsidR="00E26B07" w:rsidRDefault="00E26B07">
            <w:pPr>
              <w:pStyle w:val="NormalWeb"/>
              <w:spacing w:before="0" w:beforeAutospacing="0" w:after="0" w:afterAutospacing="0"/>
            </w:pPr>
            <w:r>
              <w:t>Condado de Lowndes</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367192" w14:textId="77777777" w:rsidR="00E26B07" w:rsidRDefault="00E26B07">
            <w:pPr>
              <w:pStyle w:val="NormalWeb"/>
              <w:spacing w:before="0" w:beforeAutospacing="0" w:after="0" w:afterAutospacing="0"/>
            </w:pPr>
            <w:r>
              <w:t>$ 105,655.57</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AFC9C1"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DBB12E" w14:textId="77777777" w:rsidR="00E26B07" w:rsidRDefault="00E26B07">
            <w:pPr>
              <w:pStyle w:val="NormalWeb"/>
              <w:spacing w:before="0" w:beforeAutospacing="0" w:after="0" w:afterAutospacing="0"/>
            </w:pPr>
            <w:r>
              <w:t>Caminos / Calles</w:t>
            </w:r>
          </w:p>
        </w:tc>
      </w:tr>
      <w:tr w:rsidR="00E26B07" w14:paraId="20E2D565"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AAC011" w14:textId="77777777" w:rsidR="00E26B07" w:rsidRDefault="00E26B07">
            <w:pPr>
              <w:pStyle w:val="NormalWeb"/>
              <w:spacing w:before="0" w:beforeAutospacing="0" w:after="0" w:afterAutospacing="0"/>
            </w:pPr>
            <w:r>
              <w:t>2</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970CB1" w14:textId="77777777" w:rsidR="00E26B07" w:rsidRDefault="00E26B07">
            <w:pPr>
              <w:pStyle w:val="NormalWeb"/>
              <w:spacing w:before="0" w:beforeAutospacing="0" w:after="0" w:afterAutospacing="0"/>
            </w:pPr>
            <w:r>
              <w:t>Salón blanco</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CEA4D7" w14:textId="77777777" w:rsidR="00E26B07" w:rsidRDefault="00E26B07">
            <w:pPr>
              <w:pStyle w:val="NormalWeb"/>
              <w:spacing w:before="0" w:beforeAutospacing="0" w:after="0" w:afterAutospacing="0"/>
            </w:pPr>
            <w:r>
              <w:t>$ 400,000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968AFA"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5E40A6" w14:textId="77777777" w:rsidR="00E26B07" w:rsidRDefault="00E26B07">
            <w:pPr>
              <w:pStyle w:val="NormalWeb"/>
              <w:spacing w:before="0" w:beforeAutospacing="0" w:after="0" w:afterAutospacing="0"/>
            </w:pPr>
            <w:r>
              <w:t>Alcantarilla</w:t>
            </w:r>
          </w:p>
        </w:tc>
      </w:tr>
      <w:tr w:rsidR="00E26B07" w14:paraId="24D05AE8" w14:textId="77777777" w:rsidTr="00E26B07">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213E8C" w14:textId="77777777" w:rsidR="00E26B07" w:rsidRDefault="00E26B07">
            <w:pPr>
              <w:pStyle w:val="NormalWeb"/>
              <w:spacing w:before="0" w:beforeAutospacing="0" w:after="0" w:afterAutospacing="0"/>
            </w:pPr>
            <w:r>
              <w:rPr>
                <w:color w:val="FF0000"/>
              </w:rPr>
              <w:t>CDBG total</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69618E" w14:textId="77777777" w:rsidR="00E26B07" w:rsidRDefault="00E26B07">
            <w:pPr>
              <w:pStyle w:val="NormalWeb"/>
              <w:spacing w:before="0" w:beforeAutospacing="0" w:after="0" w:afterAutospacing="0"/>
            </w:pPr>
            <w:r>
              <w:rPr>
                <w:color w:val="FF0000"/>
              </w:rPr>
              <w:t>$ 505,655.57</w:t>
            </w:r>
          </w:p>
        </w:tc>
      </w:tr>
      <w:tr w:rsidR="00E26B07" w14:paraId="0FCACFF7"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3C3358" w14:textId="77777777" w:rsidR="00E26B07" w:rsidRDefault="00E26B07">
            <w:pPr>
              <w:pStyle w:val="NormalWeb"/>
              <w:spacing w:before="0" w:beforeAutospacing="0" w:after="0" w:afterAutospacing="0"/>
            </w:pPr>
            <w:r>
              <w:t>3</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8AB898" w14:textId="77777777" w:rsidR="00E26B07" w:rsidRDefault="00E26B07">
            <w:pPr>
              <w:pStyle w:val="NormalWeb"/>
              <w:spacing w:before="0" w:beforeAutospacing="0" w:after="0" w:afterAutospacing="0"/>
            </w:pPr>
            <w:r>
              <w:t>Atenas</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D88233" w14:textId="77777777" w:rsidR="00E26B07" w:rsidRDefault="00E26B07">
            <w:pPr>
              <w:pStyle w:val="NormalWeb"/>
              <w:spacing w:before="0" w:beforeAutospacing="0" w:after="0" w:afterAutospacing="0"/>
            </w:pPr>
            <w:r>
              <w:t>$ 400,000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07B659"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EB2351" w14:textId="77777777" w:rsidR="00E26B07" w:rsidRDefault="00E26B07">
            <w:pPr>
              <w:pStyle w:val="NormalWeb"/>
              <w:spacing w:before="0" w:beforeAutospacing="0" w:after="0" w:afterAutospacing="0"/>
            </w:pPr>
            <w:r>
              <w:rPr>
                <w:sz w:val="22"/>
                <w:szCs w:val="22"/>
              </w:rPr>
              <w:t>Alcantarilla para</w:t>
            </w:r>
          </w:p>
          <w:p w14:paraId="62B689A1" w14:textId="77777777" w:rsidR="00E26B07" w:rsidRDefault="00E26B07">
            <w:pPr>
              <w:pStyle w:val="NormalWeb"/>
              <w:spacing w:before="0" w:beforeAutospacing="0" w:after="0" w:afterAutospacing="0"/>
            </w:pPr>
            <w:r>
              <w:rPr>
                <w:sz w:val="22"/>
                <w:szCs w:val="22"/>
              </w:rPr>
              <w:t>Productos fundidos, Inc.</w:t>
            </w:r>
          </w:p>
        </w:tc>
      </w:tr>
      <w:tr w:rsidR="00E26B07" w14:paraId="0DC93998"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98EE79" w14:textId="77777777" w:rsidR="00E26B07" w:rsidRDefault="00E26B07">
            <w:pPr>
              <w:pStyle w:val="NormalWeb"/>
              <w:spacing w:before="0" w:beforeAutospacing="0" w:after="0" w:afterAutospacing="0"/>
            </w:pPr>
            <w:r>
              <w:t>4 4</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019D8D" w14:textId="77777777" w:rsidR="00E26B07" w:rsidRDefault="00E26B07">
            <w:pPr>
              <w:pStyle w:val="NormalWeb"/>
              <w:spacing w:before="0" w:beforeAutospacing="0" w:after="0" w:afterAutospacing="0"/>
            </w:pPr>
            <w:r>
              <w:t>Jaspe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062555" w14:textId="77777777" w:rsidR="00E26B07" w:rsidRDefault="00E26B07">
            <w:pPr>
              <w:pStyle w:val="NormalWeb"/>
              <w:spacing w:before="0" w:beforeAutospacing="0" w:after="0" w:afterAutospacing="0"/>
            </w:pPr>
            <w:r>
              <w:t>$ 40,456.24</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D2F223"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A014C2" w14:textId="77777777" w:rsidR="00E26B07" w:rsidRDefault="00E26B07">
            <w:pPr>
              <w:pStyle w:val="NormalWeb"/>
              <w:spacing w:before="0" w:beforeAutospacing="0" w:after="0" w:afterAutospacing="0"/>
            </w:pPr>
            <w:r>
              <w:rPr>
                <w:sz w:val="22"/>
                <w:szCs w:val="22"/>
              </w:rPr>
              <w:t>Alcantarillado / Agua</w:t>
            </w:r>
          </w:p>
          <w:p w14:paraId="764953D4" w14:textId="77777777" w:rsidR="00E26B07" w:rsidRDefault="00E26B07">
            <w:pPr>
              <w:pStyle w:val="NormalWeb"/>
              <w:spacing w:before="0" w:beforeAutospacing="0" w:after="0" w:afterAutospacing="0"/>
            </w:pPr>
            <w:r>
              <w:rPr>
                <w:sz w:val="22"/>
                <w:szCs w:val="22"/>
              </w:rPr>
              <w:t>para</w:t>
            </w:r>
          </w:p>
          <w:p w14:paraId="7621E7DE" w14:textId="77777777" w:rsidR="00E26B07" w:rsidRDefault="00E26B07">
            <w:pPr>
              <w:pStyle w:val="NormalWeb"/>
              <w:spacing w:before="0" w:beforeAutospacing="0" w:after="0" w:afterAutospacing="0"/>
            </w:pPr>
            <w:r>
              <w:rPr>
                <w:sz w:val="22"/>
                <w:szCs w:val="22"/>
              </w:rPr>
              <w:t>Corporación Yorozu</w:t>
            </w:r>
          </w:p>
        </w:tc>
      </w:tr>
      <w:tr w:rsidR="00E26B07" w14:paraId="0C329F1D" w14:textId="77777777" w:rsidTr="00E26B07">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B33F20" w14:textId="77777777" w:rsidR="00E26B07" w:rsidRDefault="00E26B07">
            <w:pPr>
              <w:pStyle w:val="NormalWeb"/>
              <w:spacing w:before="0" w:beforeAutospacing="0" w:after="0" w:afterAutospacing="0"/>
            </w:pPr>
            <w:r>
              <w:rPr>
                <w:color w:val="FF0000"/>
              </w:rPr>
              <w:t>Desarrollo económico total</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89B6B2" w14:textId="77777777" w:rsidR="00E26B07" w:rsidRDefault="00E26B07">
            <w:pPr>
              <w:pStyle w:val="NormalWeb"/>
              <w:spacing w:before="0" w:beforeAutospacing="0" w:after="0" w:afterAutospacing="0"/>
            </w:pPr>
            <w:r>
              <w:rPr>
                <w:color w:val="FF0000"/>
              </w:rPr>
              <w:t>$ 440,456.24</w:t>
            </w:r>
          </w:p>
        </w:tc>
      </w:tr>
      <w:tr w:rsidR="00E26B07" w14:paraId="588BAB85" w14:textId="77777777" w:rsidTr="00E26B07">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0EC3DA" w14:textId="77777777" w:rsidR="00E26B07" w:rsidRDefault="00E26B07">
            <w:pPr>
              <w:pStyle w:val="NormalWeb"/>
              <w:spacing w:before="0" w:beforeAutospacing="0" w:after="0" w:afterAutospacing="0"/>
            </w:pPr>
            <w:r>
              <w:rPr>
                <w:color w:val="FF0000"/>
              </w:rPr>
              <w:t>Total CDBG + Desarrollo Económico</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7C2B09" w14:textId="77777777" w:rsidR="00E26B07" w:rsidRDefault="00E26B07">
            <w:pPr>
              <w:pStyle w:val="NormalWeb"/>
              <w:spacing w:before="0" w:beforeAutospacing="0" w:after="0" w:afterAutospacing="0"/>
            </w:pPr>
            <w:r>
              <w:rPr>
                <w:color w:val="FF0000"/>
              </w:rPr>
              <w:t>$ 946,111.81</w:t>
            </w:r>
          </w:p>
        </w:tc>
      </w:tr>
    </w:tbl>
    <w:p w14:paraId="013FF073" w14:textId="77777777" w:rsidR="00E26B07" w:rsidRDefault="00E26B07" w:rsidP="00E26B07">
      <w:pPr>
        <w:pStyle w:val="NormalWeb"/>
        <w:spacing w:before="0" w:beforeAutospacing="0" w:after="0" w:afterAutospacing="0"/>
        <w:rPr>
          <w:color w:val="000000"/>
          <w:sz w:val="27"/>
          <w:szCs w:val="27"/>
        </w:rPr>
      </w:pPr>
      <w:r>
        <w:rPr>
          <w:color w:val="000000"/>
        </w:rPr>
        <w:t> </w:t>
      </w:r>
    </w:p>
    <w:p w14:paraId="0CF82B2C" w14:textId="77777777" w:rsidR="00E26B07" w:rsidRDefault="00E26B07" w:rsidP="00E26B07">
      <w:pPr>
        <w:pStyle w:val="NormalWeb"/>
        <w:spacing w:before="0" w:beforeAutospacing="0" w:after="0" w:afterAutospacing="0"/>
        <w:rPr>
          <w:color w:val="000000"/>
          <w:sz w:val="27"/>
          <w:szCs w:val="27"/>
        </w:rPr>
      </w:pPr>
      <w:r>
        <w:rPr>
          <w:color w:val="000000"/>
        </w:rPr>
        <w:t>              Por lo tanto, para estas 4 subvenciones abiertas identificadas anteriormente en el </w:t>
      </w:r>
      <w:r>
        <w:rPr>
          <w:i/>
          <w:iCs/>
          <w:color w:val="000000"/>
        </w:rPr>
        <w:t>Cuadro 1 </w:t>
      </w:r>
      <w:r>
        <w:rPr>
          <w:color w:val="000000"/>
        </w:rPr>
        <w:t>, las actividades prioritarias (primarias) para las subvenciones son las siguientes:</w:t>
      </w:r>
    </w:p>
    <w:p w14:paraId="279CDDBA" w14:textId="77777777" w:rsidR="00E26B07" w:rsidRDefault="00E26B07" w:rsidP="00E26B07">
      <w:pPr>
        <w:pStyle w:val="NormalWeb"/>
        <w:spacing w:before="0" w:beforeAutospacing="0" w:after="0" w:afterAutospacing="0"/>
        <w:rPr>
          <w:color w:val="000000"/>
          <w:sz w:val="27"/>
          <w:szCs w:val="27"/>
        </w:rPr>
      </w:pPr>
      <w:r>
        <w:rPr>
          <w:color w:val="000000"/>
        </w:rPr>
        <w:t>              3 involucraban la actividad de </w:t>
      </w:r>
      <w:r>
        <w:rPr>
          <w:color w:val="000000"/>
          <w:u w:val="single"/>
        </w:rPr>
        <w:t>alcantarillado </w:t>
      </w:r>
      <w:r>
        <w:rPr>
          <w:color w:val="000000"/>
        </w:rPr>
        <w:t>,</w:t>
      </w:r>
    </w:p>
    <w:p w14:paraId="47F2E407" w14:textId="77777777" w:rsidR="00E26B07" w:rsidRDefault="00E26B07" w:rsidP="00E26B07">
      <w:pPr>
        <w:pStyle w:val="NormalWeb"/>
        <w:spacing w:before="0" w:beforeAutospacing="0" w:after="0" w:afterAutospacing="0"/>
        <w:rPr>
          <w:color w:val="000000"/>
          <w:sz w:val="27"/>
          <w:szCs w:val="27"/>
        </w:rPr>
      </w:pPr>
      <w:r>
        <w:rPr>
          <w:color w:val="000000"/>
        </w:rPr>
        <w:t>              1 implicó la </w:t>
      </w:r>
      <w:r>
        <w:rPr>
          <w:color w:val="000000"/>
          <w:u w:val="single"/>
        </w:rPr>
        <w:t>w en er </w:t>
      </w:r>
      <w:r>
        <w:rPr>
          <w:color w:val="000000"/>
        </w:rPr>
        <w:t>actividad, y</w:t>
      </w:r>
    </w:p>
    <w:p w14:paraId="4C22AC42" w14:textId="77777777" w:rsidR="00E26B07" w:rsidRDefault="00E26B07" w:rsidP="00E26B07">
      <w:pPr>
        <w:pStyle w:val="NormalWeb"/>
        <w:spacing w:before="0" w:beforeAutospacing="0" w:after="0" w:afterAutospacing="0"/>
        <w:rPr>
          <w:color w:val="000000"/>
          <w:sz w:val="27"/>
          <w:szCs w:val="27"/>
        </w:rPr>
      </w:pPr>
      <w:r>
        <w:rPr>
          <w:color w:val="000000"/>
        </w:rPr>
        <w:t>              1 implicó la </w:t>
      </w:r>
      <w:r>
        <w:rPr>
          <w:color w:val="000000"/>
          <w:u w:val="single"/>
        </w:rPr>
        <w:t>carretera s / calle s </w:t>
      </w:r>
      <w:r>
        <w:rPr>
          <w:color w:val="000000"/>
        </w:rPr>
        <w:t>actividad .</w:t>
      </w:r>
    </w:p>
    <w:p w14:paraId="69373BB0" w14:textId="77777777" w:rsidR="00E26B07" w:rsidRDefault="00E26B07" w:rsidP="00E26B07">
      <w:pPr>
        <w:pStyle w:val="NormalWeb"/>
        <w:spacing w:before="0" w:beforeAutospacing="0" w:after="0" w:afterAutospacing="0"/>
        <w:rPr>
          <w:color w:val="000000"/>
          <w:sz w:val="27"/>
          <w:szCs w:val="27"/>
        </w:rPr>
      </w:pPr>
      <w:r>
        <w:rPr>
          <w:color w:val="000000"/>
        </w:rPr>
        <w:t> </w:t>
      </w:r>
    </w:p>
    <w:tbl>
      <w:tblPr>
        <w:tblW w:w="0" w:type="auto"/>
        <w:tblCellMar>
          <w:left w:w="0" w:type="dxa"/>
          <w:right w:w="0" w:type="dxa"/>
        </w:tblCellMar>
        <w:tblLook w:val="04A0" w:firstRow="1" w:lastRow="0" w:firstColumn="1" w:lastColumn="0" w:noHBand="0" w:noVBand="1"/>
      </w:tblPr>
      <w:tblGrid>
        <w:gridCol w:w="1563"/>
        <w:gridCol w:w="2129"/>
        <w:gridCol w:w="2037"/>
        <w:gridCol w:w="1651"/>
        <w:gridCol w:w="1964"/>
      </w:tblGrid>
      <w:tr w:rsidR="00E26B07" w14:paraId="1F02A18E" w14:textId="77777777" w:rsidTr="00E26B07">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F9B55E" w14:textId="77777777" w:rsidR="00E26B07" w:rsidRDefault="00E26B07">
            <w:pPr>
              <w:pStyle w:val="NormalWeb"/>
              <w:spacing w:before="0" w:beforeAutospacing="0" w:after="0" w:afterAutospacing="0"/>
              <w:jc w:val="center"/>
            </w:pPr>
            <w:r>
              <w:rPr>
                <w:b/>
                <w:bCs/>
              </w:rPr>
              <w:t>Gráfico 2</w:t>
            </w:r>
          </w:p>
          <w:p w14:paraId="34AF963D" w14:textId="77777777" w:rsidR="00E26B07" w:rsidRDefault="00E26B07">
            <w:pPr>
              <w:pStyle w:val="NormalWeb"/>
              <w:spacing w:before="0" w:beforeAutospacing="0" w:after="0" w:afterAutospacing="0"/>
              <w:jc w:val="center"/>
            </w:pPr>
            <w:r>
              <w:rPr>
                <w:b/>
                <w:bCs/>
              </w:rPr>
              <w:t>Subvenciones Abiertas CDBG del Año del Programa 2010</w:t>
            </w:r>
          </w:p>
          <w:p w14:paraId="4F2379C0" w14:textId="77777777" w:rsidR="00E26B07" w:rsidRDefault="00E26B07">
            <w:pPr>
              <w:pStyle w:val="NormalWeb"/>
              <w:spacing w:before="0" w:beforeAutospacing="0" w:after="0" w:afterAutospacing="0"/>
              <w:jc w:val="center"/>
            </w:pPr>
            <w:r>
              <w:rPr>
                <w:b/>
                <w:bCs/>
              </w:rPr>
              <w:t>Monto total de la subvención estatal: $ 28,171,248.00</w:t>
            </w:r>
          </w:p>
        </w:tc>
      </w:tr>
      <w:tr w:rsidR="00E26B07" w14:paraId="514CBB4D" w14:textId="77777777" w:rsidTr="00E26B07">
        <w:tc>
          <w:tcPr>
            <w:tcW w:w="11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FC8027" w14:textId="77777777" w:rsidR="00E26B07" w:rsidRDefault="00E26B07">
            <w:pPr>
              <w:pStyle w:val="NormalWeb"/>
              <w:spacing w:before="0" w:beforeAutospacing="0" w:after="0" w:afterAutospacing="0"/>
            </w:pPr>
            <w:r>
              <w:rPr>
                <w:b/>
                <w:bCs/>
              </w:rPr>
              <w:lastRenderedPageBreak/>
              <w:t>Número de subvenciones abiertas: </w:t>
            </w:r>
          </w:p>
          <w:p w14:paraId="6BCD4184" w14:textId="77777777" w:rsidR="00E26B07" w:rsidRDefault="00E26B07">
            <w:pPr>
              <w:pStyle w:val="NormalWeb"/>
              <w:spacing w:before="0" w:beforeAutospacing="0" w:after="0" w:afterAutospacing="0"/>
            </w:pPr>
            <w:r>
              <w:rPr>
                <w:b/>
                <w:bCs/>
              </w:rPr>
              <w:t>8</w:t>
            </w:r>
          </w:p>
        </w:tc>
        <w:tc>
          <w:tcPr>
            <w:tcW w:w="22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574DA1" w14:textId="77777777" w:rsidR="00E26B07" w:rsidRDefault="00E26B07">
            <w:pPr>
              <w:pStyle w:val="NormalWeb"/>
              <w:spacing w:before="0" w:beforeAutospacing="0" w:after="0" w:afterAutospacing="0"/>
            </w:pPr>
            <w:r>
              <w:rPr>
                <w:b/>
                <w:bCs/>
              </w:rPr>
              <w:t>Subrecipiente /</w:t>
            </w:r>
          </w:p>
          <w:p w14:paraId="7C49E9E2" w14:textId="77777777" w:rsidR="00E26B07" w:rsidRDefault="00E26B07">
            <w:pPr>
              <w:pStyle w:val="NormalWeb"/>
              <w:spacing w:before="0" w:beforeAutospacing="0" w:after="0" w:afterAutospacing="0"/>
            </w:pPr>
            <w:r>
              <w:rPr>
                <w:b/>
                <w:bCs/>
              </w:rPr>
              <w:t>Nombre de la comunidad local</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9E7F7C" w14:textId="77777777" w:rsidR="00E26B07" w:rsidRDefault="00E26B07">
            <w:pPr>
              <w:pStyle w:val="NormalWeb"/>
              <w:spacing w:before="0" w:beforeAutospacing="0" w:after="0" w:afterAutospacing="0"/>
            </w:pPr>
            <w:r>
              <w:rPr>
                <w:b/>
                <w:bCs/>
              </w:rPr>
              <w:t>Subvención del monto del premio al subreceptor /</w:t>
            </w:r>
          </w:p>
          <w:p w14:paraId="6D8D7F9A" w14:textId="77777777" w:rsidR="00E26B07" w:rsidRDefault="00E26B07">
            <w:pPr>
              <w:pStyle w:val="NormalWeb"/>
              <w:spacing w:before="0" w:beforeAutospacing="0" w:after="0" w:afterAutospacing="0"/>
            </w:pPr>
            <w:r>
              <w:rPr>
                <w:b/>
                <w:bCs/>
              </w:rPr>
              <w:t>Comunidad local</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6522B1" w14:textId="77777777" w:rsidR="00E26B07" w:rsidRDefault="00E26B07">
            <w:pPr>
              <w:pStyle w:val="NormalWeb"/>
              <w:spacing w:before="0" w:beforeAutospacing="0" w:after="0" w:afterAutospacing="0"/>
            </w:pPr>
            <w:r>
              <w:rPr>
                <w:b/>
                <w:bCs/>
              </w:rPr>
              <w:t>Tipo de subvención</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F0C1F0" w14:textId="77777777" w:rsidR="00E26B07" w:rsidRDefault="00E26B07">
            <w:pPr>
              <w:pStyle w:val="NormalWeb"/>
              <w:spacing w:before="0" w:beforeAutospacing="0" w:after="0" w:afterAutospacing="0"/>
            </w:pPr>
            <w:r>
              <w:rPr>
                <w:b/>
                <w:bCs/>
              </w:rPr>
              <w:t>Actividad</w:t>
            </w:r>
          </w:p>
        </w:tc>
      </w:tr>
      <w:tr w:rsidR="00E26B07" w14:paraId="5D7ECE5C" w14:textId="77777777" w:rsidTr="00E26B07">
        <w:tc>
          <w:tcPr>
            <w:tcW w:w="11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BA4BC6" w14:textId="77777777" w:rsidR="00E26B07" w:rsidRDefault="00E26B07">
            <w:pPr>
              <w:pStyle w:val="NormalWeb"/>
              <w:spacing w:before="0" w:beforeAutospacing="0" w:after="0" w:afterAutospacing="0"/>
              <w:jc w:val="both"/>
            </w:pPr>
            <w:r>
              <w:t>1</w:t>
            </w:r>
          </w:p>
        </w:tc>
        <w:tc>
          <w:tcPr>
            <w:tcW w:w="22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F99365" w14:textId="77777777" w:rsidR="00E26B07" w:rsidRDefault="00E26B07">
            <w:pPr>
              <w:pStyle w:val="NormalWeb"/>
              <w:spacing w:before="0" w:beforeAutospacing="0" w:after="0" w:afterAutospacing="0"/>
              <w:jc w:val="both"/>
            </w:pPr>
            <w:r>
              <w:t>Tilo</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984077" w14:textId="77777777" w:rsidR="00E26B07" w:rsidRDefault="00E26B07">
            <w:pPr>
              <w:pStyle w:val="NormalWeb"/>
              <w:spacing w:before="0" w:beforeAutospacing="0" w:after="0" w:afterAutospacing="0"/>
              <w:jc w:val="both"/>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EDE69A" w14:textId="77777777" w:rsidR="00E26B07" w:rsidRDefault="00E26B07">
            <w:pPr>
              <w:pStyle w:val="NormalWeb"/>
              <w:spacing w:before="0" w:beforeAutospacing="0" w:after="0" w:afterAutospacing="0"/>
              <w:jc w:val="both"/>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B485D3" w14:textId="77777777" w:rsidR="00E26B07" w:rsidRDefault="00E26B07">
            <w:pPr>
              <w:pStyle w:val="NormalWeb"/>
              <w:spacing w:before="0" w:beforeAutospacing="0" w:after="0" w:afterAutospacing="0"/>
              <w:jc w:val="both"/>
            </w:pPr>
            <w:r>
              <w:t>Alcantarilla</w:t>
            </w:r>
          </w:p>
        </w:tc>
      </w:tr>
      <w:tr w:rsidR="00E26B07" w14:paraId="27A5DF97" w14:textId="77777777" w:rsidTr="00E26B07">
        <w:tc>
          <w:tcPr>
            <w:tcW w:w="11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BF900A" w14:textId="77777777" w:rsidR="00E26B07" w:rsidRDefault="00E26B07">
            <w:pPr>
              <w:pStyle w:val="NormalWeb"/>
              <w:spacing w:before="0" w:beforeAutospacing="0" w:after="0" w:afterAutospacing="0"/>
              <w:jc w:val="both"/>
            </w:pPr>
            <w:r>
              <w:t>2</w:t>
            </w:r>
          </w:p>
        </w:tc>
        <w:tc>
          <w:tcPr>
            <w:tcW w:w="22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05A9B3" w14:textId="77777777" w:rsidR="00E26B07" w:rsidRDefault="00E26B07">
            <w:pPr>
              <w:pStyle w:val="NormalWeb"/>
              <w:spacing w:before="0" w:beforeAutospacing="0" w:after="0" w:afterAutospacing="0"/>
              <w:jc w:val="both"/>
            </w:pPr>
            <w:r>
              <w:t>Condado de Lowndes</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4BF83F" w14:textId="77777777" w:rsidR="00E26B07" w:rsidRDefault="00E26B07">
            <w:pPr>
              <w:pStyle w:val="NormalWeb"/>
              <w:spacing w:before="0" w:beforeAutospacing="0" w:after="0" w:afterAutospacing="0"/>
              <w:jc w:val="both"/>
            </w:pPr>
            <w:r>
              <w:t>$ 217,987.43</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7F2F8C" w14:textId="77777777" w:rsidR="00E26B07" w:rsidRDefault="00E26B07">
            <w:pPr>
              <w:pStyle w:val="NormalWeb"/>
              <w:spacing w:before="0" w:beforeAutospacing="0" w:after="0" w:afterAutospacing="0"/>
              <w:jc w:val="both"/>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500392" w14:textId="77777777" w:rsidR="00E26B07" w:rsidRDefault="00E26B07">
            <w:pPr>
              <w:pStyle w:val="NormalWeb"/>
              <w:spacing w:before="0" w:beforeAutospacing="0" w:after="0" w:afterAutospacing="0"/>
              <w:jc w:val="both"/>
            </w:pPr>
            <w:r>
              <w:t>Caminos / Calles</w:t>
            </w:r>
          </w:p>
        </w:tc>
      </w:tr>
      <w:tr w:rsidR="00E26B07" w14:paraId="0C62721B" w14:textId="77777777" w:rsidTr="00E26B07">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7F7EBF" w14:textId="77777777" w:rsidR="00E26B07" w:rsidRDefault="00E26B07">
            <w:pPr>
              <w:pStyle w:val="NormalWeb"/>
              <w:spacing w:before="0" w:beforeAutospacing="0" w:after="0" w:afterAutospacing="0"/>
            </w:pPr>
            <w:r>
              <w:rPr>
                <w:color w:val="FF0000"/>
              </w:rPr>
              <w:t>CDBG total</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2E2587" w14:textId="77777777" w:rsidR="00E26B07" w:rsidRDefault="00E26B07">
            <w:pPr>
              <w:pStyle w:val="NormalWeb"/>
              <w:spacing w:before="0" w:beforeAutospacing="0" w:after="0" w:afterAutospacing="0"/>
              <w:jc w:val="both"/>
            </w:pPr>
            <w:r>
              <w:rPr>
                <w:color w:val="FF0000"/>
              </w:rPr>
              <w:t>$ 567,987.43</w:t>
            </w:r>
          </w:p>
        </w:tc>
      </w:tr>
      <w:tr w:rsidR="00E26B07" w14:paraId="273D928B" w14:textId="77777777" w:rsidTr="00E26B07">
        <w:tc>
          <w:tcPr>
            <w:tcW w:w="11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C022EB" w14:textId="77777777" w:rsidR="00E26B07" w:rsidRDefault="00E26B07">
            <w:pPr>
              <w:pStyle w:val="NormalWeb"/>
              <w:spacing w:before="0" w:beforeAutospacing="0" w:after="0" w:afterAutospacing="0"/>
            </w:pPr>
            <w:r>
              <w:t>3</w:t>
            </w:r>
          </w:p>
        </w:tc>
        <w:tc>
          <w:tcPr>
            <w:tcW w:w="22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08522F" w14:textId="77777777" w:rsidR="00E26B07" w:rsidRDefault="00E26B07">
            <w:pPr>
              <w:pStyle w:val="NormalWeb"/>
              <w:spacing w:before="0" w:beforeAutospacing="0" w:after="0" w:afterAutospacing="0"/>
            </w:pPr>
            <w:r>
              <w:t>Ashland</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45B37D" w14:textId="77777777" w:rsidR="00E26B07" w:rsidRDefault="00E26B07">
            <w:pPr>
              <w:pStyle w:val="NormalWeb"/>
              <w:spacing w:before="0" w:beforeAutospacing="0" w:after="0" w:afterAutospacing="0"/>
            </w:pPr>
            <w:r>
              <w:t>$ 58.889,36</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0370CA"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0ADFEE" w14:textId="77777777" w:rsidR="00E26B07" w:rsidRDefault="00E26B07">
            <w:pPr>
              <w:pStyle w:val="NormalWeb"/>
              <w:spacing w:before="0" w:beforeAutospacing="0" w:after="0" w:afterAutospacing="0"/>
            </w:pPr>
            <w:r>
              <w:rPr>
                <w:sz w:val="22"/>
                <w:szCs w:val="22"/>
              </w:rPr>
              <w:t>Reubicación de la línea de gas para Wellborn Cabinet Company</w:t>
            </w:r>
          </w:p>
        </w:tc>
      </w:tr>
      <w:tr w:rsidR="00E26B07" w14:paraId="21BB0086" w14:textId="77777777" w:rsidTr="00E26B07">
        <w:tc>
          <w:tcPr>
            <w:tcW w:w="11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2B9340" w14:textId="77777777" w:rsidR="00E26B07" w:rsidRDefault="00E26B07">
            <w:pPr>
              <w:pStyle w:val="NormalWeb"/>
              <w:spacing w:before="0" w:beforeAutospacing="0" w:after="0" w:afterAutospacing="0"/>
            </w:pPr>
            <w:r>
              <w:t>4 4</w:t>
            </w:r>
          </w:p>
        </w:tc>
        <w:tc>
          <w:tcPr>
            <w:tcW w:w="22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BCACEF" w14:textId="77777777" w:rsidR="00E26B07" w:rsidRDefault="00E26B07">
            <w:pPr>
              <w:pStyle w:val="NormalWeb"/>
              <w:spacing w:before="0" w:beforeAutospacing="0" w:after="0" w:afterAutospacing="0"/>
            </w:pPr>
            <w:r>
              <w:t>Condado de Jackson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430685" w14:textId="77777777" w:rsidR="00E26B07" w:rsidRDefault="00E26B07">
            <w:pPr>
              <w:pStyle w:val="NormalWeb"/>
              <w:spacing w:before="0" w:beforeAutospacing="0" w:after="0" w:afterAutospacing="0"/>
            </w:pPr>
            <w:r>
              <w:t>$ 149,500.47</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5DFF4D"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17DE6D" w14:textId="77777777" w:rsidR="00E26B07" w:rsidRDefault="00E26B07">
            <w:pPr>
              <w:pStyle w:val="NormalWeb"/>
              <w:spacing w:before="0" w:beforeAutospacing="0" w:after="0" w:afterAutospacing="0"/>
            </w:pPr>
            <w:r>
              <w:rPr>
                <w:sz w:val="22"/>
                <w:szCs w:val="22"/>
              </w:rPr>
              <w:t>Agua para</w:t>
            </w:r>
          </w:p>
          <w:p w14:paraId="78BCD0F0" w14:textId="77777777" w:rsidR="00E26B07" w:rsidRDefault="00E26B07">
            <w:pPr>
              <w:pStyle w:val="NormalWeb"/>
              <w:spacing w:before="0" w:beforeAutospacing="0" w:after="0" w:afterAutospacing="0"/>
            </w:pPr>
            <w:r>
              <w:rPr>
                <w:sz w:val="22"/>
                <w:szCs w:val="22"/>
              </w:rPr>
              <w:t>BL Fabricators /</w:t>
            </w:r>
          </w:p>
          <w:p w14:paraId="7EA8831E" w14:textId="77777777" w:rsidR="00E26B07" w:rsidRDefault="00E26B07">
            <w:pPr>
              <w:pStyle w:val="NormalWeb"/>
              <w:spacing w:before="0" w:beforeAutospacing="0" w:after="0" w:afterAutospacing="0"/>
            </w:pPr>
            <w:r>
              <w:rPr>
                <w:sz w:val="22"/>
                <w:szCs w:val="22"/>
              </w:rPr>
              <w:t>Metales del sudeste / Telko Enterprises</w:t>
            </w:r>
          </w:p>
        </w:tc>
      </w:tr>
      <w:tr w:rsidR="00E26B07" w14:paraId="36F0C200" w14:textId="77777777" w:rsidTr="00E26B07">
        <w:tc>
          <w:tcPr>
            <w:tcW w:w="11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0FDA71" w14:textId="77777777" w:rsidR="00E26B07" w:rsidRDefault="00E26B07">
            <w:pPr>
              <w:pStyle w:val="NormalWeb"/>
              <w:spacing w:before="0" w:beforeAutospacing="0" w:after="0" w:afterAutospacing="0"/>
            </w:pPr>
            <w:r>
              <w:t>5 5</w:t>
            </w:r>
          </w:p>
        </w:tc>
        <w:tc>
          <w:tcPr>
            <w:tcW w:w="22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3BD8A5" w14:textId="77777777" w:rsidR="00E26B07" w:rsidRDefault="00E26B07">
            <w:pPr>
              <w:pStyle w:val="NormalWeb"/>
              <w:spacing w:before="0" w:beforeAutospacing="0" w:after="0" w:afterAutospacing="0"/>
            </w:pPr>
            <w:r>
              <w:t>A mitad de camino</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F3299A" w14:textId="77777777" w:rsidR="00E26B07" w:rsidRDefault="00E26B07">
            <w:pPr>
              <w:pStyle w:val="NormalWeb"/>
              <w:spacing w:before="0" w:beforeAutospacing="0" w:after="0" w:afterAutospacing="0"/>
            </w:pPr>
            <w:r>
              <w:t>$ 50,040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8FD5DB"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0C1564" w14:textId="77777777" w:rsidR="00E26B07" w:rsidRDefault="00E26B07">
            <w:pPr>
              <w:pStyle w:val="NormalWeb"/>
              <w:spacing w:before="0" w:beforeAutospacing="0" w:after="0" w:afterAutospacing="0"/>
            </w:pPr>
            <w:r>
              <w:rPr>
                <w:sz w:val="22"/>
                <w:szCs w:val="22"/>
              </w:rPr>
              <w:t>Alcantarillado / Agua</w:t>
            </w:r>
          </w:p>
          <w:p w14:paraId="7D9D6734" w14:textId="77777777" w:rsidR="00E26B07" w:rsidRDefault="00E26B07">
            <w:pPr>
              <w:pStyle w:val="NormalWeb"/>
              <w:spacing w:before="0" w:beforeAutospacing="0" w:after="0" w:afterAutospacing="0"/>
            </w:pPr>
            <w:r>
              <w:rPr>
                <w:sz w:val="22"/>
                <w:szCs w:val="22"/>
              </w:rPr>
              <w:t>para</w:t>
            </w:r>
          </w:p>
          <w:p w14:paraId="1A8D39D8" w14:textId="77777777" w:rsidR="00E26B07" w:rsidRDefault="00E26B07">
            <w:pPr>
              <w:pStyle w:val="NormalWeb"/>
              <w:spacing w:before="0" w:beforeAutospacing="0" w:after="0" w:afterAutospacing="0"/>
            </w:pPr>
            <w:r>
              <w:rPr>
                <w:sz w:val="22"/>
                <w:szCs w:val="22"/>
              </w:rPr>
              <w:t>Tienda general de dólar</w:t>
            </w:r>
          </w:p>
        </w:tc>
      </w:tr>
      <w:tr w:rsidR="00E26B07" w14:paraId="6410D2FA" w14:textId="77777777" w:rsidTr="00E26B07">
        <w:tc>
          <w:tcPr>
            <w:tcW w:w="11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4F4C1F" w14:textId="77777777" w:rsidR="00E26B07" w:rsidRDefault="00E26B07">
            <w:pPr>
              <w:pStyle w:val="NormalWeb"/>
              <w:spacing w:before="0" w:beforeAutospacing="0" w:after="0" w:afterAutospacing="0"/>
            </w:pPr>
            <w:r>
              <w:t>6 6</w:t>
            </w:r>
          </w:p>
        </w:tc>
        <w:tc>
          <w:tcPr>
            <w:tcW w:w="22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281E18" w14:textId="77777777" w:rsidR="00E26B07" w:rsidRDefault="00E26B07">
            <w:pPr>
              <w:pStyle w:val="NormalWeb"/>
              <w:spacing w:before="0" w:beforeAutospacing="0" w:after="0" w:afterAutospacing="0"/>
            </w:pPr>
            <w:r>
              <w:t>Pell City</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1780F1" w14:textId="77777777" w:rsidR="00E26B07" w:rsidRDefault="00E26B07">
            <w:pPr>
              <w:pStyle w:val="NormalWeb"/>
              <w:spacing w:before="0" w:beforeAutospacing="0" w:after="0" w:afterAutospacing="0"/>
            </w:pPr>
            <w:r>
              <w:t>$ 214,108</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BA9211"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825B0A" w14:textId="77777777" w:rsidR="00E26B07" w:rsidRDefault="00E26B07">
            <w:pPr>
              <w:pStyle w:val="NormalWeb"/>
              <w:spacing w:before="0" w:beforeAutospacing="0" w:after="0" w:afterAutospacing="0"/>
            </w:pPr>
            <w:r>
              <w:rPr>
                <w:sz w:val="22"/>
                <w:szCs w:val="22"/>
              </w:rPr>
              <w:t>Alcantarillado / Agua</w:t>
            </w:r>
          </w:p>
          <w:p w14:paraId="7FEB3F55" w14:textId="77777777" w:rsidR="00E26B07" w:rsidRDefault="00E26B07">
            <w:pPr>
              <w:pStyle w:val="NormalWeb"/>
              <w:spacing w:before="0" w:beforeAutospacing="0" w:after="0" w:afterAutospacing="0"/>
            </w:pPr>
            <w:r>
              <w:rPr>
                <w:sz w:val="22"/>
                <w:szCs w:val="22"/>
              </w:rPr>
              <w:t>para</w:t>
            </w:r>
          </w:p>
          <w:p w14:paraId="7EE9A2A0" w14:textId="77777777" w:rsidR="00E26B07" w:rsidRDefault="00E26B07">
            <w:pPr>
              <w:pStyle w:val="NormalWeb"/>
              <w:spacing w:before="0" w:beforeAutospacing="0" w:after="0" w:afterAutospacing="0"/>
            </w:pPr>
            <w:r>
              <w:rPr>
                <w:sz w:val="22"/>
                <w:szCs w:val="22"/>
              </w:rPr>
              <w:t>Eissmann Automotive North America, Inc.</w:t>
            </w:r>
          </w:p>
        </w:tc>
      </w:tr>
      <w:tr w:rsidR="00E26B07" w14:paraId="12D21BD7" w14:textId="77777777" w:rsidTr="00E26B07">
        <w:tc>
          <w:tcPr>
            <w:tcW w:w="11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7AAE96" w14:textId="77777777" w:rsidR="00E26B07" w:rsidRDefault="00E26B07">
            <w:pPr>
              <w:pStyle w:val="NormalWeb"/>
              <w:spacing w:before="0" w:beforeAutospacing="0" w:after="0" w:afterAutospacing="0"/>
              <w:jc w:val="both"/>
            </w:pPr>
            <w:r>
              <w:t>7 7</w:t>
            </w:r>
          </w:p>
        </w:tc>
        <w:tc>
          <w:tcPr>
            <w:tcW w:w="22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88B4AB" w14:textId="77777777" w:rsidR="00E26B07" w:rsidRDefault="00E26B07">
            <w:pPr>
              <w:pStyle w:val="NormalWeb"/>
              <w:spacing w:before="0" w:beforeAutospacing="0" w:after="0" w:afterAutospacing="0"/>
              <w:jc w:val="both"/>
            </w:pPr>
            <w:r>
              <w:t>Thomasville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87C77C" w14:textId="77777777" w:rsidR="00E26B07" w:rsidRDefault="00E26B07">
            <w:pPr>
              <w:pStyle w:val="NormalWeb"/>
              <w:spacing w:before="0" w:beforeAutospacing="0" w:after="0" w:afterAutospacing="0"/>
              <w:jc w:val="both"/>
            </w:pPr>
            <w:r>
              <w:t>$ 500,000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FC9ED6"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6659D2" w14:textId="77777777" w:rsidR="00E26B07" w:rsidRDefault="00E26B07">
            <w:pPr>
              <w:pStyle w:val="NormalWeb"/>
              <w:spacing w:before="0" w:beforeAutospacing="0" w:after="0" w:afterAutospacing="0"/>
            </w:pPr>
            <w:r>
              <w:rPr>
                <w:sz w:val="22"/>
                <w:szCs w:val="22"/>
              </w:rPr>
              <w:t>Carreteras / Calles / Agua / Alcantarillado / Espolón</w:t>
            </w:r>
          </w:p>
          <w:p w14:paraId="7E90C492" w14:textId="77777777" w:rsidR="00E26B07" w:rsidRDefault="00E26B07">
            <w:pPr>
              <w:pStyle w:val="NormalWeb"/>
              <w:spacing w:before="0" w:beforeAutospacing="0" w:after="0" w:afterAutospacing="0"/>
            </w:pPr>
            <w:r>
              <w:rPr>
                <w:sz w:val="22"/>
                <w:szCs w:val="22"/>
              </w:rPr>
              <w:t>para Lakeside Steel</w:t>
            </w:r>
          </w:p>
        </w:tc>
      </w:tr>
      <w:tr w:rsidR="00E26B07" w14:paraId="0F323EE2" w14:textId="77777777" w:rsidTr="00E26B07">
        <w:tc>
          <w:tcPr>
            <w:tcW w:w="11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82B1E4" w14:textId="77777777" w:rsidR="00E26B07" w:rsidRDefault="00E26B07">
            <w:pPr>
              <w:pStyle w:val="NormalWeb"/>
              <w:spacing w:before="0" w:beforeAutospacing="0" w:after="0" w:afterAutospacing="0"/>
              <w:jc w:val="both"/>
            </w:pPr>
            <w:r>
              <w:t>8</w:t>
            </w:r>
          </w:p>
        </w:tc>
        <w:tc>
          <w:tcPr>
            <w:tcW w:w="22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EF46CE" w14:textId="77777777" w:rsidR="00E26B07" w:rsidRDefault="00E26B07">
            <w:pPr>
              <w:pStyle w:val="NormalWeb"/>
              <w:spacing w:before="0" w:beforeAutospacing="0" w:after="0" w:afterAutospacing="0"/>
              <w:jc w:val="both"/>
            </w:pPr>
            <w:r>
              <w:t>Thomasville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7C118B" w14:textId="77777777" w:rsidR="00E26B07" w:rsidRDefault="00E26B07">
            <w:pPr>
              <w:pStyle w:val="NormalWeb"/>
              <w:spacing w:before="0" w:beforeAutospacing="0" w:after="0" w:afterAutospacing="0"/>
              <w:jc w:val="both"/>
            </w:pPr>
            <w:r>
              <w:t>$ 500,000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B9F0FD"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5EFE8A" w14:textId="77777777" w:rsidR="00E26B07" w:rsidRDefault="00E26B07">
            <w:pPr>
              <w:pStyle w:val="NormalWeb"/>
              <w:spacing w:before="0" w:beforeAutospacing="0" w:after="0" w:afterAutospacing="0"/>
            </w:pPr>
            <w:r>
              <w:rPr>
                <w:sz w:val="22"/>
                <w:szCs w:val="22"/>
              </w:rPr>
              <w:t>Rail-Spur</w:t>
            </w:r>
          </w:p>
          <w:p w14:paraId="3C57CBCD" w14:textId="77777777" w:rsidR="00E26B07" w:rsidRDefault="00E26B07">
            <w:pPr>
              <w:pStyle w:val="NormalWeb"/>
              <w:spacing w:before="0" w:beforeAutospacing="0" w:after="0" w:afterAutospacing="0"/>
            </w:pPr>
            <w:r>
              <w:rPr>
                <w:sz w:val="22"/>
                <w:szCs w:val="22"/>
              </w:rPr>
              <w:t>f o de acabado molino de acero Lakeside</w:t>
            </w:r>
          </w:p>
        </w:tc>
      </w:tr>
      <w:tr w:rsidR="00E26B07" w14:paraId="0B4A4049" w14:textId="77777777" w:rsidTr="00E26B07">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A31B8D" w14:textId="77777777" w:rsidR="00E26B07" w:rsidRDefault="00E26B07">
            <w:pPr>
              <w:pStyle w:val="NormalWeb"/>
              <w:spacing w:before="0" w:beforeAutospacing="0" w:after="0" w:afterAutospacing="0"/>
            </w:pPr>
            <w:r>
              <w:rPr>
                <w:color w:val="FF0000"/>
              </w:rPr>
              <w:t>Desarrollo económico total</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64B396" w14:textId="77777777" w:rsidR="00E26B07" w:rsidRDefault="00E26B07">
            <w:pPr>
              <w:pStyle w:val="NormalWeb"/>
              <w:spacing w:before="0" w:beforeAutospacing="0" w:after="0" w:afterAutospacing="0"/>
              <w:jc w:val="both"/>
            </w:pPr>
            <w:r>
              <w:rPr>
                <w:color w:val="FF0000"/>
              </w:rPr>
              <w:t>$ 1,472,537.83</w:t>
            </w:r>
          </w:p>
        </w:tc>
      </w:tr>
      <w:tr w:rsidR="00E26B07" w14:paraId="426D5310" w14:textId="77777777" w:rsidTr="00E26B07">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90EC3D" w14:textId="77777777" w:rsidR="00E26B07" w:rsidRDefault="00E26B07">
            <w:pPr>
              <w:pStyle w:val="NormalWeb"/>
              <w:spacing w:before="0" w:beforeAutospacing="0" w:after="0" w:afterAutospacing="0"/>
            </w:pPr>
            <w:r>
              <w:rPr>
                <w:color w:val="FF0000"/>
              </w:rPr>
              <w:t>Total CDBG + Desarrollo Económico</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C3B115" w14:textId="77777777" w:rsidR="00E26B07" w:rsidRDefault="00E26B07">
            <w:pPr>
              <w:pStyle w:val="NormalWeb"/>
              <w:spacing w:before="0" w:beforeAutospacing="0" w:after="0" w:afterAutospacing="0"/>
              <w:jc w:val="both"/>
            </w:pPr>
            <w:r>
              <w:rPr>
                <w:color w:val="FF0000"/>
              </w:rPr>
              <w:t>$ 2,040,525.26</w:t>
            </w:r>
          </w:p>
        </w:tc>
      </w:tr>
    </w:tbl>
    <w:p w14:paraId="77185DE2" w14:textId="77777777" w:rsidR="00E26B07" w:rsidRDefault="00E26B07" w:rsidP="00E26B07">
      <w:pPr>
        <w:pStyle w:val="NormalWeb"/>
        <w:spacing w:before="0" w:beforeAutospacing="0" w:after="0" w:afterAutospacing="0"/>
        <w:rPr>
          <w:color w:val="000000"/>
          <w:sz w:val="27"/>
          <w:szCs w:val="27"/>
        </w:rPr>
      </w:pPr>
      <w:r>
        <w:rPr>
          <w:color w:val="000000"/>
        </w:rPr>
        <w:t> </w:t>
      </w:r>
    </w:p>
    <w:p w14:paraId="7CD69578" w14:textId="77777777" w:rsidR="00E26B07" w:rsidRDefault="00E26B07" w:rsidP="00E26B07">
      <w:pPr>
        <w:pStyle w:val="NormalWeb"/>
        <w:spacing w:before="0" w:beforeAutospacing="0" w:after="0" w:afterAutospacing="0"/>
        <w:rPr>
          <w:color w:val="000000"/>
          <w:sz w:val="27"/>
          <w:szCs w:val="27"/>
        </w:rPr>
      </w:pPr>
      <w:r>
        <w:rPr>
          <w:color w:val="000000"/>
        </w:rPr>
        <w:t>              Por lo tanto, para estas 8 subvenciones abiertas identificadas anteriormente en el </w:t>
      </w:r>
      <w:r>
        <w:rPr>
          <w:i/>
          <w:iCs/>
          <w:color w:val="000000"/>
        </w:rPr>
        <w:t>Cuadro 2 </w:t>
      </w:r>
      <w:r>
        <w:rPr>
          <w:color w:val="000000"/>
        </w:rPr>
        <w:t>, las actividades prioritarias (primarias) para las subvenciones son las siguientes:</w:t>
      </w:r>
    </w:p>
    <w:p w14:paraId="4F310BDD" w14:textId="77777777" w:rsidR="00E26B07" w:rsidRDefault="00E26B07" w:rsidP="00E26B07">
      <w:pPr>
        <w:pStyle w:val="NormalWeb"/>
        <w:spacing w:before="0" w:beforeAutospacing="0" w:after="0" w:afterAutospacing="0"/>
        <w:rPr>
          <w:color w:val="000000"/>
          <w:sz w:val="27"/>
          <w:szCs w:val="27"/>
        </w:rPr>
      </w:pPr>
      <w:r>
        <w:rPr>
          <w:color w:val="000000"/>
        </w:rPr>
        <w:t>              4 involucraron la actividad de </w:t>
      </w:r>
      <w:r>
        <w:rPr>
          <w:color w:val="000000"/>
          <w:u w:val="single"/>
        </w:rPr>
        <w:t>alcantarillado </w:t>
      </w:r>
      <w:r>
        <w:rPr>
          <w:color w:val="000000"/>
        </w:rPr>
        <w:t>,</w:t>
      </w:r>
    </w:p>
    <w:p w14:paraId="27A0ED16" w14:textId="77777777" w:rsidR="00E26B07" w:rsidRDefault="00E26B07" w:rsidP="00E26B07">
      <w:pPr>
        <w:pStyle w:val="NormalWeb"/>
        <w:spacing w:before="0" w:beforeAutospacing="0" w:after="0" w:afterAutospacing="0"/>
        <w:rPr>
          <w:color w:val="000000"/>
          <w:sz w:val="27"/>
          <w:szCs w:val="27"/>
        </w:rPr>
      </w:pPr>
      <w:r>
        <w:rPr>
          <w:color w:val="000000"/>
        </w:rPr>
        <w:t>              4 involucraban la actividad del </w:t>
      </w:r>
      <w:r>
        <w:rPr>
          <w:color w:val="000000"/>
          <w:u w:val="single"/>
        </w:rPr>
        <w:t>agua </w:t>
      </w:r>
      <w:r>
        <w:rPr>
          <w:color w:val="000000"/>
        </w:rPr>
        <w:t>,</w:t>
      </w:r>
    </w:p>
    <w:p w14:paraId="63B429A0" w14:textId="77777777" w:rsidR="00E26B07" w:rsidRDefault="00E26B07" w:rsidP="00E26B07">
      <w:pPr>
        <w:pStyle w:val="NormalWeb"/>
        <w:spacing w:before="0" w:beforeAutospacing="0" w:after="0" w:afterAutospacing="0"/>
        <w:rPr>
          <w:color w:val="000000"/>
          <w:sz w:val="27"/>
          <w:szCs w:val="27"/>
        </w:rPr>
      </w:pPr>
      <w:r>
        <w:rPr>
          <w:color w:val="000000"/>
        </w:rPr>
        <w:t>              2 implicó la </w:t>
      </w:r>
      <w:r>
        <w:rPr>
          <w:color w:val="000000"/>
          <w:u w:val="single"/>
        </w:rPr>
        <w:t>carretera s / calle s </w:t>
      </w:r>
      <w:r>
        <w:rPr>
          <w:color w:val="000000"/>
        </w:rPr>
        <w:t>actividad ,</w:t>
      </w:r>
    </w:p>
    <w:p w14:paraId="11ADC7A7" w14:textId="77777777" w:rsidR="00E26B07" w:rsidRDefault="00E26B07" w:rsidP="00E26B07">
      <w:pPr>
        <w:pStyle w:val="NormalWeb"/>
        <w:spacing w:before="0" w:beforeAutospacing="0" w:after="0" w:afterAutospacing="0"/>
        <w:rPr>
          <w:color w:val="000000"/>
          <w:sz w:val="27"/>
          <w:szCs w:val="27"/>
        </w:rPr>
      </w:pPr>
      <w:r>
        <w:rPr>
          <w:color w:val="000000"/>
        </w:rPr>
        <w:t>              2 involucraron la </w:t>
      </w:r>
      <w:r>
        <w:rPr>
          <w:color w:val="000000"/>
          <w:u w:val="single"/>
        </w:rPr>
        <w:t>construcción de espuelas de ferrocarril </w:t>
      </w:r>
      <w:r>
        <w:rPr>
          <w:color w:val="000000"/>
        </w:rPr>
        <w:t>, y</w:t>
      </w:r>
    </w:p>
    <w:p w14:paraId="52D1140E" w14:textId="77777777" w:rsidR="00E26B07" w:rsidRDefault="00E26B07" w:rsidP="00E26B07">
      <w:pPr>
        <w:pStyle w:val="NormalWeb"/>
        <w:spacing w:before="0" w:beforeAutospacing="0" w:after="0" w:afterAutospacing="0"/>
        <w:rPr>
          <w:color w:val="000000"/>
          <w:sz w:val="27"/>
          <w:szCs w:val="27"/>
        </w:rPr>
      </w:pPr>
      <w:r>
        <w:rPr>
          <w:color w:val="000000"/>
        </w:rPr>
        <w:t>              1 implicó la </w:t>
      </w:r>
      <w:r>
        <w:rPr>
          <w:color w:val="000000"/>
          <w:u w:val="single"/>
        </w:rPr>
        <w:t>reubicación de una línea de gas </w:t>
      </w:r>
      <w:r>
        <w:rPr>
          <w:color w:val="000000"/>
        </w:rPr>
        <w:t>.</w:t>
      </w:r>
    </w:p>
    <w:p w14:paraId="39FB3461" w14:textId="77777777" w:rsidR="00E26B07" w:rsidRDefault="00E26B07" w:rsidP="00E26B07">
      <w:pPr>
        <w:pStyle w:val="NormalWeb"/>
        <w:spacing w:before="0" w:beforeAutospacing="0" w:after="0" w:afterAutospacing="0"/>
        <w:rPr>
          <w:color w:val="000000"/>
          <w:sz w:val="27"/>
          <w:szCs w:val="27"/>
        </w:rPr>
      </w:pPr>
      <w:r>
        <w:rPr>
          <w:color w:val="000000"/>
        </w:rPr>
        <w:lastRenderedPageBreak/>
        <w:t> </w:t>
      </w:r>
    </w:p>
    <w:tbl>
      <w:tblPr>
        <w:tblW w:w="0" w:type="auto"/>
        <w:tblCellMar>
          <w:left w:w="0" w:type="dxa"/>
          <w:right w:w="0" w:type="dxa"/>
        </w:tblCellMar>
        <w:tblLook w:val="04A0" w:firstRow="1" w:lastRow="0" w:firstColumn="1" w:lastColumn="0" w:noHBand="0" w:noVBand="1"/>
      </w:tblPr>
      <w:tblGrid>
        <w:gridCol w:w="1563"/>
        <w:gridCol w:w="2091"/>
        <w:gridCol w:w="2000"/>
        <w:gridCol w:w="1629"/>
        <w:gridCol w:w="2061"/>
      </w:tblGrid>
      <w:tr w:rsidR="00E26B07" w14:paraId="344BC683" w14:textId="77777777" w:rsidTr="00E26B07">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15382A" w14:textId="77777777" w:rsidR="00E26B07" w:rsidRDefault="00E26B07">
            <w:pPr>
              <w:pStyle w:val="NormalWeb"/>
              <w:spacing w:before="0" w:beforeAutospacing="0" w:after="0" w:afterAutospacing="0"/>
              <w:jc w:val="center"/>
            </w:pPr>
            <w:r>
              <w:rPr>
                <w:b/>
                <w:bCs/>
              </w:rPr>
              <w:t>Gráfico 3</w:t>
            </w:r>
          </w:p>
          <w:p w14:paraId="4A1895AC" w14:textId="77777777" w:rsidR="00E26B07" w:rsidRDefault="00E26B07">
            <w:pPr>
              <w:pStyle w:val="NormalWeb"/>
              <w:spacing w:before="0" w:beforeAutospacing="0" w:after="0" w:afterAutospacing="0"/>
              <w:jc w:val="center"/>
            </w:pPr>
            <w:r>
              <w:rPr>
                <w:b/>
                <w:bCs/>
              </w:rPr>
              <w:t>Subvenciones Abiertas CDBG del Año del Programa 2011</w:t>
            </w:r>
          </w:p>
          <w:p w14:paraId="2C32CF69" w14:textId="77777777" w:rsidR="00E26B07" w:rsidRDefault="00E26B07">
            <w:pPr>
              <w:pStyle w:val="NormalWeb"/>
              <w:spacing w:before="0" w:beforeAutospacing="0" w:after="0" w:afterAutospacing="0"/>
              <w:jc w:val="center"/>
            </w:pPr>
            <w:r>
              <w:rPr>
                <w:b/>
                <w:bCs/>
              </w:rPr>
              <w:t>Monto total de la subvención estatal: $ 23,604,977.00</w:t>
            </w:r>
          </w:p>
        </w:tc>
      </w:tr>
      <w:tr w:rsidR="00E26B07" w14:paraId="0C664F1D"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0B617C" w14:textId="77777777" w:rsidR="00E26B07" w:rsidRDefault="00E26B07">
            <w:pPr>
              <w:pStyle w:val="NormalWeb"/>
              <w:spacing w:before="0" w:beforeAutospacing="0" w:after="0" w:afterAutospacing="0"/>
            </w:pPr>
            <w:r>
              <w:rPr>
                <w:b/>
                <w:bCs/>
              </w:rPr>
              <w:t>Número de subvenciones abiertas: </w:t>
            </w:r>
          </w:p>
          <w:p w14:paraId="01A7C058" w14:textId="77777777" w:rsidR="00E26B07" w:rsidRDefault="00E26B07">
            <w:pPr>
              <w:pStyle w:val="NormalWeb"/>
              <w:spacing w:before="0" w:beforeAutospacing="0" w:after="0" w:afterAutospacing="0"/>
            </w:pPr>
            <w:r>
              <w:rPr>
                <w:b/>
                <w:bCs/>
              </w:rPr>
              <w:t>4 4</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8AB1D5" w14:textId="77777777" w:rsidR="00E26B07" w:rsidRDefault="00E26B07">
            <w:pPr>
              <w:pStyle w:val="NormalWeb"/>
              <w:spacing w:before="0" w:beforeAutospacing="0" w:after="0" w:afterAutospacing="0"/>
            </w:pPr>
            <w:r>
              <w:rPr>
                <w:b/>
                <w:bCs/>
              </w:rPr>
              <w:t>Subrecipiente /</w:t>
            </w:r>
          </w:p>
          <w:p w14:paraId="32D50542" w14:textId="77777777" w:rsidR="00E26B07" w:rsidRDefault="00E26B07">
            <w:pPr>
              <w:pStyle w:val="NormalWeb"/>
              <w:spacing w:before="0" w:beforeAutospacing="0" w:after="0" w:afterAutospacing="0"/>
            </w:pPr>
            <w:r>
              <w:rPr>
                <w:b/>
                <w:bCs/>
              </w:rPr>
              <w:t>Nombre de la comunidad local</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3781E4" w14:textId="77777777" w:rsidR="00E26B07" w:rsidRDefault="00E26B07">
            <w:pPr>
              <w:pStyle w:val="NormalWeb"/>
              <w:spacing w:before="0" w:beforeAutospacing="0" w:after="0" w:afterAutospacing="0"/>
            </w:pPr>
            <w:r>
              <w:rPr>
                <w:b/>
                <w:bCs/>
              </w:rPr>
              <w:t>Subvención del monto del premio al subreceptor /</w:t>
            </w:r>
          </w:p>
          <w:p w14:paraId="397EDFE8" w14:textId="77777777" w:rsidR="00E26B07" w:rsidRDefault="00E26B07">
            <w:pPr>
              <w:pStyle w:val="NormalWeb"/>
              <w:spacing w:before="0" w:beforeAutospacing="0" w:after="0" w:afterAutospacing="0"/>
            </w:pPr>
            <w:r>
              <w:rPr>
                <w:b/>
                <w:bCs/>
              </w:rPr>
              <w:t>Comunidad local</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60A1D5" w14:textId="77777777" w:rsidR="00E26B07" w:rsidRDefault="00E26B07">
            <w:pPr>
              <w:pStyle w:val="NormalWeb"/>
              <w:spacing w:before="0" w:beforeAutospacing="0" w:after="0" w:afterAutospacing="0"/>
            </w:pPr>
            <w:r>
              <w:rPr>
                <w:b/>
                <w:bCs/>
              </w:rPr>
              <w:t>Tipo de subvención</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2D42BE" w14:textId="77777777" w:rsidR="00E26B07" w:rsidRDefault="00E26B07">
            <w:pPr>
              <w:pStyle w:val="NormalWeb"/>
              <w:spacing w:before="0" w:beforeAutospacing="0" w:after="0" w:afterAutospacing="0"/>
            </w:pPr>
            <w:r>
              <w:rPr>
                <w:b/>
                <w:bCs/>
              </w:rPr>
              <w:t>Actividad</w:t>
            </w:r>
          </w:p>
        </w:tc>
      </w:tr>
      <w:tr w:rsidR="00E26B07" w14:paraId="77839E75"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F5C814" w14:textId="77777777" w:rsidR="00E26B07" w:rsidRDefault="00E26B07">
            <w:pPr>
              <w:pStyle w:val="NormalWeb"/>
              <w:spacing w:before="0" w:beforeAutospacing="0" w:after="0" w:afterAutospacing="0"/>
            </w:pPr>
            <w:r>
              <w:t>1</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09781D" w14:textId="77777777" w:rsidR="00E26B07" w:rsidRDefault="00E26B07">
            <w:pPr>
              <w:pStyle w:val="NormalWeb"/>
              <w:spacing w:before="0" w:beforeAutospacing="0" w:after="0" w:afterAutospacing="0"/>
            </w:pPr>
            <w:r>
              <w:t>Eutaw</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51CA01"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BF3731"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B540CB" w14:textId="77777777" w:rsidR="00E26B07" w:rsidRDefault="00E26B07">
            <w:pPr>
              <w:pStyle w:val="NormalWeb"/>
              <w:spacing w:before="0" w:beforeAutospacing="0" w:after="0" w:afterAutospacing="0"/>
            </w:pPr>
            <w:r>
              <w:t>Agua</w:t>
            </w:r>
          </w:p>
        </w:tc>
      </w:tr>
      <w:tr w:rsidR="00E26B07" w14:paraId="4F4DD5E9"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62F23B" w14:textId="77777777" w:rsidR="00E26B07" w:rsidRDefault="00E26B07">
            <w:pPr>
              <w:pStyle w:val="NormalWeb"/>
              <w:spacing w:before="0" w:beforeAutospacing="0" w:after="0" w:afterAutospacing="0"/>
            </w:pPr>
            <w:r>
              <w:t>2</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F3817F" w14:textId="77777777" w:rsidR="00E26B07" w:rsidRDefault="00E26B07">
            <w:pPr>
              <w:pStyle w:val="NormalWeb"/>
              <w:spacing w:before="0" w:beforeAutospacing="0" w:after="0" w:afterAutospacing="0"/>
            </w:pPr>
            <w:r>
              <w:t>Gilbertown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BBCA97" w14:textId="77777777" w:rsidR="00E26B07" w:rsidRDefault="00E26B07">
            <w:pPr>
              <w:pStyle w:val="NormalWeb"/>
              <w:spacing w:before="0" w:beforeAutospacing="0" w:after="0" w:afterAutospacing="0"/>
            </w:pPr>
            <w: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57DA73"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642E37" w14:textId="77777777" w:rsidR="00E26B07" w:rsidRDefault="00E26B07">
            <w:pPr>
              <w:pStyle w:val="NormalWeb"/>
              <w:spacing w:before="0" w:beforeAutospacing="0" w:after="0" w:afterAutospacing="0"/>
            </w:pPr>
            <w:r>
              <w:t>Caminos / Calles</w:t>
            </w:r>
          </w:p>
        </w:tc>
      </w:tr>
      <w:tr w:rsidR="00E26B07" w14:paraId="57CE22A3"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1434FE" w14:textId="77777777" w:rsidR="00E26B07" w:rsidRDefault="00E26B07">
            <w:pPr>
              <w:pStyle w:val="NormalWeb"/>
              <w:spacing w:before="0" w:beforeAutospacing="0" w:after="0" w:afterAutospacing="0"/>
            </w:pPr>
            <w:r>
              <w:t>3</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41DCF3" w14:textId="77777777" w:rsidR="00E26B07" w:rsidRDefault="00E26B07">
            <w:pPr>
              <w:pStyle w:val="NormalWeb"/>
              <w:spacing w:before="0" w:beforeAutospacing="0" w:after="0" w:afterAutospacing="0"/>
            </w:pPr>
            <w:r>
              <w:t>Selma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C626AE" w14:textId="77777777" w:rsidR="00E26B07" w:rsidRDefault="00E26B07">
            <w:pPr>
              <w:pStyle w:val="NormalWeb"/>
              <w:spacing w:before="0" w:beforeAutospacing="0" w:after="0" w:afterAutospacing="0"/>
            </w:pPr>
            <w:r>
              <w:t>$ 10 , 682.44</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C690DD"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B05C35" w14:textId="77777777" w:rsidR="00E26B07" w:rsidRDefault="00E26B07">
            <w:pPr>
              <w:pStyle w:val="NormalWeb"/>
              <w:spacing w:before="0" w:beforeAutospacing="0" w:after="0" w:afterAutospacing="0"/>
            </w:pPr>
            <w:r>
              <w:t>D r ainage</w:t>
            </w:r>
          </w:p>
        </w:tc>
      </w:tr>
      <w:tr w:rsidR="00E26B07" w14:paraId="38576950"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13A8B3" w14:textId="77777777" w:rsidR="00E26B07" w:rsidRDefault="00E26B07">
            <w:pPr>
              <w:pStyle w:val="NormalWeb"/>
              <w:spacing w:before="0" w:beforeAutospacing="0" w:after="0" w:afterAutospacing="0"/>
            </w:pPr>
            <w:r>
              <w:t>4 4</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3B9A90" w14:textId="77777777" w:rsidR="00E26B07" w:rsidRDefault="00E26B07">
            <w:pPr>
              <w:pStyle w:val="NormalWeb"/>
              <w:spacing w:before="0" w:beforeAutospacing="0" w:after="0" w:afterAutospacing="0"/>
            </w:pPr>
            <w:r>
              <w:t>Tuskegee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A587B7" w14:textId="77777777" w:rsidR="00E26B07" w:rsidRDefault="00E26B07">
            <w:pPr>
              <w:pStyle w:val="NormalWeb"/>
              <w:spacing w:before="0" w:beforeAutospacing="0" w:after="0" w:afterAutospacing="0"/>
            </w:pPr>
            <w:r>
              <w:t>$ 300,000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5445A1"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001CA2" w14:textId="77777777" w:rsidR="00E26B07" w:rsidRDefault="00E26B07">
            <w:pPr>
              <w:pStyle w:val="NormalWeb"/>
              <w:spacing w:before="0" w:beforeAutospacing="0" w:after="0" w:afterAutospacing="0"/>
            </w:pPr>
            <w:r>
              <w:t>Carretera s / Calles</w:t>
            </w:r>
          </w:p>
        </w:tc>
      </w:tr>
      <w:tr w:rsidR="00E26B07" w14:paraId="7FD51A67" w14:textId="77777777" w:rsidTr="00E26B07">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7002A6" w14:textId="77777777" w:rsidR="00E26B07" w:rsidRDefault="00E26B07">
            <w:pPr>
              <w:pStyle w:val="NormalWeb"/>
              <w:spacing w:before="0" w:beforeAutospacing="0" w:after="0" w:afterAutospacing="0"/>
            </w:pPr>
            <w:r>
              <w:rPr>
                <w:color w:val="FF0000"/>
              </w:rPr>
              <w:t>CDBG total</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2252F3" w14:textId="77777777" w:rsidR="00E26B07" w:rsidRDefault="00E26B07">
            <w:pPr>
              <w:pStyle w:val="NormalWeb"/>
              <w:spacing w:before="0" w:beforeAutospacing="0" w:after="0" w:afterAutospacing="0"/>
            </w:pPr>
            <w:r>
              <w:rPr>
                <w:color w:val="FF0000"/>
              </w:rPr>
              <w:t>$ 910.682.44</w:t>
            </w:r>
          </w:p>
        </w:tc>
      </w:tr>
    </w:tbl>
    <w:p w14:paraId="2D62D15D" w14:textId="77777777" w:rsidR="00E26B07" w:rsidRDefault="00E26B07" w:rsidP="00E26B07">
      <w:pPr>
        <w:pStyle w:val="NormalWeb"/>
        <w:spacing w:before="0" w:beforeAutospacing="0" w:after="0" w:afterAutospacing="0"/>
        <w:rPr>
          <w:color w:val="000000"/>
          <w:sz w:val="27"/>
          <w:szCs w:val="27"/>
        </w:rPr>
      </w:pPr>
      <w:r>
        <w:rPr>
          <w:color w:val="000000"/>
        </w:rPr>
        <w:t> </w:t>
      </w:r>
    </w:p>
    <w:p w14:paraId="43069EA6" w14:textId="77777777" w:rsidR="00E26B07" w:rsidRDefault="00E26B07" w:rsidP="00E26B07">
      <w:pPr>
        <w:pStyle w:val="NormalWeb"/>
        <w:spacing w:before="0" w:beforeAutospacing="0" w:after="0" w:afterAutospacing="0"/>
        <w:rPr>
          <w:color w:val="000000"/>
          <w:sz w:val="27"/>
          <w:szCs w:val="27"/>
        </w:rPr>
      </w:pPr>
      <w:r>
        <w:rPr>
          <w:color w:val="000000"/>
        </w:rPr>
        <w:t>              Por lo tanto, para estas 4 subvenciones abiertas identificadas anteriormente en el </w:t>
      </w:r>
      <w:r>
        <w:rPr>
          <w:i/>
          <w:iCs/>
          <w:color w:val="000000"/>
        </w:rPr>
        <w:t>Cuadro 3 </w:t>
      </w:r>
      <w:r>
        <w:rPr>
          <w:color w:val="000000"/>
        </w:rPr>
        <w:t>, las actividades prioritarias (primarias) para las subvenciones son las siguientes:</w:t>
      </w:r>
    </w:p>
    <w:p w14:paraId="7001132E" w14:textId="77777777" w:rsidR="00E26B07" w:rsidRDefault="00E26B07" w:rsidP="00E26B07">
      <w:pPr>
        <w:pStyle w:val="NormalWeb"/>
        <w:spacing w:before="0" w:beforeAutospacing="0" w:after="0" w:afterAutospacing="0"/>
        <w:rPr>
          <w:color w:val="000000"/>
          <w:sz w:val="27"/>
          <w:szCs w:val="27"/>
        </w:rPr>
      </w:pPr>
      <w:r>
        <w:rPr>
          <w:color w:val="000000"/>
        </w:rPr>
        <w:t>              1 involucró la actividad del </w:t>
      </w:r>
      <w:r>
        <w:rPr>
          <w:color w:val="000000"/>
          <w:u w:val="single"/>
        </w:rPr>
        <w:t>agua </w:t>
      </w:r>
      <w:r>
        <w:rPr>
          <w:color w:val="000000"/>
        </w:rPr>
        <w:t>,</w:t>
      </w:r>
    </w:p>
    <w:p w14:paraId="7449B37C" w14:textId="77777777" w:rsidR="00E26B07" w:rsidRDefault="00E26B07" w:rsidP="00E26B07">
      <w:pPr>
        <w:pStyle w:val="NormalWeb"/>
        <w:spacing w:before="0" w:beforeAutospacing="0" w:after="0" w:afterAutospacing="0"/>
        <w:rPr>
          <w:color w:val="000000"/>
          <w:sz w:val="27"/>
          <w:szCs w:val="27"/>
        </w:rPr>
      </w:pPr>
      <w:r>
        <w:rPr>
          <w:color w:val="000000"/>
        </w:rPr>
        <w:t>              2 implicó la </w:t>
      </w:r>
      <w:r>
        <w:rPr>
          <w:color w:val="000000"/>
          <w:u w:val="single"/>
        </w:rPr>
        <w:t>carretera s / calle s </w:t>
      </w:r>
      <w:r>
        <w:rPr>
          <w:color w:val="000000"/>
        </w:rPr>
        <w:t>actividad, y</w:t>
      </w:r>
    </w:p>
    <w:p w14:paraId="4A778BEA" w14:textId="77777777" w:rsidR="00E26B07" w:rsidRDefault="00E26B07" w:rsidP="00E26B07">
      <w:pPr>
        <w:pStyle w:val="NormalWeb"/>
        <w:spacing w:before="0" w:beforeAutospacing="0" w:after="0" w:afterAutospacing="0"/>
        <w:rPr>
          <w:color w:val="000000"/>
          <w:sz w:val="27"/>
          <w:szCs w:val="27"/>
        </w:rPr>
      </w:pPr>
      <w:r>
        <w:rPr>
          <w:color w:val="000000"/>
        </w:rPr>
        <w:t>              1 involucró la actividad de </w:t>
      </w:r>
      <w:r>
        <w:rPr>
          <w:color w:val="000000"/>
          <w:u w:val="single"/>
        </w:rPr>
        <w:t>drenaje </w:t>
      </w:r>
      <w:r>
        <w:rPr>
          <w:color w:val="000000"/>
        </w:rPr>
        <w:t>.</w:t>
      </w:r>
    </w:p>
    <w:p w14:paraId="673F7130" w14:textId="77777777" w:rsidR="00E26B07" w:rsidRDefault="00E26B07" w:rsidP="00E26B07">
      <w:pPr>
        <w:pStyle w:val="NormalWeb"/>
        <w:spacing w:before="0" w:beforeAutospacing="0" w:after="0" w:afterAutospacing="0"/>
        <w:rPr>
          <w:color w:val="000000"/>
          <w:sz w:val="27"/>
          <w:szCs w:val="27"/>
        </w:rPr>
      </w:pPr>
      <w:r>
        <w:rPr>
          <w:color w:val="000000"/>
        </w:rPr>
        <w:t> </w:t>
      </w:r>
    </w:p>
    <w:p w14:paraId="07E62ED5" w14:textId="77777777" w:rsidR="00E26B07" w:rsidRDefault="00E26B07" w:rsidP="00E26B07">
      <w:pPr>
        <w:pStyle w:val="NormalWeb"/>
        <w:spacing w:before="0" w:beforeAutospacing="0" w:after="0" w:afterAutospacing="0"/>
        <w:rPr>
          <w:color w:val="000000"/>
          <w:sz w:val="27"/>
          <w:szCs w:val="27"/>
        </w:rPr>
      </w:pPr>
      <w:r>
        <w:rPr>
          <w:color w:val="000000"/>
        </w:rPr>
        <w:t> </w:t>
      </w:r>
    </w:p>
    <w:tbl>
      <w:tblPr>
        <w:tblW w:w="0" w:type="auto"/>
        <w:tblCellMar>
          <w:left w:w="0" w:type="dxa"/>
          <w:right w:w="0" w:type="dxa"/>
        </w:tblCellMar>
        <w:tblLook w:val="04A0" w:firstRow="1" w:lastRow="0" w:firstColumn="1" w:lastColumn="0" w:noHBand="0" w:noVBand="1"/>
      </w:tblPr>
      <w:tblGrid>
        <w:gridCol w:w="1563"/>
        <w:gridCol w:w="2140"/>
        <w:gridCol w:w="2033"/>
        <w:gridCol w:w="1646"/>
        <w:gridCol w:w="1962"/>
      </w:tblGrid>
      <w:tr w:rsidR="00E26B07" w14:paraId="466FEBBB" w14:textId="77777777" w:rsidTr="00E26B07">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9F668A" w14:textId="77777777" w:rsidR="00E26B07" w:rsidRDefault="00E26B07">
            <w:pPr>
              <w:pStyle w:val="NormalWeb"/>
              <w:spacing w:before="0" w:beforeAutospacing="0" w:after="0" w:afterAutospacing="0"/>
              <w:jc w:val="center"/>
            </w:pPr>
            <w:r>
              <w:rPr>
                <w:b/>
                <w:bCs/>
              </w:rPr>
              <w:t>Gráfico 4</w:t>
            </w:r>
          </w:p>
          <w:p w14:paraId="122D88B6" w14:textId="77777777" w:rsidR="00E26B07" w:rsidRDefault="00E26B07">
            <w:pPr>
              <w:pStyle w:val="NormalWeb"/>
              <w:spacing w:before="0" w:beforeAutospacing="0" w:after="0" w:afterAutospacing="0"/>
              <w:jc w:val="center"/>
            </w:pPr>
            <w:r>
              <w:rPr>
                <w:b/>
                <w:bCs/>
              </w:rPr>
              <w:t>Subvenciones Abiertas CDBG del Año del Programa 2012</w:t>
            </w:r>
          </w:p>
          <w:p w14:paraId="77E27A04" w14:textId="77777777" w:rsidR="00E26B07" w:rsidRDefault="00E26B07">
            <w:pPr>
              <w:pStyle w:val="NormalWeb"/>
              <w:spacing w:before="0" w:beforeAutospacing="0" w:after="0" w:afterAutospacing="0"/>
              <w:jc w:val="center"/>
            </w:pPr>
            <w:r>
              <w:rPr>
                <w:b/>
                <w:bCs/>
              </w:rPr>
              <w:t>Monto total de la subvención estatal: $ 20,780,346.00</w:t>
            </w:r>
          </w:p>
        </w:tc>
      </w:tr>
      <w:tr w:rsidR="00E26B07" w14:paraId="70C3F22E"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B33D93" w14:textId="77777777" w:rsidR="00E26B07" w:rsidRDefault="00E26B07">
            <w:pPr>
              <w:pStyle w:val="NormalWeb"/>
              <w:spacing w:before="0" w:beforeAutospacing="0" w:after="0" w:afterAutospacing="0"/>
            </w:pPr>
            <w:r>
              <w:rPr>
                <w:b/>
                <w:bCs/>
              </w:rPr>
              <w:t>Número de subvenciones abiertas: </w:t>
            </w:r>
          </w:p>
          <w:p w14:paraId="4D4E05AC" w14:textId="77777777" w:rsidR="00E26B07" w:rsidRDefault="00E26B07">
            <w:pPr>
              <w:pStyle w:val="NormalWeb"/>
              <w:spacing w:before="0" w:beforeAutospacing="0" w:after="0" w:afterAutospacing="0"/>
            </w:pPr>
            <w:r>
              <w:rPr>
                <w:b/>
                <w:bCs/>
              </w:rPr>
              <w:t>12</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3C6616" w14:textId="77777777" w:rsidR="00E26B07" w:rsidRDefault="00E26B07">
            <w:pPr>
              <w:pStyle w:val="NormalWeb"/>
              <w:spacing w:before="0" w:beforeAutospacing="0" w:after="0" w:afterAutospacing="0"/>
            </w:pPr>
            <w:r>
              <w:rPr>
                <w:b/>
                <w:bCs/>
              </w:rPr>
              <w:t>Subrecipiente /</w:t>
            </w:r>
          </w:p>
          <w:p w14:paraId="39252239" w14:textId="77777777" w:rsidR="00E26B07" w:rsidRDefault="00E26B07">
            <w:pPr>
              <w:pStyle w:val="NormalWeb"/>
              <w:spacing w:before="0" w:beforeAutospacing="0" w:after="0" w:afterAutospacing="0"/>
            </w:pPr>
            <w:r>
              <w:rPr>
                <w:b/>
                <w:bCs/>
              </w:rPr>
              <w:t>Nombre de la comunidad local</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9EC271" w14:textId="77777777" w:rsidR="00E26B07" w:rsidRDefault="00E26B07">
            <w:pPr>
              <w:pStyle w:val="NormalWeb"/>
              <w:spacing w:before="0" w:beforeAutospacing="0" w:after="0" w:afterAutospacing="0"/>
            </w:pPr>
            <w:r>
              <w:rPr>
                <w:b/>
                <w:bCs/>
              </w:rPr>
              <w:t>Subvención del monto del premio al subreceptor /</w:t>
            </w:r>
          </w:p>
          <w:p w14:paraId="45964BCE" w14:textId="77777777" w:rsidR="00E26B07" w:rsidRDefault="00E26B07">
            <w:pPr>
              <w:pStyle w:val="NormalWeb"/>
              <w:spacing w:before="0" w:beforeAutospacing="0" w:after="0" w:afterAutospacing="0"/>
            </w:pPr>
            <w:r>
              <w:rPr>
                <w:b/>
                <w:bCs/>
              </w:rPr>
              <w:t>Comunidad local</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E7071D" w14:textId="77777777" w:rsidR="00E26B07" w:rsidRDefault="00E26B07">
            <w:pPr>
              <w:pStyle w:val="NormalWeb"/>
              <w:spacing w:before="0" w:beforeAutospacing="0" w:after="0" w:afterAutospacing="0"/>
            </w:pPr>
            <w:r>
              <w:rPr>
                <w:b/>
                <w:bCs/>
              </w:rPr>
              <w:t>Tipo de subvención</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089EE2" w14:textId="77777777" w:rsidR="00E26B07" w:rsidRDefault="00E26B07">
            <w:pPr>
              <w:pStyle w:val="NormalWeb"/>
              <w:spacing w:before="0" w:beforeAutospacing="0" w:after="0" w:afterAutospacing="0"/>
            </w:pPr>
            <w:r>
              <w:rPr>
                <w:b/>
                <w:bCs/>
              </w:rPr>
              <w:t>Actividad</w:t>
            </w:r>
          </w:p>
        </w:tc>
      </w:tr>
      <w:tr w:rsidR="00E26B07" w14:paraId="676E1950"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2EC3C0" w14:textId="77777777" w:rsidR="00E26B07" w:rsidRDefault="00E26B07">
            <w:pPr>
              <w:pStyle w:val="NormalWeb"/>
              <w:spacing w:before="0" w:beforeAutospacing="0" w:after="0" w:afterAutospacing="0"/>
            </w:pPr>
            <w:r>
              <w:t>1</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186C1A" w14:textId="77777777" w:rsidR="00E26B07" w:rsidRDefault="00E26B07">
            <w:pPr>
              <w:pStyle w:val="NormalWeb"/>
              <w:spacing w:before="0" w:beforeAutospacing="0" w:after="0" w:afterAutospacing="0"/>
            </w:pPr>
            <w:r>
              <w:t>Depósito fuerte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F7E2A2" w14:textId="77777777" w:rsidR="00E26B07" w:rsidRDefault="00E26B07">
            <w:pPr>
              <w:pStyle w:val="NormalWeb"/>
              <w:spacing w:before="0" w:beforeAutospacing="0" w:after="0" w:afterAutospacing="0"/>
            </w:pPr>
            <w: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BE3BBE"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06A82A" w14:textId="77777777" w:rsidR="00E26B07" w:rsidRDefault="00E26B07">
            <w:pPr>
              <w:pStyle w:val="NormalWeb"/>
              <w:spacing w:before="0" w:beforeAutospacing="0" w:after="0" w:afterAutospacing="0"/>
            </w:pPr>
            <w:r>
              <w:t>Centro para personas mayores</w:t>
            </w:r>
          </w:p>
        </w:tc>
      </w:tr>
      <w:tr w:rsidR="00E26B07" w14:paraId="36D096E9"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CE0BE6" w14:textId="77777777" w:rsidR="00E26B07" w:rsidRDefault="00E26B07">
            <w:pPr>
              <w:pStyle w:val="NormalWeb"/>
              <w:spacing w:before="0" w:beforeAutospacing="0" w:after="0" w:afterAutospacing="0"/>
            </w:pPr>
            <w:r>
              <w:t>2</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AB375E" w14:textId="77777777" w:rsidR="00E26B07" w:rsidRDefault="00E26B07">
            <w:pPr>
              <w:pStyle w:val="NormalWeb"/>
              <w:spacing w:before="0" w:beforeAutospacing="0" w:after="0" w:afterAutospacing="0"/>
            </w:pPr>
            <w:r>
              <w:t>Lincoln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77EF8E" w14:textId="77777777" w:rsidR="00E26B07" w:rsidRDefault="00E26B07">
            <w:pPr>
              <w:pStyle w:val="NormalWeb"/>
              <w:spacing w:before="0" w:beforeAutospacing="0" w:after="0" w:afterAutospacing="0"/>
            </w:pPr>
            <w:r>
              <w:t>$ 132,000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2E15B2"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0311D9" w14:textId="77777777" w:rsidR="00E26B07" w:rsidRDefault="00E26B07">
            <w:pPr>
              <w:pStyle w:val="NormalWeb"/>
              <w:spacing w:before="0" w:beforeAutospacing="0" w:after="0" w:afterAutospacing="0"/>
            </w:pPr>
            <w:r>
              <w:t>Demolición</w:t>
            </w:r>
          </w:p>
        </w:tc>
      </w:tr>
      <w:tr w:rsidR="00E26B07" w14:paraId="39831328"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3A43C1" w14:textId="77777777" w:rsidR="00E26B07" w:rsidRDefault="00E26B07">
            <w:pPr>
              <w:pStyle w:val="NormalWeb"/>
              <w:spacing w:before="0" w:beforeAutospacing="0" w:after="0" w:afterAutospacing="0"/>
            </w:pPr>
            <w:r>
              <w:t>3</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463E86" w14:textId="77777777" w:rsidR="00E26B07" w:rsidRDefault="00E26B07">
            <w:pPr>
              <w:pStyle w:val="NormalWeb"/>
              <w:spacing w:before="0" w:beforeAutospacing="0" w:after="0" w:afterAutospacing="0"/>
            </w:pPr>
            <w:r>
              <w:t>Marion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D95472" w14:textId="77777777" w:rsidR="00E26B07" w:rsidRDefault="00E26B07">
            <w:pPr>
              <w:pStyle w:val="NormalWeb"/>
              <w:spacing w:before="0" w:beforeAutospacing="0" w:after="0" w:afterAutospacing="0"/>
            </w:pPr>
            <w: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899B58"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19313F" w14:textId="77777777" w:rsidR="00E26B07" w:rsidRDefault="00E26B07">
            <w:pPr>
              <w:pStyle w:val="NormalWeb"/>
              <w:spacing w:before="0" w:beforeAutospacing="0" w:after="0" w:afterAutospacing="0"/>
            </w:pPr>
            <w:r>
              <w:t>Caminos / Calles</w:t>
            </w:r>
          </w:p>
        </w:tc>
      </w:tr>
      <w:tr w:rsidR="00E26B07" w14:paraId="0497AFFE"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82B421" w14:textId="77777777" w:rsidR="00E26B07" w:rsidRDefault="00E26B07">
            <w:pPr>
              <w:pStyle w:val="NormalWeb"/>
              <w:spacing w:before="0" w:beforeAutospacing="0" w:after="0" w:afterAutospacing="0"/>
            </w:pPr>
            <w:r>
              <w:t>4 4</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454495" w14:textId="77777777" w:rsidR="00E26B07" w:rsidRDefault="00E26B07">
            <w:pPr>
              <w:pStyle w:val="NormalWeb"/>
              <w:spacing w:before="0" w:beforeAutospacing="0" w:after="0" w:afterAutospacing="0"/>
            </w:pPr>
            <w:r>
              <w:t>Condado de Tuscaloosa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64E5DD" w14:textId="77777777" w:rsidR="00E26B07" w:rsidRDefault="00E26B07">
            <w:pPr>
              <w:pStyle w:val="NormalWeb"/>
              <w:spacing w:before="0" w:beforeAutospacing="0" w:after="0" w:afterAutospacing="0"/>
            </w:pPr>
            <w: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D3320B"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3392E7" w14:textId="77777777" w:rsidR="00E26B07" w:rsidRDefault="00E26B07">
            <w:pPr>
              <w:pStyle w:val="NormalWeb"/>
              <w:spacing w:before="0" w:beforeAutospacing="0" w:after="0" w:afterAutospacing="0"/>
            </w:pPr>
            <w:r>
              <w:t>Centro para personas mayores</w:t>
            </w:r>
          </w:p>
        </w:tc>
      </w:tr>
      <w:tr w:rsidR="00E26B07" w14:paraId="79E1F2AC"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47686F" w14:textId="77777777" w:rsidR="00E26B07" w:rsidRDefault="00E26B07">
            <w:pPr>
              <w:pStyle w:val="NormalWeb"/>
              <w:spacing w:before="0" w:beforeAutospacing="0" w:after="0" w:afterAutospacing="0"/>
            </w:pPr>
            <w:r>
              <w:t>5 5</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7E36E7" w14:textId="77777777" w:rsidR="00E26B07" w:rsidRDefault="00E26B07">
            <w:pPr>
              <w:pStyle w:val="NormalWeb"/>
              <w:spacing w:before="0" w:beforeAutospacing="0" w:after="0" w:afterAutospacing="0"/>
            </w:pPr>
            <w:r>
              <w:t>Tuskegee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0D07D1" w14:textId="77777777" w:rsidR="00E26B07" w:rsidRDefault="00E26B07">
            <w:pPr>
              <w:pStyle w:val="NormalWeb"/>
              <w:spacing w:before="0" w:beforeAutospacing="0" w:after="0" w:afterAutospacing="0"/>
            </w:pPr>
            <w:r>
              <w:t>$ 150,000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F1DD35"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BFEC88" w14:textId="77777777" w:rsidR="00E26B07" w:rsidRDefault="00E26B07">
            <w:pPr>
              <w:pStyle w:val="NormalWeb"/>
              <w:spacing w:before="0" w:beforeAutospacing="0" w:after="0" w:afterAutospacing="0"/>
            </w:pPr>
            <w:r>
              <w:t>Caminos / Calles</w:t>
            </w:r>
          </w:p>
        </w:tc>
      </w:tr>
      <w:tr w:rsidR="00E26B07" w14:paraId="097DBB8D"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27A572" w14:textId="77777777" w:rsidR="00E26B07" w:rsidRDefault="00E26B07">
            <w:pPr>
              <w:pStyle w:val="NormalWeb"/>
              <w:spacing w:before="0" w:beforeAutospacing="0" w:after="0" w:afterAutospacing="0"/>
            </w:pPr>
            <w:r>
              <w:t>6 6</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02F515" w14:textId="77777777" w:rsidR="00E26B07" w:rsidRDefault="00E26B07">
            <w:pPr>
              <w:pStyle w:val="NormalWeb"/>
              <w:spacing w:before="0" w:beforeAutospacing="0" w:after="0" w:afterAutospacing="0"/>
            </w:pPr>
            <w:r>
              <w:t>Wilton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810B69" w14:textId="77777777" w:rsidR="00E26B07" w:rsidRDefault="00E26B07">
            <w:pPr>
              <w:pStyle w:val="NormalWeb"/>
              <w:spacing w:before="0" w:beforeAutospacing="0" w:after="0" w:afterAutospacing="0"/>
            </w:pPr>
            <w: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9F7A62"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26E721" w14:textId="77777777" w:rsidR="00E26B07" w:rsidRDefault="00E26B07">
            <w:pPr>
              <w:pStyle w:val="NormalWeb"/>
              <w:spacing w:before="0" w:beforeAutospacing="0" w:after="0" w:afterAutospacing="0"/>
            </w:pPr>
            <w:r>
              <w:t>Caminos / Calles</w:t>
            </w:r>
          </w:p>
        </w:tc>
      </w:tr>
      <w:tr w:rsidR="00E26B07" w14:paraId="2CFB2A84" w14:textId="77777777" w:rsidTr="00E26B07">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90CC8A" w14:textId="77777777" w:rsidR="00E26B07" w:rsidRDefault="00E26B07">
            <w:pPr>
              <w:pStyle w:val="NormalWeb"/>
              <w:spacing w:before="0" w:beforeAutospacing="0" w:after="0" w:afterAutospacing="0"/>
            </w:pPr>
            <w:r>
              <w:rPr>
                <w:color w:val="FF0000"/>
              </w:rPr>
              <w:t>CDBG total</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03AC70" w14:textId="77777777" w:rsidR="00E26B07" w:rsidRDefault="00E26B07">
            <w:pPr>
              <w:pStyle w:val="NormalWeb"/>
              <w:spacing w:before="0" w:beforeAutospacing="0" w:after="0" w:afterAutospacing="0"/>
            </w:pPr>
            <w:r>
              <w:rPr>
                <w:color w:val="FF0000"/>
              </w:rPr>
              <w:t>$ 1,482,000</w:t>
            </w:r>
          </w:p>
        </w:tc>
      </w:tr>
      <w:tr w:rsidR="00E26B07" w14:paraId="7644AC03"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9ADE06" w14:textId="77777777" w:rsidR="00E26B07" w:rsidRDefault="00E26B07">
            <w:pPr>
              <w:pStyle w:val="NormalWeb"/>
              <w:spacing w:before="0" w:beforeAutospacing="0" w:after="0" w:afterAutospacing="0"/>
            </w:pPr>
            <w:r>
              <w:t>7 7</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445E60" w14:textId="77777777" w:rsidR="00E26B07" w:rsidRDefault="00E26B07">
            <w:pPr>
              <w:pStyle w:val="NormalWeb"/>
              <w:spacing w:before="0" w:beforeAutospacing="0" w:after="0" w:afterAutospacing="0"/>
            </w:pPr>
            <w:r>
              <w:t>Condado de Bibb</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E56CAD" w14:textId="77777777" w:rsidR="00E26B07" w:rsidRDefault="00E26B07">
            <w:pPr>
              <w:pStyle w:val="NormalWeb"/>
              <w:spacing w:before="0" w:beforeAutospacing="0" w:after="0" w:afterAutospacing="0"/>
            </w:pPr>
            <w: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8726F4"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EE2D17" w14:textId="77777777" w:rsidR="00E26B07" w:rsidRDefault="00E26B07">
            <w:pPr>
              <w:pStyle w:val="NormalWeb"/>
              <w:spacing w:before="0" w:beforeAutospacing="0" w:after="0" w:afterAutospacing="0"/>
            </w:pPr>
            <w:r>
              <w:rPr>
                <w:sz w:val="22"/>
                <w:szCs w:val="22"/>
              </w:rPr>
              <w:t>Agua para ThyssenKrupp Materials NA, Inc.</w:t>
            </w:r>
          </w:p>
        </w:tc>
      </w:tr>
      <w:tr w:rsidR="00E26B07" w14:paraId="3DC0954C"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87D511" w14:textId="77777777" w:rsidR="00E26B07" w:rsidRDefault="00E26B07">
            <w:pPr>
              <w:pStyle w:val="NormalWeb"/>
              <w:spacing w:before="0" w:beforeAutospacing="0" w:after="0" w:afterAutospacing="0"/>
            </w:pPr>
            <w:r>
              <w:t>8</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05CF42" w14:textId="77777777" w:rsidR="00E26B07" w:rsidRDefault="00E26B07">
            <w:pPr>
              <w:pStyle w:val="NormalWeb"/>
              <w:spacing w:before="0" w:beforeAutospacing="0" w:after="0" w:afterAutospacing="0"/>
            </w:pPr>
            <w:r>
              <w:t>Greenville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ECE7E5" w14:textId="77777777" w:rsidR="00E26B07" w:rsidRDefault="00E26B07">
            <w:pPr>
              <w:pStyle w:val="NormalWeb"/>
              <w:spacing w:before="0" w:beforeAutospacing="0" w:after="0" w:afterAutospacing="0"/>
            </w:pPr>
            <w:r>
              <w:t>$ 500,000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8942FE"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DBB50E" w14:textId="77777777" w:rsidR="00E26B07" w:rsidRDefault="00E26B07">
            <w:pPr>
              <w:pStyle w:val="NormalWeb"/>
              <w:spacing w:before="0" w:beforeAutospacing="0" w:after="0" w:afterAutospacing="0"/>
            </w:pPr>
            <w:r>
              <w:rPr>
                <w:sz w:val="22"/>
                <w:szCs w:val="22"/>
              </w:rPr>
              <w:t>Caminos / Calles para</w:t>
            </w:r>
          </w:p>
          <w:p w14:paraId="70BDCF6C" w14:textId="77777777" w:rsidR="00E26B07" w:rsidRDefault="00E26B07">
            <w:pPr>
              <w:pStyle w:val="NormalWeb"/>
              <w:spacing w:before="0" w:beforeAutospacing="0" w:after="0" w:afterAutospacing="0"/>
            </w:pPr>
            <w:r>
              <w:rPr>
                <w:sz w:val="22"/>
                <w:szCs w:val="22"/>
              </w:rPr>
              <w:t>Oyster House /</w:t>
            </w:r>
          </w:p>
          <w:p w14:paraId="3CCB4D75" w14:textId="77777777" w:rsidR="00E26B07" w:rsidRDefault="00E26B07">
            <w:pPr>
              <w:pStyle w:val="NormalWeb"/>
              <w:spacing w:before="0" w:beforeAutospacing="0" w:after="0" w:afterAutospacing="0"/>
            </w:pPr>
            <w:r>
              <w:rPr>
                <w:sz w:val="22"/>
                <w:szCs w:val="22"/>
              </w:rPr>
              <w:t>CP Homes /</w:t>
            </w:r>
          </w:p>
          <w:p w14:paraId="5E6758A5" w14:textId="77777777" w:rsidR="00E26B07" w:rsidRDefault="00E26B07">
            <w:pPr>
              <w:pStyle w:val="NormalWeb"/>
              <w:spacing w:before="0" w:beforeAutospacing="0" w:after="0" w:afterAutospacing="0"/>
            </w:pPr>
            <w:r>
              <w:rPr>
                <w:sz w:val="22"/>
                <w:szCs w:val="22"/>
              </w:rPr>
              <w:lastRenderedPageBreak/>
              <w:t>BBS Properties / Bishop Properties / Hoteles de Shrinath</w:t>
            </w:r>
          </w:p>
        </w:tc>
      </w:tr>
      <w:tr w:rsidR="00E26B07" w14:paraId="7EA5260B"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2C58E8" w14:textId="77777777" w:rsidR="00E26B07" w:rsidRDefault="00E26B07">
            <w:pPr>
              <w:pStyle w:val="NormalWeb"/>
              <w:spacing w:before="0" w:beforeAutospacing="0" w:after="0" w:afterAutospacing="0"/>
            </w:pPr>
            <w:r>
              <w:lastRenderedPageBreak/>
              <w:t>9 9</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5B7D05" w14:textId="77777777" w:rsidR="00E26B07" w:rsidRDefault="00E26B07">
            <w:pPr>
              <w:pStyle w:val="NormalWeb"/>
              <w:spacing w:before="0" w:beforeAutospacing="0" w:after="0" w:afterAutospacing="0"/>
            </w:pPr>
            <w:r>
              <w:t>Condado de Lawrence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D80042" w14:textId="77777777" w:rsidR="00E26B07" w:rsidRDefault="00E26B07">
            <w:pPr>
              <w:pStyle w:val="NormalWeb"/>
              <w:spacing w:before="0" w:beforeAutospacing="0" w:after="0" w:afterAutospacing="0"/>
            </w:pPr>
            <w:r>
              <w:t>$ 400,000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8EBCD7"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EF6E48" w14:textId="77777777" w:rsidR="00E26B07" w:rsidRDefault="00E26B07">
            <w:pPr>
              <w:pStyle w:val="NormalWeb"/>
              <w:spacing w:before="0" w:beforeAutospacing="0" w:after="0" w:afterAutospacing="0"/>
            </w:pPr>
            <w:r>
              <w:rPr>
                <w:sz w:val="22"/>
                <w:szCs w:val="22"/>
              </w:rPr>
              <w:t>Agua para</w:t>
            </w:r>
          </w:p>
          <w:p w14:paraId="33668265" w14:textId="77777777" w:rsidR="00E26B07" w:rsidRDefault="00E26B07">
            <w:pPr>
              <w:pStyle w:val="NormalWeb"/>
              <w:spacing w:before="0" w:beforeAutospacing="0" w:after="0" w:afterAutospacing="0"/>
            </w:pPr>
            <w:r>
              <w:rPr>
                <w:sz w:val="22"/>
                <w:szCs w:val="22"/>
              </w:rPr>
              <w:t>Jack Daniels Cooperage</w:t>
            </w:r>
          </w:p>
        </w:tc>
      </w:tr>
      <w:tr w:rsidR="00E26B07" w14:paraId="54A5894B"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B16D88" w14:textId="77777777" w:rsidR="00E26B07" w:rsidRDefault="00E26B07">
            <w:pPr>
              <w:pStyle w:val="NormalWeb"/>
              <w:spacing w:before="0" w:beforeAutospacing="0" w:after="0" w:afterAutospacing="0"/>
            </w:pPr>
            <w:r>
              <w:t>10</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C3C5DC" w14:textId="77777777" w:rsidR="00E26B07" w:rsidRDefault="00E26B07">
            <w:pPr>
              <w:pStyle w:val="NormalWeb"/>
              <w:spacing w:before="0" w:beforeAutospacing="0" w:after="0" w:afterAutospacing="0"/>
            </w:pPr>
            <w:r>
              <w:t>Littleville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8A5F63" w14:textId="77777777" w:rsidR="00E26B07" w:rsidRDefault="00E26B07">
            <w:pPr>
              <w:pStyle w:val="NormalWeb"/>
              <w:spacing w:before="0" w:beforeAutospacing="0" w:after="0" w:afterAutospacing="0"/>
            </w:pPr>
            <w:r>
              <w:t>$ 167,939.20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7A4A54"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8271E6" w14:textId="77777777" w:rsidR="00E26B07" w:rsidRDefault="00E26B07">
            <w:pPr>
              <w:pStyle w:val="NormalWeb"/>
              <w:spacing w:before="0" w:beforeAutospacing="0" w:after="0" w:afterAutospacing="0"/>
            </w:pPr>
            <w:r>
              <w:rPr>
                <w:sz w:val="22"/>
                <w:szCs w:val="22"/>
              </w:rPr>
              <w:t>Caminos / Calles para</w:t>
            </w:r>
          </w:p>
          <w:p w14:paraId="42586849" w14:textId="77777777" w:rsidR="00E26B07" w:rsidRDefault="00E26B07">
            <w:pPr>
              <w:pStyle w:val="NormalWeb"/>
              <w:spacing w:before="0" w:beforeAutospacing="0" w:after="0" w:afterAutospacing="0"/>
            </w:pPr>
            <w:r>
              <w:rPr>
                <w:sz w:val="22"/>
                <w:szCs w:val="22"/>
              </w:rPr>
              <w:t>Tienda de comestibles Littleville Big Star</w:t>
            </w:r>
          </w:p>
        </w:tc>
      </w:tr>
      <w:tr w:rsidR="00E26B07" w14:paraId="5346D742"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90D4BD" w14:textId="77777777" w:rsidR="00E26B07" w:rsidRDefault="00E26B07">
            <w:pPr>
              <w:pStyle w:val="NormalWeb"/>
              <w:spacing w:before="0" w:beforeAutospacing="0" w:after="0" w:afterAutospacing="0"/>
            </w:pPr>
            <w:r>
              <w:t>11</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3E5656" w14:textId="77777777" w:rsidR="00E26B07" w:rsidRDefault="00E26B07">
            <w:pPr>
              <w:pStyle w:val="NormalWeb"/>
              <w:spacing w:before="0" w:beforeAutospacing="0" w:after="0" w:afterAutospacing="0"/>
            </w:pPr>
            <w:r>
              <w:t>Condado de Lowndes</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830EDD" w14:textId="77777777" w:rsidR="00E26B07" w:rsidRDefault="00E26B07">
            <w:pPr>
              <w:pStyle w:val="NormalWeb"/>
              <w:spacing w:before="0" w:beforeAutospacing="0" w:after="0" w:afterAutospacing="0"/>
            </w:pPr>
            <w:r>
              <w:t>$ 300,000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DE0428"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52647F" w14:textId="77777777" w:rsidR="00E26B07" w:rsidRDefault="00E26B07">
            <w:pPr>
              <w:pStyle w:val="NormalWeb"/>
              <w:spacing w:before="0" w:beforeAutospacing="0" w:after="0" w:afterAutospacing="0"/>
            </w:pPr>
            <w:r>
              <w:rPr>
                <w:sz w:val="22"/>
                <w:szCs w:val="22"/>
              </w:rPr>
              <w:t>Alcantarilla para</w:t>
            </w:r>
          </w:p>
          <w:p w14:paraId="23E6408B" w14:textId="77777777" w:rsidR="00E26B07" w:rsidRDefault="00E26B07">
            <w:pPr>
              <w:pStyle w:val="NormalWeb"/>
              <w:spacing w:before="0" w:beforeAutospacing="0" w:after="0" w:afterAutospacing="0"/>
            </w:pPr>
            <w:r>
              <w:rPr>
                <w:sz w:val="22"/>
                <w:szCs w:val="22"/>
              </w:rPr>
              <w:t>Love's Travel Stop</w:t>
            </w:r>
          </w:p>
        </w:tc>
      </w:tr>
      <w:tr w:rsidR="00E26B07" w14:paraId="34723825"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BCD2BF" w14:textId="77777777" w:rsidR="00E26B07" w:rsidRDefault="00E26B07">
            <w:pPr>
              <w:pStyle w:val="NormalWeb"/>
              <w:spacing w:before="0" w:beforeAutospacing="0" w:after="0" w:afterAutospacing="0"/>
            </w:pPr>
            <w:r>
              <w:t>12</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EDC612" w14:textId="77777777" w:rsidR="00E26B07" w:rsidRDefault="00E26B07">
            <w:pPr>
              <w:pStyle w:val="NormalWeb"/>
              <w:spacing w:before="0" w:beforeAutospacing="0" w:after="0" w:afterAutospacing="0"/>
            </w:pPr>
            <w:r>
              <w:t>Winfield</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D494D3" w14:textId="77777777" w:rsidR="00E26B07" w:rsidRDefault="00E26B07">
            <w:pPr>
              <w:pStyle w:val="NormalWeb"/>
              <w:spacing w:before="0" w:beforeAutospacing="0" w:after="0" w:afterAutospacing="0"/>
            </w:pPr>
            <w:r>
              <w:t>$ 52,794.91</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5E5F42"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794370" w14:textId="77777777" w:rsidR="00E26B07" w:rsidRDefault="00E26B07">
            <w:pPr>
              <w:pStyle w:val="NormalWeb"/>
              <w:spacing w:before="0" w:beforeAutospacing="0" w:after="0" w:afterAutospacing="0"/>
            </w:pPr>
            <w:r>
              <w:rPr>
                <w:sz w:val="22"/>
                <w:szCs w:val="22"/>
              </w:rPr>
              <w:t>Materiales para</w:t>
            </w:r>
          </w:p>
          <w:p w14:paraId="351CFF12" w14:textId="77777777" w:rsidR="00E26B07" w:rsidRDefault="00E26B07">
            <w:pPr>
              <w:pStyle w:val="NormalWeb"/>
              <w:spacing w:before="0" w:beforeAutospacing="0" w:after="0" w:afterAutospacing="0"/>
            </w:pPr>
            <w:r>
              <w:rPr>
                <w:sz w:val="22"/>
                <w:szCs w:val="22"/>
              </w:rPr>
              <w:t>Tiffin Motor Homes</w:t>
            </w:r>
          </w:p>
        </w:tc>
      </w:tr>
      <w:tr w:rsidR="00E26B07" w14:paraId="2C3F9838" w14:textId="77777777" w:rsidTr="00E26B07">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E0BEC8" w14:textId="77777777" w:rsidR="00E26B07" w:rsidRDefault="00E26B07">
            <w:pPr>
              <w:pStyle w:val="NormalWeb"/>
              <w:spacing w:before="0" w:beforeAutospacing="0" w:after="0" w:afterAutospacing="0"/>
            </w:pPr>
            <w:r>
              <w:rPr>
                <w:color w:val="FF0000"/>
              </w:rPr>
              <w:t>Desarrollo económico total</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03C23D" w14:textId="77777777" w:rsidR="00E26B07" w:rsidRDefault="00E26B07">
            <w:pPr>
              <w:pStyle w:val="NormalWeb"/>
              <w:spacing w:before="0" w:beforeAutospacing="0" w:after="0" w:afterAutospacing="0"/>
            </w:pPr>
            <w:r>
              <w:rPr>
                <w:color w:val="FF0000"/>
              </w:rPr>
              <w:t>$ 1,670,734.11</w:t>
            </w:r>
          </w:p>
        </w:tc>
      </w:tr>
      <w:tr w:rsidR="00E26B07" w14:paraId="299FB4AF" w14:textId="77777777" w:rsidTr="00E26B07">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BF7224" w14:textId="77777777" w:rsidR="00E26B07" w:rsidRDefault="00E26B07">
            <w:pPr>
              <w:pStyle w:val="NormalWeb"/>
              <w:spacing w:before="0" w:beforeAutospacing="0" w:after="0" w:afterAutospacing="0"/>
            </w:pPr>
            <w:r>
              <w:rPr>
                <w:color w:val="FF0000"/>
              </w:rPr>
              <w:t>Total CDBG + Desarrollo Económico</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8A81BB" w14:textId="77777777" w:rsidR="00E26B07" w:rsidRDefault="00E26B07">
            <w:pPr>
              <w:pStyle w:val="NormalWeb"/>
              <w:spacing w:before="0" w:beforeAutospacing="0" w:after="0" w:afterAutospacing="0"/>
            </w:pPr>
            <w:r>
              <w:rPr>
                <w:color w:val="FF0000"/>
              </w:rPr>
              <w:t>$ 3,152,734.11</w:t>
            </w:r>
          </w:p>
        </w:tc>
      </w:tr>
    </w:tbl>
    <w:p w14:paraId="6EE35791" w14:textId="77777777" w:rsidR="00E26B07" w:rsidRDefault="00E26B07" w:rsidP="00E26B07">
      <w:pPr>
        <w:pStyle w:val="NormalWeb"/>
        <w:spacing w:before="0" w:beforeAutospacing="0" w:after="0" w:afterAutospacing="0"/>
        <w:rPr>
          <w:color w:val="000000"/>
          <w:sz w:val="27"/>
          <w:szCs w:val="27"/>
        </w:rPr>
      </w:pPr>
      <w:r>
        <w:rPr>
          <w:color w:val="000000"/>
        </w:rPr>
        <w:t> </w:t>
      </w:r>
    </w:p>
    <w:p w14:paraId="22A34625" w14:textId="77777777" w:rsidR="00E26B07" w:rsidRDefault="00E26B07" w:rsidP="00E26B07">
      <w:pPr>
        <w:pStyle w:val="NormalWeb"/>
        <w:spacing w:before="0" w:beforeAutospacing="0" w:after="0" w:afterAutospacing="0"/>
        <w:rPr>
          <w:color w:val="000000"/>
          <w:sz w:val="27"/>
          <w:szCs w:val="27"/>
        </w:rPr>
      </w:pPr>
      <w:r>
        <w:rPr>
          <w:color w:val="000000"/>
        </w:rPr>
        <w:t> </w:t>
      </w:r>
    </w:p>
    <w:p w14:paraId="6CC6C5A4" w14:textId="77777777" w:rsidR="00E26B07" w:rsidRDefault="00E26B07" w:rsidP="00E26B07">
      <w:pPr>
        <w:pStyle w:val="NormalWeb"/>
        <w:spacing w:before="0" w:beforeAutospacing="0" w:after="0" w:afterAutospacing="0"/>
        <w:rPr>
          <w:color w:val="000000"/>
          <w:sz w:val="27"/>
          <w:szCs w:val="27"/>
        </w:rPr>
      </w:pPr>
      <w:r>
        <w:rPr>
          <w:color w:val="000000"/>
        </w:rPr>
        <w:t>              Por lo tanto, para estas 12 subvenciones abiertas identificadas anteriormente en el </w:t>
      </w:r>
      <w:r>
        <w:rPr>
          <w:i/>
          <w:iCs/>
          <w:color w:val="000000"/>
        </w:rPr>
        <w:t>Cuadro 4 </w:t>
      </w:r>
      <w:r>
        <w:rPr>
          <w:color w:val="000000"/>
        </w:rPr>
        <w:t>, las actividades prioritarias (primarias) para las subvenciones son las siguientes:</w:t>
      </w:r>
    </w:p>
    <w:p w14:paraId="20991A5E" w14:textId="77777777" w:rsidR="00E26B07" w:rsidRDefault="00E26B07" w:rsidP="00E26B07">
      <w:pPr>
        <w:pStyle w:val="NormalWeb"/>
        <w:spacing w:before="0" w:beforeAutospacing="0" w:after="0" w:afterAutospacing="0"/>
        <w:rPr>
          <w:color w:val="000000"/>
          <w:sz w:val="27"/>
          <w:szCs w:val="27"/>
        </w:rPr>
      </w:pPr>
      <w:r>
        <w:rPr>
          <w:color w:val="000000"/>
        </w:rPr>
        <w:t>              1 involucró la actividad de </w:t>
      </w:r>
      <w:r>
        <w:rPr>
          <w:color w:val="000000"/>
          <w:u w:val="single"/>
        </w:rPr>
        <w:t>s e wer </w:t>
      </w:r>
      <w:r>
        <w:rPr>
          <w:color w:val="000000"/>
        </w:rPr>
        <w:t>,</w:t>
      </w:r>
    </w:p>
    <w:p w14:paraId="2C95504E" w14:textId="77777777" w:rsidR="00E26B07" w:rsidRDefault="00E26B07" w:rsidP="00E26B07">
      <w:pPr>
        <w:pStyle w:val="NormalWeb"/>
        <w:spacing w:before="0" w:beforeAutospacing="0" w:after="0" w:afterAutospacing="0"/>
        <w:rPr>
          <w:color w:val="000000"/>
          <w:sz w:val="27"/>
          <w:szCs w:val="27"/>
        </w:rPr>
      </w:pPr>
      <w:r>
        <w:rPr>
          <w:color w:val="000000"/>
        </w:rPr>
        <w:t>              2 involucraban la actividad del </w:t>
      </w:r>
      <w:r>
        <w:rPr>
          <w:color w:val="000000"/>
          <w:u w:val="single"/>
        </w:rPr>
        <w:t>agua </w:t>
      </w:r>
      <w:r>
        <w:rPr>
          <w:color w:val="000000"/>
        </w:rPr>
        <w:t>,</w:t>
      </w:r>
    </w:p>
    <w:p w14:paraId="7736971A" w14:textId="77777777" w:rsidR="00E26B07" w:rsidRDefault="00E26B07" w:rsidP="00E26B07">
      <w:pPr>
        <w:pStyle w:val="NormalWeb"/>
        <w:spacing w:before="0" w:beforeAutospacing="0" w:after="0" w:afterAutospacing="0"/>
        <w:rPr>
          <w:color w:val="000000"/>
          <w:sz w:val="27"/>
          <w:szCs w:val="27"/>
        </w:rPr>
      </w:pPr>
      <w:r>
        <w:rPr>
          <w:color w:val="000000"/>
        </w:rPr>
        <w:t>              5 involucraban la actividad de </w:t>
      </w:r>
      <w:r>
        <w:rPr>
          <w:color w:val="000000"/>
          <w:u w:val="single"/>
        </w:rPr>
        <w:t>carreteras / calles </w:t>
      </w:r>
      <w:r>
        <w:rPr>
          <w:color w:val="000000"/>
        </w:rPr>
        <w:t>,</w:t>
      </w:r>
    </w:p>
    <w:p w14:paraId="044FA753" w14:textId="77777777" w:rsidR="00E26B07" w:rsidRDefault="00E26B07" w:rsidP="00E26B07">
      <w:pPr>
        <w:pStyle w:val="NormalWeb"/>
        <w:spacing w:before="0" w:beforeAutospacing="0" w:after="0" w:afterAutospacing="0"/>
        <w:rPr>
          <w:color w:val="000000"/>
          <w:sz w:val="27"/>
          <w:szCs w:val="27"/>
        </w:rPr>
      </w:pPr>
      <w:r>
        <w:rPr>
          <w:color w:val="000000"/>
        </w:rPr>
        <w:t>              1 involucró la actividad de </w:t>
      </w:r>
      <w:r>
        <w:rPr>
          <w:color w:val="000000"/>
          <w:u w:val="single"/>
        </w:rPr>
        <w:t>demolición </w:t>
      </w:r>
      <w:r>
        <w:rPr>
          <w:color w:val="000000"/>
        </w:rPr>
        <w:t>,</w:t>
      </w:r>
    </w:p>
    <w:p w14:paraId="7ED2DDC3" w14:textId="77777777" w:rsidR="00E26B07" w:rsidRDefault="00E26B07" w:rsidP="00E26B07">
      <w:pPr>
        <w:pStyle w:val="NormalWeb"/>
        <w:spacing w:before="0" w:beforeAutospacing="0" w:after="0" w:afterAutospacing="0"/>
        <w:rPr>
          <w:color w:val="000000"/>
          <w:sz w:val="27"/>
          <w:szCs w:val="27"/>
        </w:rPr>
      </w:pPr>
      <w:r>
        <w:rPr>
          <w:color w:val="000000"/>
        </w:rPr>
        <w:t>              2 involucraron la construcción de </w:t>
      </w:r>
      <w:r>
        <w:rPr>
          <w:color w:val="000000"/>
          <w:u w:val="single"/>
        </w:rPr>
        <w:t>centros para personas mayores </w:t>
      </w:r>
      <w:r>
        <w:rPr>
          <w:color w:val="000000"/>
        </w:rPr>
        <w:t>, y</w:t>
      </w:r>
    </w:p>
    <w:p w14:paraId="7A926E08" w14:textId="77777777" w:rsidR="00E26B07" w:rsidRDefault="00E26B07" w:rsidP="00E26B07">
      <w:pPr>
        <w:pStyle w:val="NormalWeb"/>
        <w:spacing w:before="0" w:beforeAutospacing="0" w:after="0" w:afterAutospacing="0"/>
        <w:rPr>
          <w:color w:val="000000"/>
          <w:sz w:val="27"/>
          <w:szCs w:val="27"/>
        </w:rPr>
      </w:pPr>
      <w:r>
        <w:rPr>
          <w:color w:val="000000"/>
        </w:rPr>
        <w:t>              1 </w:t>
      </w:r>
      <w:r>
        <w:rPr>
          <w:color w:val="000000"/>
          <w:u w:val="single"/>
        </w:rPr>
        <w:t>materiales </w:t>
      </w:r>
      <w:r>
        <w:rPr>
          <w:color w:val="000000"/>
        </w:rPr>
        <w:t>involucrados </w:t>
      </w:r>
      <w:r>
        <w:rPr>
          <w:color w:val="000000"/>
          <w:u w:val="single"/>
        </w:rPr>
        <w:t>para la construcción </w:t>
      </w:r>
      <w:r>
        <w:rPr>
          <w:color w:val="000000"/>
        </w:rPr>
        <w:t>.</w:t>
      </w:r>
    </w:p>
    <w:p w14:paraId="5E943432" w14:textId="77777777" w:rsidR="00E26B07" w:rsidRDefault="00E26B07" w:rsidP="00E26B07">
      <w:pPr>
        <w:pStyle w:val="NormalWeb"/>
        <w:spacing w:before="0" w:beforeAutospacing="0" w:after="0" w:afterAutospacing="0"/>
        <w:rPr>
          <w:color w:val="000000"/>
          <w:sz w:val="27"/>
          <w:szCs w:val="27"/>
        </w:rPr>
      </w:pPr>
      <w:r>
        <w:rPr>
          <w:color w:val="000000"/>
        </w:rPr>
        <w:t> </w:t>
      </w:r>
    </w:p>
    <w:p w14:paraId="76A355C7" w14:textId="77777777" w:rsidR="00E26B07" w:rsidRDefault="00E26B07" w:rsidP="00E26B07">
      <w:pPr>
        <w:pStyle w:val="NormalWeb"/>
        <w:spacing w:before="0" w:beforeAutospacing="0" w:after="0" w:afterAutospacing="0"/>
        <w:rPr>
          <w:color w:val="000000"/>
          <w:sz w:val="27"/>
          <w:szCs w:val="27"/>
        </w:rPr>
      </w:pPr>
      <w:r>
        <w:rPr>
          <w:color w:val="000000"/>
        </w:rPr>
        <w:t> </w:t>
      </w:r>
    </w:p>
    <w:tbl>
      <w:tblPr>
        <w:tblW w:w="0" w:type="auto"/>
        <w:tblCellMar>
          <w:left w:w="0" w:type="dxa"/>
          <w:right w:w="0" w:type="dxa"/>
        </w:tblCellMar>
        <w:tblLook w:val="04A0" w:firstRow="1" w:lastRow="0" w:firstColumn="1" w:lastColumn="0" w:noHBand="0" w:noVBand="1"/>
      </w:tblPr>
      <w:tblGrid>
        <w:gridCol w:w="1563"/>
        <w:gridCol w:w="2422"/>
        <w:gridCol w:w="1894"/>
        <w:gridCol w:w="1575"/>
        <w:gridCol w:w="1890"/>
      </w:tblGrid>
      <w:tr w:rsidR="00E26B07" w14:paraId="060DCD2E" w14:textId="77777777" w:rsidTr="00E26B07">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1E978B" w14:textId="77777777" w:rsidR="00E26B07" w:rsidRDefault="00E26B07">
            <w:pPr>
              <w:pStyle w:val="NormalWeb"/>
              <w:spacing w:before="0" w:beforeAutospacing="0" w:after="0" w:afterAutospacing="0"/>
              <w:jc w:val="center"/>
            </w:pPr>
            <w:r>
              <w:rPr>
                <w:b/>
                <w:bCs/>
              </w:rPr>
              <w:t>Gráfico 5</w:t>
            </w:r>
          </w:p>
          <w:p w14:paraId="77A8B132" w14:textId="77777777" w:rsidR="00E26B07" w:rsidRDefault="00E26B07">
            <w:pPr>
              <w:pStyle w:val="NormalWeb"/>
              <w:spacing w:before="0" w:beforeAutospacing="0" w:after="0" w:afterAutospacing="0"/>
              <w:jc w:val="center"/>
            </w:pPr>
            <w:r>
              <w:rPr>
                <w:b/>
                <w:bCs/>
              </w:rPr>
              <w:t>Subvenciones Abiertas CDBG del Año del Programa 2013</w:t>
            </w:r>
          </w:p>
          <w:p w14:paraId="1DA2B531" w14:textId="77777777" w:rsidR="00E26B07" w:rsidRDefault="00E26B07">
            <w:pPr>
              <w:pStyle w:val="NormalWeb"/>
              <w:spacing w:before="0" w:beforeAutospacing="0" w:after="0" w:afterAutospacing="0"/>
              <w:jc w:val="center"/>
            </w:pPr>
            <w:r>
              <w:rPr>
                <w:b/>
                <w:bCs/>
              </w:rPr>
              <w:t>Monto total de la subvención estatal: $ 22,273,294.00</w:t>
            </w:r>
          </w:p>
        </w:tc>
      </w:tr>
      <w:tr w:rsidR="00E26B07" w14:paraId="4DBFD10C" w14:textId="77777777" w:rsidTr="00E26B07">
        <w:tc>
          <w:tcPr>
            <w:tcW w:w="1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850FE9" w14:textId="77777777" w:rsidR="00E26B07" w:rsidRDefault="00E26B07">
            <w:pPr>
              <w:pStyle w:val="NormalWeb"/>
              <w:spacing w:before="0" w:beforeAutospacing="0" w:after="0" w:afterAutospacing="0"/>
            </w:pPr>
            <w:r>
              <w:rPr>
                <w:b/>
                <w:bCs/>
              </w:rPr>
              <w:t>Número de subvenciones abiertas: </w:t>
            </w:r>
          </w:p>
          <w:p w14:paraId="3DC0524F" w14:textId="77777777" w:rsidR="00E26B07" w:rsidRDefault="00E26B07">
            <w:pPr>
              <w:pStyle w:val="NormalWeb"/>
              <w:spacing w:before="0" w:beforeAutospacing="0" w:after="0" w:afterAutospacing="0"/>
            </w:pPr>
            <w:r>
              <w:rPr>
                <w:b/>
                <w:bCs/>
              </w:rPr>
              <w:t>14</w:t>
            </w:r>
          </w:p>
        </w:tc>
        <w:tc>
          <w:tcPr>
            <w:tcW w:w="2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22736C" w14:textId="77777777" w:rsidR="00E26B07" w:rsidRDefault="00E26B07">
            <w:pPr>
              <w:pStyle w:val="NormalWeb"/>
              <w:spacing w:before="0" w:beforeAutospacing="0" w:after="0" w:afterAutospacing="0"/>
            </w:pPr>
            <w:r>
              <w:rPr>
                <w:b/>
                <w:bCs/>
              </w:rPr>
              <w:t>Subrecipiente /</w:t>
            </w:r>
          </w:p>
          <w:p w14:paraId="42B2BE17" w14:textId="77777777" w:rsidR="00E26B07" w:rsidRDefault="00E26B07">
            <w:pPr>
              <w:pStyle w:val="NormalWeb"/>
              <w:spacing w:before="0" w:beforeAutospacing="0" w:after="0" w:afterAutospacing="0"/>
            </w:pPr>
            <w:r>
              <w:rPr>
                <w:b/>
                <w:bCs/>
              </w:rPr>
              <w:t>Nombre de la comunidad local</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33599C" w14:textId="77777777" w:rsidR="00E26B07" w:rsidRDefault="00E26B07">
            <w:pPr>
              <w:pStyle w:val="NormalWeb"/>
              <w:spacing w:before="0" w:beforeAutospacing="0" w:after="0" w:afterAutospacing="0"/>
            </w:pPr>
            <w:r>
              <w:rPr>
                <w:b/>
                <w:bCs/>
              </w:rPr>
              <w:t>Subvención del monto del premio al subreceptor /</w:t>
            </w:r>
          </w:p>
          <w:p w14:paraId="7301AD08" w14:textId="77777777" w:rsidR="00E26B07" w:rsidRDefault="00E26B07">
            <w:pPr>
              <w:pStyle w:val="NormalWeb"/>
              <w:spacing w:before="0" w:beforeAutospacing="0" w:after="0" w:afterAutospacing="0"/>
            </w:pPr>
            <w:r>
              <w:rPr>
                <w:b/>
                <w:bCs/>
              </w:rPr>
              <w:t>Comunidad local</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57F34F" w14:textId="77777777" w:rsidR="00E26B07" w:rsidRDefault="00E26B07">
            <w:pPr>
              <w:pStyle w:val="NormalWeb"/>
              <w:spacing w:before="0" w:beforeAutospacing="0" w:after="0" w:afterAutospacing="0"/>
            </w:pPr>
            <w:r>
              <w:rPr>
                <w:b/>
                <w:bCs/>
              </w:rPr>
              <w:t>Tipo de subvención</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1DEAA7" w14:textId="77777777" w:rsidR="00E26B07" w:rsidRDefault="00E26B07">
            <w:pPr>
              <w:pStyle w:val="NormalWeb"/>
              <w:spacing w:before="0" w:beforeAutospacing="0" w:after="0" w:afterAutospacing="0"/>
            </w:pPr>
            <w:r>
              <w:rPr>
                <w:b/>
                <w:bCs/>
              </w:rPr>
              <w:t>Actividad</w:t>
            </w:r>
          </w:p>
        </w:tc>
      </w:tr>
      <w:tr w:rsidR="00E26B07" w14:paraId="6B40E2F3" w14:textId="77777777" w:rsidTr="00E26B07">
        <w:tc>
          <w:tcPr>
            <w:tcW w:w="1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C3A508" w14:textId="77777777" w:rsidR="00E26B07" w:rsidRDefault="00E26B07">
            <w:pPr>
              <w:pStyle w:val="NormalWeb"/>
              <w:spacing w:before="0" w:beforeAutospacing="0" w:after="0" w:afterAutospacing="0"/>
            </w:pPr>
            <w:r>
              <w:t>1</w:t>
            </w:r>
          </w:p>
        </w:tc>
        <w:tc>
          <w:tcPr>
            <w:tcW w:w="2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9EFE6C" w14:textId="77777777" w:rsidR="00E26B07" w:rsidRDefault="00E26B07">
            <w:pPr>
              <w:pStyle w:val="NormalWeb"/>
              <w:spacing w:before="0" w:beforeAutospacing="0" w:after="0" w:afterAutospacing="0"/>
            </w:pPr>
            <w:r>
              <w:t>Condado de Baldwin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9338E6"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FA83DC"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A13A28" w14:textId="77777777" w:rsidR="00E26B07" w:rsidRDefault="00E26B07">
            <w:pPr>
              <w:pStyle w:val="NormalWeb"/>
              <w:spacing w:before="0" w:beforeAutospacing="0" w:after="0" w:afterAutospacing="0"/>
            </w:pPr>
            <w:r>
              <w:t>Agua</w:t>
            </w:r>
          </w:p>
        </w:tc>
      </w:tr>
      <w:tr w:rsidR="00E26B07" w14:paraId="488F8379" w14:textId="77777777" w:rsidTr="00E26B07">
        <w:tc>
          <w:tcPr>
            <w:tcW w:w="1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4F7CFD" w14:textId="77777777" w:rsidR="00E26B07" w:rsidRDefault="00E26B07">
            <w:pPr>
              <w:pStyle w:val="NormalWeb"/>
              <w:spacing w:before="0" w:beforeAutospacing="0" w:after="0" w:afterAutospacing="0"/>
            </w:pPr>
            <w:r>
              <w:t>2</w:t>
            </w:r>
          </w:p>
        </w:tc>
        <w:tc>
          <w:tcPr>
            <w:tcW w:w="2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7AC15E" w14:textId="77777777" w:rsidR="00E26B07" w:rsidRDefault="00E26B07">
            <w:pPr>
              <w:pStyle w:val="NormalWeb"/>
              <w:spacing w:before="0" w:beforeAutospacing="0" w:after="0" w:afterAutospacing="0"/>
            </w:pPr>
            <w:r>
              <w:t>Demopolis</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58E340" w14:textId="77777777" w:rsidR="00E26B07" w:rsidRDefault="00E26B07">
            <w:pPr>
              <w:pStyle w:val="NormalWeb"/>
              <w:spacing w:before="0" w:beforeAutospacing="0" w:after="0" w:afterAutospacing="0"/>
            </w:pPr>
            <w: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12FF9F"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E5237E" w14:textId="77777777" w:rsidR="00E26B07" w:rsidRDefault="00E26B07">
            <w:pPr>
              <w:pStyle w:val="NormalWeb"/>
              <w:spacing w:before="0" w:beforeAutospacing="0" w:after="0" w:afterAutospacing="0"/>
            </w:pPr>
            <w:r>
              <w:t>Drenaje</w:t>
            </w:r>
          </w:p>
        </w:tc>
      </w:tr>
      <w:tr w:rsidR="00E26B07" w14:paraId="23C2AC55" w14:textId="77777777" w:rsidTr="00E26B07">
        <w:tc>
          <w:tcPr>
            <w:tcW w:w="1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B3859C" w14:textId="77777777" w:rsidR="00E26B07" w:rsidRDefault="00E26B07">
            <w:pPr>
              <w:pStyle w:val="NormalWeb"/>
              <w:spacing w:before="0" w:beforeAutospacing="0" w:after="0" w:afterAutospacing="0"/>
            </w:pPr>
            <w:r>
              <w:t>3</w:t>
            </w:r>
          </w:p>
        </w:tc>
        <w:tc>
          <w:tcPr>
            <w:tcW w:w="2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19848B" w14:textId="77777777" w:rsidR="00E26B07" w:rsidRDefault="00E26B07">
            <w:pPr>
              <w:pStyle w:val="NormalWeb"/>
              <w:spacing w:before="0" w:beforeAutospacing="0" w:after="0" w:afterAutospacing="0"/>
            </w:pPr>
            <w:r>
              <w:t>Condado de Greene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FE9E4B" w14:textId="77777777" w:rsidR="00E26B07" w:rsidRDefault="00E26B07">
            <w:pPr>
              <w:pStyle w:val="NormalWeb"/>
              <w:spacing w:before="0" w:beforeAutospacing="0" w:after="0" w:afterAutospacing="0"/>
            </w:pPr>
            <w: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0B55E6"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EB2A4D" w14:textId="77777777" w:rsidR="00E26B07" w:rsidRDefault="00E26B07">
            <w:pPr>
              <w:pStyle w:val="NormalWeb"/>
              <w:spacing w:before="0" w:beforeAutospacing="0" w:after="0" w:afterAutospacing="0"/>
            </w:pPr>
            <w:r>
              <w:t>Centro E-911</w:t>
            </w:r>
          </w:p>
        </w:tc>
      </w:tr>
      <w:tr w:rsidR="00E26B07" w14:paraId="09AB8700" w14:textId="77777777" w:rsidTr="00E26B07">
        <w:tc>
          <w:tcPr>
            <w:tcW w:w="1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5A02FB" w14:textId="77777777" w:rsidR="00E26B07" w:rsidRDefault="00E26B07">
            <w:pPr>
              <w:pStyle w:val="NormalWeb"/>
              <w:spacing w:before="0" w:beforeAutospacing="0" w:after="0" w:afterAutospacing="0"/>
            </w:pPr>
            <w:r>
              <w:t>4 4</w:t>
            </w:r>
          </w:p>
        </w:tc>
        <w:tc>
          <w:tcPr>
            <w:tcW w:w="2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3149AC" w14:textId="77777777" w:rsidR="00E26B07" w:rsidRDefault="00E26B07">
            <w:pPr>
              <w:pStyle w:val="NormalWeb"/>
              <w:spacing w:before="0" w:beforeAutospacing="0" w:after="0" w:afterAutospacing="0"/>
            </w:pPr>
            <w:r>
              <w:t>Unión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E43A4E"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9D8E9E"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74F36E" w14:textId="77777777" w:rsidR="00E26B07" w:rsidRDefault="00E26B07">
            <w:pPr>
              <w:pStyle w:val="NormalWeb"/>
              <w:spacing w:before="0" w:beforeAutospacing="0" w:after="0" w:afterAutospacing="0"/>
            </w:pPr>
            <w:r>
              <w:t>Rehabilitacion Residencial</w:t>
            </w:r>
          </w:p>
        </w:tc>
      </w:tr>
      <w:tr w:rsidR="00E26B07" w14:paraId="0315BC9A" w14:textId="77777777" w:rsidTr="00E26B07">
        <w:tc>
          <w:tcPr>
            <w:tcW w:w="1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66BBC8" w14:textId="77777777" w:rsidR="00E26B07" w:rsidRDefault="00E26B07">
            <w:pPr>
              <w:pStyle w:val="NormalWeb"/>
              <w:spacing w:before="0" w:beforeAutospacing="0" w:after="0" w:afterAutospacing="0"/>
            </w:pPr>
            <w:r>
              <w:lastRenderedPageBreak/>
              <w:t>5 5</w:t>
            </w:r>
          </w:p>
        </w:tc>
        <w:tc>
          <w:tcPr>
            <w:tcW w:w="2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3EA4A6" w14:textId="77777777" w:rsidR="00E26B07" w:rsidRDefault="00E26B07">
            <w:pPr>
              <w:pStyle w:val="NormalWeb"/>
              <w:spacing w:before="0" w:beforeAutospacing="0" w:after="0" w:afterAutospacing="0"/>
            </w:pPr>
            <w:r>
              <w:t>York</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3F489A" w14:textId="77777777" w:rsidR="00E26B07" w:rsidRDefault="00E26B07">
            <w:pPr>
              <w:pStyle w:val="NormalWeb"/>
              <w:spacing w:before="0" w:beforeAutospacing="0" w:after="0" w:afterAutospacing="0"/>
            </w:pPr>
            <w:r>
              <w:t>$ 337,048.76</w:t>
            </w:r>
          </w:p>
          <w:p w14:paraId="40D0FCAF" w14:textId="77777777" w:rsidR="00E26B07" w:rsidRDefault="00E26B07">
            <w:pPr>
              <w:pStyle w:val="NormalWeb"/>
              <w:spacing w:before="0" w:beforeAutospacing="0" w:after="0" w:afterAutospacing="0"/>
            </w:pPr>
            <w:r>
              <w:t> </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7A9D04" w14:textId="77777777" w:rsidR="00E26B07" w:rsidRDefault="00E26B07">
            <w:pPr>
              <w:pStyle w:val="NormalWeb"/>
              <w:spacing w:before="0" w:beforeAutospacing="0" w:after="0" w:afterAutospacing="0"/>
            </w:pPr>
            <w:r>
              <w:rPr>
                <w:sz w:val="22"/>
                <w:szCs w:val="22"/>
              </w:rP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E67B51" w14:textId="77777777" w:rsidR="00E26B07" w:rsidRDefault="00E26B07">
            <w:pPr>
              <w:pStyle w:val="NormalWeb"/>
              <w:spacing w:before="0" w:beforeAutospacing="0" w:after="0" w:afterAutospacing="0"/>
            </w:pPr>
            <w:r>
              <w:rPr>
                <w:sz w:val="22"/>
                <w:szCs w:val="22"/>
              </w:rPr>
              <w:t>Alcantarilla</w:t>
            </w:r>
          </w:p>
        </w:tc>
      </w:tr>
      <w:tr w:rsidR="00E26B07" w14:paraId="3D7D861A" w14:textId="77777777" w:rsidTr="00E26B07">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F12241" w14:textId="77777777" w:rsidR="00E26B07" w:rsidRDefault="00E26B07">
            <w:pPr>
              <w:pStyle w:val="NormalWeb"/>
              <w:spacing w:before="0" w:beforeAutospacing="0" w:after="0" w:afterAutospacing="0"/>
            </w:pPr>
            <w:r>
              <w:rPr>
                <w:color w:val="FF0000"/>
              </w:rPr>
              <w:t>CDBG total</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BC0E4E" w14:textId="77777777" w:rsidR="00E26B07" w:rsidRDefault="00E26B07">
            <w:pPr>
              <w:pStyle w:val="NormalWeb"/>
              <w:spacing w:before="0" w:beforeAutospacing="0" w:after="0" w:afterAutospacing="0"/>
            </w:pPr>
            <w:r>
              <w:rPr>
                <w:color w:val="FF0000"/>
              </w:rPr>
              <w:t>$ 1,737,048.76</w:t>
            </w:r>
          </w:p>
        </w:tc>
      </w:tr>
      <w:tr w:rsidR="00E26B07" w14:paraId="6BDD22EE" w14:textId="77777777" w:rsidTr="00E26B07">
        <w:tc>
          <w:tcPr>
            <w:tcW w:w="1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8E5D07" w14:textId="77777777" w:rsidR="00E26B07" w:rsidRDefault="00E26B07">
            <w:pPr>
              <w:pStyle w:val="NormalWeb"/>
              <w:spacing w:before="0" w:beforeAutospacing="0" w:after="0" w:afterAutospacing="0"/>
            </w:pPr>
            <w:r>
              <w:t>6 6</w:t>
            </w:r>
          </w:p>
        </w:tc>
        <w:tc>
          <w:tcPr>
            <w:tcW w:w="2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939741" w14:textId="77777777" w:rsidR="00E26B07" w:rsidRDefault="00E26B07">
            <w:pPr>
              <w:pStyle w:val="NormalWeb"/>
              <w:spacing w:before="0" w:beforeAutospacing="0" w:after="0" w:afterAutospacing="0"/>
            </w:pPr>
            <w:r>
              <w:t>Atenas</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1E7DEA"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D16A07"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DD5739" w14:textId="77777777" w:rsidR="00E26B07" w:rsidRDefault="00E26B07">
            <w:pPr>
              <w:pStyle w:val="NormalWeb"/>
              <w:spacing w:before="0" w:beforeAutospacing="0" w:after="0" w:afterAutospacing="0"/>
            </w:pPr>
            <w:r>
              <w:rPr>
                <w:sz w:val="22"/>
                <w:szCs w:val="22"/>
              </w:rPr>
              <w:t>Rail Spur para</w:t>
            </w:r>
          </w:p>
          <w:p w14:paraId="026806E5" w14:textId="77777777" w:rsidR="00E26B07" w:rsidRDefault="00E26B07">
            <w:pPr>
              <w:pStyle w:val="NormalWeb"/>
              <w:spacing w:before="0" w:beforeAutospacing="0" w:after="0" w:afterAutospacing="0"/>
            </w:pPr>
            <w:r>
              <w:rPr>
                <w:sz w:val="22"/>
                <w:szCs w:val="22"/>
              </w:rPr>
              <w:t>Asahi Kasei Plastics</w:t>
            </w:r>
          </w:p>
        </w:tc>
      </w:tr>
      <w:tr w:rsidR="00E26B07" w14:paraId="3664BFC4" w14:textId="77777777" w:rsidTr="00E26B07">
        <w:tc>
          <w:tcPr>
            <w:tcW w:w="1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91F6F5" w14:textId="77777777" w:rsidR="00E26B07" w:rsidRDefault="00E26B07">
            <w:pPr>
              <w:pStyle w:val="NormalWeb"/>
              <w:spacing w:before="0" w:beforeAutospacing="0" w:after="0" w:afterAutospacing="0"/>
            </w:pPr>
            <w:r>
              <w:t>7 7</w:t>
            </w:r>
          </w:p>
        </w:tc>
        <w:tc>
          <w:tcPr>
            <w:tcW w:w="2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BBCE2E" w14:textId="77777777" w:rsidR="00E26B07" w:rsidRDefault="00E26B07">
            <w:pPr>
              <w:pStyle w:val="NormalWeb"/>
              <w:spacing w:before="0" w:beforeAutospacing="0" w:after="0" w:afterAutospacing="0"/>
            </w:pPr>
            <w:r>
              <w:t>Empresa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E15E87" w14:textId="77777777" w:rsidR="00E26B07" w:rsidRDefault="00E26B07">
            <w:pPr>
              <w:pStyle w:val="NormalWeb"/>
              <w:spacing w:before="0" w:beforeAutospacing="0" w:after="0" w:afterAutospacing="0"/>
            </w:pPr>
            <w:r>
              <w:t>$ 333,363.98</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F43424"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810D6A" w14:textId="77777777" w:rsidR="00E26B07" w:rsidRDefault="00E26B07">
            <w:pPr>
              <w:pStyle w:val="NormalWeb"/>
              <w:spacing w:before="0" w:beforeAutospacing="0" w:after="0" w:afterAutospacing="0"/>
            </w:pPr>
            <w:r>
              <w:rPr>
                <w:sz w:val="22"/>
                <w:szCs w:val="22"/>
              </w:rPr>
              <w:t>Alcantarilla para</w:t>
            </w:r>
          </w:p>
          <w:p w14:paraId="06EC682A" w14:textId="77777777" w:rsidR="00E26B07" w:rsidRDefault="00E26B07">
            <w:pPr>
              <w:pStyle w:val="NormalWeb"/>
              <w:spacing w:before="0" w:beforeAutospacing="0" w:after="0" w:afterAutospacing="0"/>
            </w:pPr>
            <w:r>
              <w:rPr>
                <w:sz w:val="22"/>
                <w:szCs w:val="22"/>
              </w:rPr>
              <w:t>Ala Aircraft Support, LLC</w:t>
            </w:r>
          </w:p>
        </w:tc>
      </w:tr>
      <w:tr w:rsidR="00E26B07" w14:paraId="3645623E" w14:textId="77777777" w:rsidTr="00E26B07">
        <w:tc>
          <w:tcPr>
            <w:tcW w:w="1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1D97FF" w14:textId="77777777" w:rsidR="00E26B07" w:rsidRDefault="00E26B07">
            <w:pPr>
              <w:pStyle w:val="NormalWeb"/>
              <w:spacing w:before="0" w:beforeAutospacing="0" w:after="0" w:afterAutospacing="0"/>
            </w:pPr>
            <w:r>
              <w:t>8</w:t>
            </w:r>
          </w:p>
        </w:tc>
        <w:tc>
          <w:tcPr>
            <w:tcW w:w="2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5CEAA7" w14:textId="77777777" w:rsidR="00E26B07" w:rsidRDefault="00E26B07">
            <w:pPr>
              <w:pStyle w:val="NormalWeb"/>
              <w:spacing w:before="0" w:beforeAutospacing="0" w:after="0" w:afterAutospacing="0"/>
            </w:pPr>
            <w:r>
              <w:t>Fayette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A2DA6B" w14:textId="77777777" w:rsidR="00E26B07" w:rsidRDefault="00E26B07">
            <w:pPr>
              <w:pStyle w:val="NormalWeb"/>
              <w:spacing w:before="0" w:beforeAutospacing="0" w:after="0" w:afterAutospacing="0"/>
            </w:pPr>
            <w: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A1F4DF"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3BB2C1" w14:textId="77777777" w:rsidR="00E26B07" w:rsidRDefault="00E26B07">
            <w:pPr>
              <w:pStyle w:val="NormalWeb"/>
              <w:spacing w:before="0" w:beforeAutospacing="0" w:after="0" w:afterAutospacing="0"/>
            </w:pPr>
            <w:r>
              <w:rPr>
                <w:sz w:val="22"/>
                <w:szCs w:val="22"/>
              </w:rPr>
              <w:t>Rehabilitación de edificios para incubadora de empresas</w:t>
            </w:r>
          </w:p>
        </w:tc>
      </w:tr>
      <w:tr w:rsidR="00E26B07" w14:paraId="3060E320" w14:textId="77777777" w:rsidTr="00E26B07">
        <w:tc>
          <w:tcPr>
            <w:tcW w:w="1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D6B872" w14:textId="77777777" w:rsidR="00E26B07" w:rsidRDefault="00E26B07">
            <w:pPr>
              <w:pStyle w:val="NormalWeb"/>
              <w:spacing w:before="0" w:beforeAutospacing="0" w:after="0" w:afterAutospacing="0"/>
            </w:pPr>
            <w:r>
              <w:t>9 9</w:t>
            </w:r>
          </w:p>
        </w:tc>
        <w:tc>
          <w:tcPr>
            <w:tcW w:w="2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6EB1AD" w14:textId="77777777" w:rsidR="00E26B07" w:rsidRDefault="00E26B07">
            <w:pPr>
              <w:pStyle w:val="NormalWeb"/>
              <w:spacing w:before="0" w:beforeAutospacing="0" w:after="0" w:afterAutospacing="0"/>
            </w:pPr>
            <w:r>
              <w:t>Buena Esperanza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A2FF87" w14:textId="77777777" w:rsidR="00E26B07" w:rsidRDefault="00E26B07">
            <w:pPr>
              <w:pStyle w:val="NormalWeb"/>
              <w:spacing w:before="0" w:beforeAutospacing="0" w:after="0" w:afterAutospacing="0"/>
            </w:pPr>
            <w:r>
              <w:t>$ 200,000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31DB65"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BAAD79" w14:textId="77777777" w:rsidR="00E26B07" w:rsidRDefault="00E26B07">
            <w:pPr>
              <w:pStyle w:val="NormalWeb"/>
              <w:spacing w:before="0" w:beforeAutospacing="0" w:after="0" w:afterAutospacing="0"/>
            </w:pPr>
            <w:r>
              <w:rPr>
                <w:sz w:val="22"/>
                <w:szCs w:val="22"/>
              </w:rPr>
              <w:t>Caminos / Calles para</w:t>
            </w:r>
          </w:p>
          <w:p w14:paraId="469DD77E" w14:textId="77777777" w:rsidR="00E26B07" w:rsidRDefault="00E26B07">
            <w:pPr>
              <w:pStyle w:val="NormalWeb"/>
              <w:spacing w:before="0" w:beforeAutospacing="0" w:after="0" w:afterAutospacing="0"/>
            </w:pPr>
            <w:r>
              <w:rPr>
                <w:sz w:val="22"/>
                <w:szCs w:val="22"/>
              </w:rPr>
              <w:t>Wilco Hess / Wendy's</w:t>
            </w:r>
          </w:p>
        </w:tc>
      </w:tr>
      <w:tr w:rsidR="00E26B07" w14:paraId="222259A6" w14:textId="77777777" w:rsidTr="00E26B07">
        <w:tc>
          <w:tcPr>
            <w:tcW w:w="1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F6211D" w14:textId="77777777" w:rsidR="00E26B07" w:rsidRDefault="00E26B07">
            <w:pPr>
              <w:pStyle w:val="NormalWeb"/>
              <w:spacing w:before="0" w:beforeAutospacing="0" w:after="0" w:afterAutospacing="0"/>
            </w:pPr>
            <w:r>
              <w:t>10</w:t>
            </w:r>
          </w:p>
        </w:tc>
        <w:tc>
          <w:tcPr>
            <w:tcW w:w="2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610AE2" w14:textId="77777777" w:rsidR="00E26B07" w:rsidRDefault="00E26B07">
            <w:pPr>
              <w:pStyle w:val="NormalWeb"/>
              <w:spacing w:before="0" w:beforeAutospacing="0" w:after="0" w:afterAutospacing="0"/>
            </w:pPr>
            <w:r>
              <w:t>Condado de Jackson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EB6687" w14:textId="77777777" w:rsidR="00E26B07" w:rsidRDefault="00E26B07">
            <w:pPr>
              <w:pStyle w:val="NormalWeb"/>
              <w:spacing w:before="0" w:beforeAutospacing="0" w:after="0" w:afterAutospacing="0"/>
            </w:pPr>
            <w:r>
              <w:t>$ 75,499.53</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C92E92"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0C7599" w14:textId="77777777" w:rsidR="00E26B07" w:rsidRDefault="00E26B07">
            <w:pPr>
              <w:pStyle w:val="NormalWeb"/>
              <w:spacing w:before="0" w:beforeAutospacing="0" w:after="0" w:afterAutospacing="0"/>
            </w:pPr>
            <w:r>
              <w:rPr>
                <w:sz w:val="22"/>
                <w:szCs w:val="22"/>
              </w:rPr>
              <w:t>Agua para</w:t>
            </w:r>
          </w:p>
          <w:p w14:paraId="68085143" w14:textId="77777777" w:rsidR="00E26B07" w:rsidRDefault="00E26B07">
            <w:pPr>
              <w:pStyle w:val="NormalWeb"/>
              <w:spacing w:before="0" w:beforeAutospacing="0" w:after="0" w:afterAutospacing="0"/>
            </w:pPr>
            <w:r>
              <w:rPr>
                <w:sz w:val="22"/>
                <w:szCs w:val="22"/>
              </w:rPr>
              <w:t>BL Fabricators, SE Metals, Telkco Ent.</w:t>
            </w:r>
          </w:p>
        </w:tc>
      </w:tr>
      <w:tr w:rsidR="00E26B07" w14:paraId="0C312732" w14:textId="77777777" w:rsidTr="00E26B07">
        <w:tc>
          <w:tcPr>
            <w:tcW w:w="1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D5F4C6" w14:textId="77777777" w:rsidR="00E26B07" w:rsidRDefault="00E26B07">
            <w:pPr>
              <w:pStyle w:val="NormalWeb"/>
              <w:spacing w:before="0" w:beforeAutospacing="0" w:after="0" w:afterAutospacing="0"/>
            </w:pPr>
            <w:r>
              <w:t>11</w:t>
            </w:r>
          </w:p>
        </w:tc>
        <w:tc>
          <w:tcPr>
            <w:tcW w:w="2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1BFDA3" w14:textId="77777777" w:rsidR="00E26B07" w:rsidRDefault="00E26B07">
            <w:pPr>
              <w:pStyle w:val="NormalWeb"/>
              <w:spacing w:before="0" w:beforeAutospacing="0" w:after="0" w:afterAutospacing="0"/>
            </w:pPr>
            <w:r>
              <w:t>Lincoln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DE2869" w14:textId="77777777" w:rsidR="00E26B07" w:rsidRDefault="00E26B07">
            <w:pPr>
              <w:pStyle w:val="NormalWeb"/>
              <w:spacing w:before="0" w:beforeAutospacing="0" w:after="0" w:afterAutospacing="0"/>
            </w:pPr>
            <w: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C127F3"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266D04" w14:textId="77777777" w:rsidR="00E26B07" w:rsidRDefault="00E26B07">
            <w:pPr>
              <w:pStyle w:val="NormalWeb"/>
              <w:spacing w:before="0" w:beforeAutospacing="0" w:after="0" w:afterAutospacing="0"/>
            </w:pPr>
            <w:r>
              <w:rPr>
                <w:sz w:val="22"/>
                <w:szCs w:val="22"/>
              </w:rPr>
              <w:t>Agua / Alcantarillado para Wilco Hess Travel Plaza</w:t>
            </w:r>
          </w:p>
        </w:tc>
      </w:tr>
      <w:tr w:rsidR="00E26B07" w14:paraId="16BB62DD" w14:textId="77777777" w:rsidTr="00E26B07">
        <w:tc>
          <w:tcPr>
            <w:tcW w:w="1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B95CA4" w14:textId="77777777" w:rsidR="00E26B07" w:rsidRDefault="00E26B07">
            <w:pPr>
              <w:pStyle w:val="NormalWeb"/>
              <w:spacing w:before="0" w:beforeAutospacing="0" w:after="0" w:afterAutospacing="0"/>
            </w:pPr>
            <w:r>
              <w:t>12</w:t>
            </w:r>
          </w:p>
        </w:tc>
        <w:tc>
          <w:tcPr>
            <w:tcW w:w="2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23D13F" w14:textId="77777777" w:rsidR="00E26B07" w:rsidRDefault="00E26B07">
            <w:pPr>
              <w:pStyle w:val="NormalWeb"/>
              <w:spacing w:before="0" w:beforeAutospacing="0" w:after="0" w:afterAutospacing="0"/>
            </w:pPr>
            <w:r>
              <w:t>temperamental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1F5DA5" w14:textId="77777777" w:rsidR="00E26B07" w:rsidRDefault="00E26B07">
            <w:pPr>
              <w:pStyle w:val="NormalWeb"/>
              <w:spacing w:before="0" w:beforeAutospacing="0" w:after="0" w:afterAutospacing="0"/>
            </w:pPr>
            <w:r>
              <w:t>$ 200,000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582ACD" w14:textId="77777777" w:rsidR="00E26B07" w:rsidRDefault="00E26B07">
            <w:pPr>
              <w:pStyle w:val="NormalWeb"/>
              <w:spacing w:before="0" w:beforeAutospacing="0" w:after="0" w:afterAutospacing="0"/>
            </w:pPr>
            <w:r>
              <w:rPr>
                <w:sz w:val="22"/>
                <w:szCs w:val="22"/>
              </w:rPr>
              <w:t>CDBG - Desarrollo económico</w:t>
            </w:r>
          </w:p>
          <w:p w14:paraId="266EEC97" w14:textId="77777777" w:rsidR="00E26B07" w:rsidRDefault="00E26B07">
            <w:pPr>
              <w:pStyle w:val="NormalWeb"/>
              <w:spacing w:before="0" w:beforeAutospacing="0" w:after="0" w:afterAutospacing="0"/>
            </w:pPr>
            <w:r>
              <w:t> </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7728D6" w14:textId="77777777" w:rsidR="00E26B07" w:rsidRDefault="00E26B07">
            <w:pPr>
              <w:pStyle w:val="NormalWeb"/>
              <w:spacing w:before="0" w:beforeAutospacing="0" w:after="0" w:afterAutospacing="0"/>
            </w:pPr>
            <w:r>
              <w:rPr>
                <w:sz w:val="22"/>
                <w:szCs w:val="22"/>
              </w:rPr>
              <w:t>Caminos / Calles para</w:t>
            </w:r>
          </w:p>
          <w:p w14:paraId="5E665442" w14:textId="77777777" w:rsidR="00E26B07" w:rsidRDefault="00E26B07">
            <w:pPr>
              <w:pStyle w:val="NormalWeb"/>
              <w:spacing w:before="0" w:beforeAutospacing="0" w:after="0" w:afterAutospacing="0"/>
            </w:pPr>
            <w:r>
              <w:rPr>
                <w:sz w:val="22"/>
                <w:szCs w:val="22"/>
              </w:rPr>
              <w:t>Love's Travel Stop</w:t>
            </w:r>
          </w:p>
        </w:tc>
      </w:tr>
      <w:tr w:rsidR="00E26B07" w14:paraId="301CF5CA" w14:textId="77777777" w:rsidTr="00E26B07">
        <w:tc>
          <w:tcPr>
            <w:tcW w:w="1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CC6791" w14:textId="77777777" w:rsidR="00E26B07" w:rsidRDefault="00E26B07">
            <w:pPr>
              <w:pStyle w:val="NormalWeb"/>
              <w:spacing w:before="0" w:beforeAutospacing="0" w:after="0" w:afterAutospacing="0"/>
            </w:pPr>
            <w:r>
              <w:t>13</w:t>
            </w:r>
          </w:p>
        </w:tc>
        <w:tc>
          <w:tcPr>
            <w:tcW w:w="2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ADF0C2" w14:textId="77777777" w:rsidR="00E26B07" w:rsidRDefault="00E26B07">
            <w:pPr>
              <w:pStyle w:val="NormalWeb"/>
              <w:spacing w:before="0" w:beforeAutospacing="0" w:after="0" w:afterAutospacing="0"/>
            </w:pPr>
            <w:r>
              <w:t>Condado de Tuscaloosa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F9F61A" w14:textId="77777777" w:rsidR="00E26B07" w:rsidRDefault="00E26B07">
            <w:pPr>
              <w:pStyle w:val="NormalWeb"/>
              <w:spacing w:before="0" w:beforeAutospacing="0" w:after="0" w:afterAutospacing="0"/>
            </w:pPr>
            <w: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63230E"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44A13B" w14:textId="77777777" w:rsidR="00E26B07" w:rsidRDefault="00E26B07">
            <w:pPr>
              <w:pStyle w:val="NormalWeb"/>
              <w:spacing w:before="0" w:beforeAutospacing="0" w:after="0" w:afterAutospacing="0"/>
            </w:pPr>
            <w:r>
              <w:rPr>
                <w:sz w:val="22"/>
                <w:szCs w:val="22"/>
              </w:rPr>
              <w:t>Caminos / Calles para</w:t>
            </w:r>
          </w:p>
          <w:p w14:paraId="4DEA49C5" w14:textId="77777777" w:rsidR="00E26B07" w:rsidRDefault="00E26B07">
            <w:pPr>
              <w:pStyle w:val="NormalWeb"/>
              <w:spacing w:before="0" w:beforeAutospacing="0" w:after="0" w:afterAutospacing="0"/>
            </w:pPr>
            <w:r>
              <w:rPr>
                <w:sz w:val="22"/>
                <w:szCs w:val="22"/>
              </w:rPr>
              <w:t>BOLTA, Inc.</w:t>
            </w:r>
          </w:p>
        </w:tc>
      </w:tr>
      <w:tr w:rsidR="00E26B07" w14:paraId="2892BB35" w14:textId="77777777" w:rsidTr="00E26B07">
        <w:tc>
          <w:tcPr>
            <w:tcW w:w="1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0E1D73" w14:textId="77777777" w:rsidR="00E26B07" w:rsidRDefault="00E26B07">
            <w:pPr>
              <w:pStyle w:val="NormalWeb"/>
              <w:spacing w:before="0" w:beforeAutospacing="0" w:after="0" w:afterAutospacing="0"/>
            </w:pPr>
            <w:r>
              <w:t>14</w:t>
            </w:r>
          </w:p>
        </w:tc>
        <w:tc>
          <w:tcPr>
            <w:tcW w:w="2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8CA12A" w14:textId="77777777" w:rsidR="00E26B07" w:rsidRDefault="00E26B07">
            <w:pPr>
              <w:pStyle w:val="NormalWeb"/>
              <w:spacing w:before="0" w:beforeAutospacing="0" w:after="0" w:afterAutospacing="0"/>
            </w:pPr>
            <w:r>
              <w:t>Winfield</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0FA0AC" w14:textId="77777777" w:rsidR="00E26B07" w:rsidRDefault="00E26B07">
            <w:pPr>
              <w:pStyle w:val="NormalWeb"/>
              <w:spacing w:before="0" w:beforeAutospacing="0" w:after="0" w:afterAutospacing="0"/>
            </w:pPr>
            <w:r>
              <w:t>$ 147,205.09</w:t>
            </w:r>
          </w:p>
          <w:p w14:paraId="0A93CD37" w14:textId="77777777" w:rsidR="00E26B07" w:rsidRDefault="00E26B07">
            <w:pPr>
              <w:pStyle w:val="NormalWeb"/>
              <w:spacing w:before="0" w:beforeAutospacing="0" w:after="0" w:afterAutospacing="0"/>
            </w:pPr>
            <w:r>
              <w:t> </w:t>
            </w:r>
          </w:p>
          <w:p w14:paraId="63346BA7" w14:textId="77777777" w:rsidR="00E26B07" w:rsidRDefault="00E26B07">
            <w:pPr>
              <w:pStyle w:val="NormalWeb"/>
              <w:spacing w:before="0" w:beforeAutospacing="0" w:after="0" w:afterAutospacing="0"/>
            </w:pPr>
            <w:r>
              <w:t> </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12DA1B"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4621FE" w14:textId="77777777" w:rsidR="00E26B07" w:rsidRDefault="00E26B07">
            <w:pPr>
              <w:pStyle w:val="NormalWeb"/>
              <w:spacing w:before="0" w:beforeAutospacing="0" w:after="0" w:afterAutospacing="0"/>
            </w:pPr>
            <w:r>
              <w:rPr>
                <w:sz w:val="22"/>
                <w:szCs w:val="22"/>
              </w:rPr>
              <w:t>Materiales para autocaravanas Tiffin</w:t>
            </w:r>
          </w:p>
        </w:tc>
      </w:tr>
      <w:tr w:rsidR="00E26B07" w14:paraId="31D1D059" w14:textId="77777777" w:rsidTr="00E26B07">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24A0FF" w14:textId="77777777" w:rsidR="00E26B07" w:rsidRDefault="00E26B07">
            <w:pPr>
              <w:pStyle w:val="NormalWeb"/>
              <w:spacing w:before="0" w:beforeAutospacing="0" w:after="0" w:afterAutospacing="0"/>
            </w:pPr>
            <w:r>
              <w:rPr>
                <w:color w:val="FF0000"/>
              </w:rPr>
              <w:t>Desarrollo económico total</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4107B7" w14:textId="77777777" w:rsidR="00E26B07" w:rsidRDefault="00E26B07">
            <w:pPr>
              <w:pStyle w:val="NormalWeb"/>
              <w:spacing w:before="0" w:beforeAutospacing="0" w:after="0" w:afterAutospacing="0"/>
            </w:pPr>
            <w:r>
              <w:rPr>
                <w:color w:val="FF0000"/>
              </w:rPr>
              <w:t>$ 2,256,068.60</w:t>
            </w:r>
          </w:p>
        </w:tc>
      </w:tr>
      <w:tr w:rsidR="00E26B07" w14:paraId="6E844F90" w14:textId="77777777" w:rsidTr="00E26B07">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32AA24" w14:textId="77777777" w:rsidR="00E26B07" w:rsidRDefault="00E26B07">
            <w:pPr>
              <w:pStyle w:val="NormalWeb"/>
              <w:spacing w:before="0" w:beforeAutospacing="0" w:after="0" w:afterAutospacing="0"/>
            </w:pPr>
            <w:r>
              <w:rPr>
                <w:color w:val="FF0000"/>
              </w:rPr>
              <w:t>Total CDBG + Desarrollo Económico</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B60FAF" w14:textId="77777777" w:rsidR="00E26B07" w:rsidRDefault="00E26B07">
            <w:pPr>
              <w:pStyle w:val="NormalWeb"/>
              <w:spacing w:before="0" w:beforeAutospacing="0" w:after="0" w:afterAutospacing="0"/>
            </w:pPr>
            <w:r>
              <w:rPr>
                <w:color w:val="FF0000"/>
              </w:rPr>
              <w:t>$ 3,993,117.36</w:t>
            </w:r>
          </w:p>
        </w:tc>
      </w:tr>
    </w:tbl>
    <w:p w14:paraId="64ED40D8" w14:textId="77777777" w:rsidR="00E26B07" w:rsidRDefault="00E26B07" w:rsidP="00E26B07">
      <w:pPr>
        <w:pStyle w:val="NormalWeb"/>
        <w:spacing w:before="0" w:beforeAutospacing="0" w:after="0" w:afterAutospacing="0"/>
        <w:rPr>
          <w:color w:val="000000"/>
          <w:sz w:val="27"/>
          <w:szCs w:val="27"/>
        </w:rPr>
      </w:pPr>
      <w:r>
        <w:rPr>
          <w:color w:val="000000"/>
        </w:rPr>
        <w:t> </w:t>
      </w:r>
    </w:p>
    <w:p w14:paraId="7CDD9048" w14:textId="77777777" w:rsidR="00E26B07" w:rsidRDefault="00E26B07" w:rsidP="00E26B07">
      <w:pPr>
        <w:pStyle w:val="NormalWeb"/>
        <w:spacing w:before="0" w:beforeAutospacing="0" w:after="0" w:afterAutospacing="0"/>
        <w:rPr>
          <w:color w:val="000000"/>
          <w:sz w:val="27"/>
          <w:szCs w:val="27"/>
        </w:rPr>
      </w:pPr>
      <w:r>
        <w:rPr>
          <w:color w:val="000000"/>
        </w:rPr>
        <w:t>              Por lo tanto, para estas 1 4 subvenciones abiertas identificadas anteriormente en el </w:t>
      </w:r>
      <w:r>
        <w:rPr>
          <w:i/>
          <w:iCs/>
          <w:color w:val="000000"/>
        </w:rPr>
        <w:t>Gráfico 5 </w:t>
      </w:r>
      <w:r>
        <w:rPr>
          <w:color w:val="000000"/>
        </w:rPr>
        <w:t>, las actividades prioritarias (primarias) para las subvenciones son las siguientes:</w:t>
      </w:r>
    </w:p>
    <w:p w14:paraId="5AF516FC" w14:textId="77777777" w:rsidR="00E26B07" w:rsidRDefault="00E26B07" w:rsidP="00E26B07">
      <w:pPr>
        <w:pStyle w:val="NormalWeb"/>
        <w:spacing w:before="0" w:beforeAutospacing="0" w:after="0" w:afterAutospacing="0"/>
        <w:rPr>
          <w:color w:val="000000"/>
          <w:sz w:val="27"/>
          <w:szCs w:val="27"/>
        </w:rPr>
      </w:pPr>
      <w:r>
        <w:rPr>
          <w:color w:val="000000"/>
        </w:rPr>
        <w:t>              3 involucraban la actividad de </w:t>
      </w:r>
      <w:r>
        <w:rPr>
          <w:color w:val="000000"/>
          <w:u w:val="single"/>
        </w:rPr>
        <w:t>alcantarillado </w:t>
      </w:r>
      <w:r>
        <w:rPr>
          <w:color w:val="000000"/>
        </w:rPr>
        <w:t>,</w:t>
      </w:r>
    </w:p>
    <w:p w14:paraId="077FB311" w14:textId="77777777" w:rsidR="00E26B07" w:rsidRDefault="00E26B07" w:rsidP="00E26B07">
      <w:pPr>
        <w:pStyle w:val="NormalWeb"/>
        <w:spacing w:before="0" w:beforeAutospacing="0" w:after="0" w:afterAutospacing="0"/>
        <w:rPr>
          <w:color w:val="000000"/>
          <w:sz w:val="27"/>
          <w:szCs w:val="27"/>
        </w:rPr>
      </w:pPr>
      <w:r>
        <w:rPr>
          <w:color w:val="000000"/>
        </w:rPr>
        <w:t>              3 involucraban la actividad del </w:t>
      </w:r>
      <w:r>
        <w:rPr>
          <w:color w:val="000000"/>
          <w:u w:val="single"/>
        </w:rPr>
        <w:t>agua </w:t>
      </w:r>
      <w:r>
        <w:rPr>
          <w:color w:val="000000"/>
        </w:rPr>
        <w:t>,</w:t>
      </w:r>
    </w:p>
    <w:p w14:paraId="49054DC5" w14:textId="77777777" w:rsidR="00E26B07" w:rsidRDefault="00E26B07" w:rsidP="00E26B07">
      <w:pPr>
        <w:pStyle w:val="NormalWeb"/>
        <w:spacing w:before="0" w:beforeAutospacing="0" w:after="0" w:afterAutospacing="0"/>
        <w:rPr>
          <w:color w:val="000000"/>
          <w:sz w:val="27"/>
          <w:szCs w:val="27"/>
        </w:rPr>
      </w:pPr>
      <w:r>
        <w:rPr>
          <w:color w:val="000000"/>
        </w:rPr>
        <w:t>              1 involucró la actividad de </w:t>
      </w:r>
      <w:r>
        <w:rPr>
          <w:color w:val="000000"/>
          <w:u w:val="single"/>
        </w:rPr>
        <w:t>drenaje </w:t>
      </w:r>
      <w:r>
        <w:rPr>
          <w:color w:val="000000"/>
        </w:rPr>
        <w:t>,</w:t>
      </w:r>
    </w:p>
    <w:p w14:paraId="6B855A0D" w14:textId="77777777" w:rsidR="00E26B07" w:rsidRDefault="00E26B07" w:rsidP="00E26B07">
      <w:pPr>
        <w:pStyle w:val="NormalWeb"/>
        <w:spacing w:before="0" w:beforeAutospacing="0" w:after="0" w:afterAutospacing="0"/>
        <w:rPr>
          <w:color w:val="000000"/>
          <w:sz w:val="27"/>
          <w:szCs w:val="27"/>
        </w:rPr>
      </w:pPr>
      <w:r>
        <w:rPr>
          <w:color w:val="000000"/>
        </w:rPr>
        <w:t>              3 implicó la </w:t>
      </w:r>
      <w:r>
        <w:rPr>
          <w:color w:val="000000"/>
          <w:u w:val="single"/>
        </w:rPr>
        <w:t>carretera s / calle s </w:t>
      </w:r>
      <w:r>
        <w:rPr>
          <w:color w:val="000000"/>
        </w:rPr>
        <w:t>actividad,</w:t>
      </w:r>
    </w:p>
    <w:p w14:paraId="75DC9C9B" w14:textId="77777777" w:rsidR="00E26B07" w:rsidRDefault="00E26B07" w:rsidP="00E26B07">
      <w:pPr>
        <w:pStyle w:val="NormalWeb"/>
        <w:spacing w:before="0" w:beforeAutospacing="0" w:after="0" w:afterAutospacing="0"/>
        <w:rPr>
          <w:color w:val="000000"/>
          <w:sz w:val="27"/>
          <w:szCs w:val="27"/>
        </w:rPr>
      </w:pPr>
      <w:r>
        <w:rPr>
          <w:color w:val="000000"/>
        </w:rPr>
        <w:t>              1 involucró </w:t>
      </w:r>
      <w:r>
        <w:rPr>
          <w:color w:val="000000"/>
          <w:u w:val="single"/>
        </w:rPr>
        <w:t>rehabilitación residencial </w:t>
      </w:r>
      <w:r>
        <w:rPr>
          <w:color w:val="000000"/>
        </w:rPr>
        <w:t>,</w:t>
      </w:r>
    </w:p>
    <w:p w14:paraId="2B70D820" w14:textId="77777777" w:rsidR="00E26B07" w:rsidRDefault="00E26B07" w:rsidP="00E26B07">
      <w:pPr>
        <w:pStyle w:val="NormalWeb"/>
        <w:spacing w:before="0" w:beforeAutospacing="0" w:after="0" w:afterAutospacing="0"/>
        <w:rPr>
          <w:color w:val="000000"/>
          <w:sz w:val="27"/>
          <w:szCs w:val="27"/>
        </w:rPr>
      </w:pPr>
      <w:r>
        <w:rPr>
          <w:color w:val="000000"/>
        </w:rPr>
        <w:t>              1 involucró </w:t>
      </w:r>
      <w:r>
        <w:rPr>
          <w:color w:val="000000"/>
          <w:u w:val="single"/>
        </w:rPr>
        <w:t>renovaciones de edificios </w:t>
      </w:r>
      <w:r>
        <w:rPr>
          <w:color w:val="000000"/>
        </w:rPr>
        <w:t>,</w:t>
      </w:r>
    </w:p>
    <w:p w14:paraId="23201A2B" w14:textId="77777777" w:rsidR="00E26B07" w:rsidRDefault="00E26B07" w:rsidP="00E26B07">
      <w:pPr>
        <w:pStyle w:val="NormalWeb"/>
        <w:spacing w:before="0" w:beforeAutospacing="0" w:after="0" w:afterAutospacing="0"/>
        <w:rPr>
          <w:color w:val="000000"/>
          <w:sz w:val="27"/>
          <w:szCs w:val="27"/>
        </w:rPr>
      </w:pPr>
      <w:r>
        <w:rPr>
          <w:color w:val="000000"/>
        </w:rPr>
        <w:t>              1 implicó la </w:t>
      </w:r>
      <w:r>
        <w:rPr>
          <w:color w:val="000000"/>
          <w:u w:val="single"/>
        </w:rPr>
        <w:t>construcción de un espolón ferroviario </w:t>
      </w:r>
      <w:r>
        <w:rPr>
          <w:color w:val="000000"/>
        </w:rPr>
        <w:t>,</w:t>
      </w:r>
    </w:p>
    <w:p w14:paraId="2198B598" w14:textId="77777777" w:rsidR="00E26B07" w:rsidRDefault="00E26B07" w:rsidP="00E26B07">
      <w:pPr>
        <w:pStyle w:val="NormalWeb"/>
        <w:spacing w:before="0" w:beforeAutospacing="0" w:after="0" w:afterAutospacing="0"/>
        <w:rPr>
          <w:color w:val="000000"/>
          <w:sz w:val="27"/>
          <w:szCs w:val="27"/>
        </w:rPr>
      </w:pPr>
      <w:r>
        <w:rPr>
          <w:color w:val="000000"/>
        </w:rPr>
        <w:lastRenderedPageBreak/>
        <w:t>              1 involucró la </w:t>
      </w:r>
      <w:r>
        <w:rPr>
          <w:color w:val="000000"/>
          <w:u w:val="single"/>
        </w:rPr>
        <w:t>construcción de un Centro de Emergencia 911 </w:t>
      </w:r>
      <w:r>
        <w:rPr>
          <w:color w:val="000000"/>
        </w:rPr>
        <w:t>, y</w:t>
      </w:r>
    </w:p>
    <w:p w14:paraId="7A7B571D" w14:textId="77777777" w:rsidR="00E26B07" w:rsidRDefault="00E26B07" w:rsidP="00E26B07">
      <w:pPr>
        <w:pStyle w:val="NormalWeb"/>
        <w:spacing w:before="0" w:beforeAutospacing="0" w:after="0" w:afterAutospacing="0"/>
        <w:rPr>
          <w:color w:val="000000"/>
          <w:sz w:val="27"/>
          <w:szCs w:val="27"/>
        </w:rPr>
      </w:pPr>
      <w:r>
        <w:rPr>
          <w:color w:val="000000"/>
        </w:rPr>
        <w:t>              1 </w:t>
      </w:r>
      <w:r>
        <w:rPr>
          <w:color w:val="000000"/>
          <w:u w:val="single"/>
        </w:rPr>
        <w:t>materiales </w:t>
      </w:r>
      <w:r>
        <w:rPr>
          <w:color w:val="000000"/>
        </w:rPr>
        <w:t>involucrados </w:t>
      </w:r>
      <w:r>
        <w:rPr>
          <w:color w:val="000000"/>
          <w:u w:val="single"/>
        </w:rPr>
        <w:t>para la construcción </w:t>
      </w:r>
      <w:r>
        <w:rPr>
          <w:color w:val="000000"/>
        </w:rPr>
        <w:t>.</w:t>
      </w:r>
    </w:p>
    <w:p w14:paraId="68C9FE00" w14:textId="77777777" w:rsidR="00E26B07" w:rsidRDefault="00E26B07" w:rsidP="00E26B07">
      <w:pPr>
        <w:pStyle w:val="NormalWeb"/>
        <w:spacing w:before="0" w:beforeAutospacing="0" w:after="0" w:afterAutospacing="0"/>
        <w:rPr>
          <w:color w:val="000000"/>
          <w:sz w:val="27"/>
          <w:szCs w:val="27"/>
        </w:rPr>
      </w:pPr>
      <w:r>
        <w:rPr>
          <w:color w:val="000000"/>
        </w:rPr>
        <w:t> </w:t>
      </w:r>
    </w:p>
    <w:p w14:paraId="2822399E" w14:textId="77777777" w:rsidR="00E26B07" w:rsidRDefault="00E26B07" w:rsidP="00E26B07">
      <w:pPr>
        <w:pStyle w:val="NormalWeb"/>
        <w:spacing w:before="0" w:beforeAutospacing="0" w:after="0" w:afterAutospacing="0"/>
        <w:rPr>
          <w:color w:val="000000"/>
          <w:sz w:val="27"/>
          <w:szCs w:val="27"/>
        </w:rPr>
      </w:pPr>
      <w:r>
        <w:rPr>
          <w:color w:val="000000"/>
        </w:rPr>
        <w:t> </w:t>
      </w:r>
    </w:p>
    <w:tbl>
      <w:tblPr>
        <w:tblW w:w="0" w:type="auto"/>
        <w:tblCellMar>
          <w:left w:w="0" w:type="dxa"/>
          <w:right w:w="0" w:type="dxa"/>
        </w:tblCellMar>
        <w:tblLook w:val="04A0" w:firstRow="1" w:lastRow="0" w:firstColumn="1" w:lastColumn="0" w:noHBand="0" w:noVBand="1"/>
      </w:tblPr>
      <w:tblGrid>
        <w:gridCol w:w="1563"/>
        <w:gridCol w:w="2122"/>
        <w:gridCol w:w="2022"/>
        <w:gridCol w:w="1644"/>
        <w:gridCol w:w="1993"/>
      </w:tblGrid>
      <w:tr w:rsidR="00E26B07" w14:paraId="1581352A" w14:textId="77777777" w:rsidTr="00E26B07">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09204A" w14:textId="77777777" w:rsidR="00E26B07" w:rsidRDefault="00E26B07">
            <w:pPr>
              <w:pStyle w:val="NormalWeb"/>
              <w:spacing w:before="0" w:beforeAutospacing="0" w:after="0" w:afterAutospacing="0"/>
              <w:jc w:val="center"/>
            </w:pPr>
            <w:r>
              <w:rPr>
                <w:b/>
                <w:bCs/>
              </w:rPr>
              <w:t>Gráfico 6</w:t>
            </w:r>
          </w:p>
          <w:p w14:paraId="2D289212" w14:textId="77777777" w:rsidR="00E26B07" w:rsidRDefault="00E26B07">
            <w:pPr>
              <w:pStyle w:val="NormalWeb"/>
              <w:spacing w:before="0" w:beforeAutospacing="0" w:after="0" w:afterAutospacing="0"/>
              <w:jc w:val="center"/>
            </w:pPr>
            <w:r>
              <w:rPr>
                <w:b/>
                <w:bCs/>
              </w:rPr>
              <w:t>Subvenciones Abiertas CDBG del Programa Año 2014</w:t>
            </w:r>
          </w:p>
          <w:p w14:paraId="0878988E" w14:textId="77777777" w:rsidR="00E26B07" w:rsidRDefault="00E26B07">
            <w:pPr>
              <w:pStyle w:val="NormalWeb"/>
              <w:spacing w:before="0" w:beforeAutospacing="0" w:after="0" w:afterAutospacing="0"/>
              <w:jc w:val="center"/>
            </w:pPr>
            <w:r>
              <w:rPr>
                <w:b/>
                <w:bCs/>
              </w:rPr>
              <w:t>Monto total de la subvención estatal: $ 22,212,610.00</w:t>
            </w:r>
          </w:p>
        </w:tc>
      </w:tr>
      <w:tr w:rsidR="00E26B07" w14:paraId="5E4020CC" w14:textId="77777777" w:rsidTr="00E26B07">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E13ADE" w14:textId="77777777" w:rsidR="00E26B07" w:rsidRDefault="00E26B07">
            <w:pPr>
              <w:pStyle w:val="NormalWeb"/>
              <w:spacing w:before="0" w:beforeAutospacing="0" w:after="0" w:afterAutospacing="0"/>
            </w:pPr>
            <w:r>
              <w:rPr>
                <w:b/>
                <w:bCs/>
              </w:rPr>
              <w:t>Número de subvenciones abiertas: </w:t>
            </w:r>
          </w:p>
          <w:p w14:paraId="139C0961" w14:textId="77777777" w:rsidR="00E26B07" w:rsidRDefault="00E26B07">
            <w:pPr>
              <w:pStyle w:val="NormalWeb"/>
              <w:spacing w:before="0" w:beforeAutospacing="0" w:after="0" w:afterAutospacing="0"/>
            </w:pPr>
            <w:r>
              <w:rPr>
                <w:b/>
                <w:bCs/>
              </w:rPr>
              <w:t>30</w:t>
            </w:r>
          </w:p>
        </w:tc>
        <w:tc>
          <w:tcPr>
            <w:tcW w:w="2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208097" w14:textId="77777777" w:rsidR="00E26B07" w:rsidRDefault="00E26B07">
            <w:pPr>
              <w:pStyle w:val="NormalWeb"/>
              <w:spacing w:before="0" w:beforeAutospacing="0" w:after="0" w:afterAutospacing="0"/>
            </w:pPr>
            <w:r>
              <w:rPr>
                <w:b/>
                <w:bCs/>
              </w:rPr>
              <w:t>Subrecipiente /</w:t>
            </w:r>
          </w:p>
          <w:p w14:paraId="4DF1FD17" w14:textId="77777777" w:rsidR="00E26B07" w:rsidRDefault="00E26B07">
            <w:pPr>
              <w:pStyle w:val="NormalWeb"/>
              <w:spacing w:before="0" w:beforeAutospacing="0" w:after="0" w:afterAutospacing="0"/>
            </w:pPr>
            <w:r>
              <w:rPr>
                <w:b/>
                <w:bCs/>
              </w:rPr>
              <w:t>Nombre de la comunidad local</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874C32" w14:textId="77777777" w:rsidR="00E26B07" w:rsidRDefault="00E26B07">
            <w:pPr>
              <w:pStyle w:val="NormalWeb"/>
              <w:spacing w:before="0" w:beforeAutospacing="0" w:after="0" w:afterAutospacing="0"/>
            </w:pPr>
            <w:r>
              <w:rPr>
                <w:b/>
                <w:bCs/>
              </w:rPr>
              <w:t>Subvención del monto del premio al subreceptor /</w:t>
            </w:r>
          </w:p>
          <w:p w14:paraId="7C830921" w14:textId="77777777" w:rsidR="00E26B07" w:rsidRDefault="00E26B07">
            <w:pPr>
              <w:pStyle w:val="NormalWeb"/>
              <w:spacing w:before="0" w:beforeAutospacing="0" w:after="0" w:afterAutospacing="0"/>
            </w:pPr>
            <w:r>
              <w:rPr>
                <w:b/>
                <w:bCs/>
              </w:rPr>
              <w:t>Comunidad local</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023791" w14:textId="77777777" w:rsidR="00E26B07" w:rsidRDefault="00E26B07">
            <w:pPr>
              <w:pStyle w:val="NormalWeb"/>
              <w:spacing w:before="0" w:beforeAutospacing="0" w:after="0" w:afterAutospacing="0"/>
            </w:pPr>
            <w:r>
              <w:rPr>
                <w:b/>
                <w:bCs/>
              </w:rPr>
              <w:t>Tipo de subvención</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1A83D3" w14:textId="77777777" w:rsidR="00E26B07" w:rsidRDefault="00E26B07">
            <w:pPr>
              <w:pStyle w:val="NormalWeb"/>
              <w:spacing w:before="0" w:beforeAutospacing="0" w:after="0" w:afterAutospacing="0"/>
            </w:pPr>
            <w:r>
              <w:rPr>
                <w:b/>
                <w:bCs/>
              </w:rPr>
              <w:t>Actividad</w:t>
            </w:r>
          </w:p>
        </w:tc>
      </w:tr>
      <w:tr w:rsidR="00E26B07" w14:paraId="70DA4F3A" w14:textId="77777777" w:rsidTr="00E26B07">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372892" w14:textId="77777777" w:rsidR="00E26B07" w:rsidRDefault="00E26B07">
            <w:pPr>
              <w:pStyle w:val="NormalWeb"/>
              <w:spacing w:before="0" w:beforeAutospacing="0" w:after="0" w:afterAutospacing="0"/>
            </w:pPr>
            <w:r>
              <w:t>1</w:t>
            </w:r>
          </w:p>
        </w:tc>
        <w:tc>
          <w:tcPr>
            <w:tcW w:w="2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1C498C" w14:textId="77777777" w:rsidR="00E26B07" w:rsidRDefault="00E26B07">
            <w:pPr>
              <w:pStyle w:val="NormalWeb"/>
              <w:spacing w:before="0" w:beforeAutospacing="0" w:after="0" w:afterAutospacing="0"/>
            </w:pPr>
            <w:r>
              <w:t>Alexander City</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3E57E6" w14:textId="77777777" w:rsidR="00E26B07" w:rsidRDefault="00E26B07">
            <w:pPr>
              <w:pStyle w:val="NormalWeb"/>
              <w:spacing w:before="0" w:beforeAutospacing="0" w:after="0" w:afterAutospacing="0"/>
            </w:pPr>
            <w: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BEFCCD"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F5340B" w14:textId="77777777" w:rsidR="00E26B07" w:rsidRDefault="00E26B07">
            <w:pPr>
              <w:pStyle w:val="NormalWeb"/>
              <w:spacing w:before="0" w:beforeAutospacing="0" w:after="0" w:afterAutospacing="0"/>
            </w:pPr>
            <w:r>
              <w:t>Demolición</w:t>
            </w:r>
          </w:p>
        </w:tc>
      </w:tr>
      <w:tr w:rsidR="00E26B07" w14:paraId="163A1179" w14:textId="77777777" w:rsidTr="00E26B07">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1E5DFC" w14:textId="77777777" w:rsidR="00E26B07" w:rsidRDefault="00E26B07">
            <w:pPr>
              <w:pStyle w:val="NormalWeb"/>
              <w:spacing w:before="0" w:beforeAutospacing="0" w:after="0" w:afterAutospacing="0"/>
            </w:pPr>
            <w:r>
              <w:t>2</w:t>
            </w:r>
          </w:p>
        </w:tc>
        <w:tc>
          <w:tcPr>
            <w:tcW w:w="2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082E0A" w14:textId="77777777" w:rsidR="00E26B07" w:rsidRDefault="00E26B07">
            <w:pPr>
              <w:pStyle w:val="NormalWeb"/>
              <w:spacing w:before="0" w:beforeAutospacing="0" w:after="0" w:afterAutospacing="0"/>
            </w:pPr>
            <w:r>
              <w:t>Colina Baker</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DB16E4" w14:textId="77777777" w:rsidR="00E26B07" w:rsidRDefault="00E26B07">
            <w:pPr>
              <w:pStyle w:val="NormalWeb"/>
              <w:spacing w:before="0" w:beforeAutospacing="0" w:after="0" w:afterAutospacing="0"/>
            </w:pPr>
            <w:r>
              <w:t>$ 10,000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0A10D4"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34735A" w14:textId="77777777" w:rsidR="00E26B07" w:rsidRDefault="00E26B07">
            <w:pPr>
              <w:pStyle w:val="NormalWeb"/>
              <w:spacing w:before="0" w:beforeAutospacing="0" w:after="0" w:afterAutospacing="0"/>
            </w:pPr>
            <w:r>
              <w:t>Centro Comunitario</w:t>
            </w:r>
          </w:p>
        </w:tc>
      </w:tr>
      <w:tr w:rsidR="00E26B07" w14:paraId="1C762007" w14:textId="77777777" w:rsidTr="00E26B07">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BD1743" w14:textId="77777777" w:rsidR="00E26B07" w:rsidRDefault="00E26B07">
            <w:pPr>
              <w:pStyle w:val="NormalWeb"/>
              <w:spacing w:before="0" w:beforeAutospacing="0" w:after="0" w:afterAutospacing="0"/>
            </w:pPr>
            <w:r>
              <w:t>3</w:t>
            </w:r>
          </w:p>
        </w:tc>
        <w:tc>
          <w:tcPr>
            <w:tcW w:w="2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324A0C" w14:textId="77777777" w:rsidR="00E26B07" w:rsidRDefault="00E26B07">
            <w:pPr>
              <w:pStyle w:val="NormalWeb"/>
              <w:spacing w:before="0" w:beforeAutospacing="0" w:after="0" w:afterAutospacing="0"/>
            </w:pPr>
            <w:r>
              <w:t>Bay Minette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4F66A1" w14:textId="77777777" w:rsidR="00E26B07" w:rsidRDefault="00E26B07">
            <w:pPr>
              <w:pStyle w:val="NormalWeb"/>
              <w:spacing w:before="0" w:beforeAutospacing="0" w:after="0" w:afterAutospacing="0"/>
            </w:pPr>
            <w: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211823"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A7D4E6" w14:textId="77777777" w:rsidR="00E26B07" w:rsidRDefault="00E26B07">
            <w:pPr>
              <w:pStyle w:val="NormalWeb"/>
              <w:spacing w:before="0" w:beforeAutospacing="0" w:after="0" w:afterAutospacing="0"/>
            </w:pPr>
            <w:r>
              <w:t>Agua / Alcantarillado / Carreteras / Calles</w:t>
            </w:r>
          </w:p>
          <w:p w14:paraId="2B9F61C2" w14:textId="77777777" w:rsidR="00E26B07" w:rsidRDefault="00E26B07">
            <w:pPr>
              <w:pStyle w:val="NormalWeb"/>
              <w:spacing w:before="0" w:beforeAutospacing="0" w:after="0" w:afterAutospacing="0"/>
            </w:pPr>
            <w:r>
              <w:t>/ Drenaje</w:t>
            </w:r>
          </w:p>
        </w:tc>
      </w:tr>
      <w:tr w:rsidR="00E26B07" w14:paraId="5D431E34" w14:textId="77777777" w:rsidTr="00E26B07">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B76A21" w14:textId="77777777" w:rsidR="00E26B07" w:rsidRDefault="00E26B07">
            <w:pPr>
              <w:pStyle w:val="NormalWeb"/>
              <w:spacing w:before="0" w:beforeAutospacing="0" w:after="0" w:afterAutospacing="0"/>
            </w:pPr>
            <w:r>
              <w:t>4 4</w:t>
            </w:r>
          </w:p>
        </w:tc>
        <w:tc>
          <w:tcPr>
            <w:tcW w:w="2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6F8007" w14:textId="77777777" w:rsidR="00E26B07" w:rsidRDefault="00E26B07">
            <w:pPr>
              <w:pStyle w:val="NormalWeb"/>
              <w:spacing w:before="0" w:beforeAutospacing="0" w:after="0" w:afterAutospacing="0"/>
            </w:pPr>
            <w:r>
              <w:t>Childersburg</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8F791C" w14:textId="77777777" w:rsidR="00E26B07" w:rsidRDefault="00E26B07">
            <w:pPr>
              <w:pStyle w:val="NormalWeb"/>
              <w:spacing w:before="0" w:beforeAutospacing="0" w:after="0" w:afterAutospacing="0"/>
            </w:pPr>
            <w: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262EF2"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E3B27B" w14:textId="77777777" w:rsidR="00E26B07" w:rsidRDefault="00E26B07">
            <w:pPr>
              <w:pStyle w:val="NormalWeb"/>
              <w:spacing w:before="0" w:beforeAutospacing="0" w:after="0" w:afterAutospacing="0"/>
            </w:pPr>
            <w:r>
              <w:t>Alcantarilla</w:t>
            </w:r>
          </w:p>
        </w:tc>
      </w:tr>
      <w:tr w:rsidR="00E26B07" w14:paraId="57AE6E9A" w14:textId="77777777" w:rsidTr="00E26B07">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EAA51A" w14:textId="77777777" w:rsidR="00E26B07" w:rsidRDefault="00E26B07">
            <w:pPr>
              <w:pStyle w:val="NormalWeb"/>
              <w:spacing w:before="0" w:beforeAutospacing="0" w:after="0" w:afterAutospacing="0"/>
            </w:pPr>
            <w:r>
              <w:t>5 5</w:t>
            </w:r>
          </w:p>
        </w:tc>
        <w:tc>
          <w:tcPr>
            <w:tcW w:w="2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CCCC16" w14:textId="77777777" w:rsidR="00E26B07" w:rsidRDefault="00E26B07">
            <w:pPr>
              <w:pStyle w:val="NormalWeb"/>
              <w:spacing w:before="0" w:beforeAutospacing="0" w:after="0" w:afterAutospacing="0"/>
            </w:pPr>
            <w:r>
              <w:t>Condado de Clay</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BE225E" w14:textId="77777777" w:rsidR="00E26B07" w:rsidRDefault="00E26B07">
            <w:pPr>
              <w:pStyle w:val="NormalWeb"/>
              <w:spacing w:before="0" w:beforeAutospacing="0" w:after="0" w:afterAutospacing="0"/>
            </w:pPr>
            <w:r>
              <w:t>$ 348,816</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39105D"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35C40A" w14:textId="77777777" w:rsidR="00E26B07" w:rsidRDefault="00E26B07">
            <w:pPr>
              <w:pStyle w:val="NormalWeb"/>
              <w:spacing w:before="0" w:beforeAutospacing="0" w:after="0" w:afterAutospacing="0"/>
            </w:pPr>
            <w:r>
              <w:t>Agua</w:t>
            </w:r>
          </w:p>
        </w:tc>
      </w:tr>
      <w:tr w:rsidR="00E26B07" w14:paraId="392FD304" w14:textId="77777777" w:rsidTr="00E26B07">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D5E1E9" w14:textId="77777777" w:rsidR="00E26B07" w:rsidRDefault="00E26B07">
            <w:pPr>
              <w:pStyle w:val="NormalWeb"/>
              <w:spacing w:before="0" w:beforeAutospacing="0" w:after="0" w:afterAutospacing="0"/>
            </w:pPr>
            <w:r>
              <w:t>6 6</w:t>
            </w:r>
          </w:p>
        </w:tc>
        <w:tc>
          <w:tcPr>
            <w:tcW w:w="2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488AEC" w14:textId="77777777" w:rsidR="00E26B07" w:rsidRDefault="00E26B07">
            <w:pPr>
              <w:pStyle w:val="NormalWeb"/>
              <w:spacing w:before="0" w:beforeAutospacing="0" w:after="0" w:afterAutospacing="0"/>
            </w:pPr>
            <w:r>
              <w:t>Condado de Crenshaw</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06736C"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86E176"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841C93" w14:textId="77777777" w:rsidR="00E26B07" w:rsidRDefault="00E26B07">
            <w:pPr>
              <w:pStyle w:val="NormalWeb"/>
              <w:spacing w:before="0" w:beforeAutospacing="0" w:after="0" w:afterAutospacing="0"/>
            </w:pPr>
            <w:r>
              <w:t>Agua /</w:t>
            </w:r>
          </w:p>
          <w:p w14:paraId="6548E96C" w14:textId="77777777" w:rsidR="00E26B07" w:rsidRDefault="00E26B07">
            <w:pPr>
              <w:pStyle w:val="NormalWeb"/>
              <w:spacing w:before="0" w:beforeAutospacing="0" w:after="0" w:afterAutospacing="0"/>
            </w:pPr>
            <w:r>
              <w:t>Caminos / Calles</w:t>
            </w:r>
          </w:p>
        </w:tc>
      </w:tr>
      <w:tr w:rsidR="00E26B07" w14:paraId="205DE466" w14:textId="77777777" w:rsidTr="00E26B07">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BF00D0" w14:textId="77777777" w:rsidR="00E26B07" w:rsidRDefault="00E26B07">
            <w:pPr>
              <w:pStyle w:val="NormalWeb"/>
              <w:spacing w:before="0" w:beforeAutospacing="0" w:after="0" w:afterAutospacing="0"/>
            </w:pPr>
            <w:r>
              <w:t>7 7</w:t>
            </w:r>
          </w:p>
        </w:tc>
        <w:tc>
          <w:tcPr>
            <w:tcW w:w="2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8F2CE4" w14:textId="77777777" w:rsidR="00E26B07" w:rsidRDefault="00E26B07">
            <w:pPr>
              <w:pStyle w:val="NormalWeb"/>
              <w:spacing w:before="0" w:beforeAutospacing="0" w:after="0" w:afterAutospacing="0"/>
            </w:pPr>
            <w:r>
              <w:t>Ecléctico</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B9EE15" w14:textId="77777777" w:rsidR="00E26B07" w:rsidRDefault="00E26B07">
            <w:pPr>
              <w:pStyle w:val="NormalWeb"/>
              <w:spacing w:before="0" w:beforeAutospacing="0" w:after="0" w:afterAutospacing="0"/>
            </w:pPr>
            <w:r>
              <w:t>$ 40,000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EF91DD"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BBBD67" w14:textId="77777777" w:rsidR="00E26B07" w:rsidRDefault="00E26B07">
            <w:pPr>
              <w:pStyle w:val="NormalWeb"/>
              <w:spacing w:before="0" w:beforeAutospacing="0" w:after="0" w:afterAutospacing="0"/>
            </w:pPr>
            <w:r>
              <w:t>Subvención de planificación</w:t>
            </w:r>
          </w:p>
        </w:tc>
      </w:tr>
      <w:tr w:rsidR="00E26B07" w14:paraId="1A66DE02" w14:textId="77777777" w:rsidTr="00E26B07">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0FD793" w14:textId="77777777" w:rsidR="00E26B07" w:rsidRDefault="00E26B07">
            <w:pPr>
              <w:pStyle w:val="NormalWeb"/>
              <w:spacing w:before="0" w:beforeAutospacing="0" w:after="0" w:afterAutospacing="0"/>
            </w:pPr>
            <w:r>
              <w:t>8</w:t>
            </w:r>
          </w:p>
        </w:tc>
        <w:tc>
          <w:tcPr>
            <w:tcW w:w="2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CDF6EB" w14:textId="77777777" w:rsidR="00E26B07" w:rsidRDefault="00E26B07">
            <w:pPr>
              <w:pStyle w:val="NormalWeb"/>
              <w:spacing w:before="0" w:beforeAutospacing="0" w:after="0" w:afterAutospacing="0"/>
            </w:pPr>
            <w:r>
              <w:t>Elmore County</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869161"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840165"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363A48" w14:textId="77777777" w:rsidR="00E26B07" w:rsidRDefault="00E26B07">
            <w:pPr>
              <w:pStyle w:val="NormalWeb"/>
              <w:spacing w:before="0" w:beforeAutospacing="0" w:after="0" w:afterAutospacing="0"/>
            </w:pPr>
            <w:r>
              <w:t>Rehabilitacion Residencial</w:t>
            </w:r>
          </w:p>
        </w:tc>
      </w:tr>
      <w:tr w:rsidR="00E26B07" w14:paraId="7AE4139B" w14:textId="77777777" w:rsidTr="00E26B07">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5FC452" w14:textId="77777777" w:rsidR="00E26B07" w:rsidRDefault="00E26B07">
            <w:pPr>
              <w:pStyle w:val="NormalWeb"/>
              <w:spacing w:before="0" w:beforeAutospacing="0" w:after="0" w:afterAutospacing="0"/>
            </w:pPr>
            <w:r>
              <w:t>9 9</w:t>
            </w:r>
          </w:p>
        </w:tc>
        <w:tc>
          <w:tcPr>
            <w:tcW w:w="2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FB7693" w14:textId="77777777" w:rsidR="00E26B07" w:rsidRDefault="00E26B07">
            <w:pPr>
              <w:pStyle w:val="NormalWeb"/>
              <w:spacing w:before="0" w:beforeAutospacing="0" w:after="0" w:afterAutospacing="0"/>
            </w:pPr>
            <w:r>
              <w:t>Fairview</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00B7BF" w14:textId="77777777" w:rsidR="00E26B07" w:rsidRDefault="00E26B07">
            <w:pPr>
              <w:pStyle w:val="NormalWeb"/>
              <w:spacing w:before="0" w:beforeAutospacing="0" w:after="0" w:afterAutospacing="0"/>
            </w:pPr>
            <w: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960C20"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5C1D7D" w14:textId="77777777" w:rsidR="00E26B07" w:rsidRDefault="00E26B07">
            <w:pPr>
              <w:pStyle w:val="NormalWeb"/>
              <w:spacing w:before="0" w:beforeAutospacing="0" w:after="0" w:afterAutospacing="0"/>
            </w:pPr>
            <w:r>
              <w:t>Centro para personas mayores</w:t>
            </w:r>
          </w:p>
        </w:tc>
      </w:tr>
      <w:tr w:rsidR="00E26B07" w14:paraId="114A7D94" w14:textId="77777777" w:rsidTr="00E26B07">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D1214A" w14:textId="77777777" w:rsidR="00E26B07" w:rsidRDefault="00E26B07">
            <w:pPr>
              <w:pStyle w:val="NormalWeb"/>
              <w:spacing w:before="0" w:beforeAutospacing="0" w:after="0" w:afterAutospacing="0"/>
            </w:pPr>
            <w:r>
              <w:t>1 0</w:t>
            </w:r>
          </w:p>
        </w:tc>
        <w:tc>
          <w:tcPr>
            <w:tcW w:w="2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F6D0A6" w14:textId="77777777" w:rsidR="00E26B07" w:rsidRDefault="00E26B07">
            <w:pPr>
              <w:pStyle w:val="NormalWeb"/>
              <w:spacing w:before="0" w:beforeAutospacing="0" w:after="0" w:afterAutospacing="0"/>
            </w:pPr>
            <w:r>
              <w:t>Grove Hill</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AF5610"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854A8C"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89D98A" w14:textId="77777777" w:rsidR="00E26B07" w:rsidRDefault="00E26B07">
            <w:pPr>
              <w:pStyle w:val="NormalWeb"/>
              <w:spacing w:before="0" w:beforeAutospacing="0" w:after="0" w:afterAutospacing="0"/>
            </w:pPr>
            <w:r>
              <w:t>Alcantarilla</w:t>
            </w:r>
          </w:p>
          <w:p w14:paraId="766B668F" w14:textId="77777777" w:rsidR="00E26B07" w:rsidRDefault="00E26B07">
            <w:pPr>
              <w:pStyle w:val="NormalWeb"/>
              <w:spacing w:before="0" w:beforeAutospacing="0" w:after="0" w:afterAutospacing="0"/>
            </w:pPr>
            <w:r>
              <w:t> </w:t>
            </w:r>
          </w:p>
        </w:tc>
      </w:tr>
      <w:tr w:rsidR="00E26B07" w14:paraId="1D71AB40" w14:textId="77777777" w:rsidTr="00E26B07">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C05388" w14:textId="77777777" w:rsidR="00E26B07" w:rsidRDefault="00E26B07">
            <w:pPr>
              <w:pStyle w:val="NormalWeb"/>
              <w:spacing w:before="0" w:beforeAutospacing="0" w:after="0" w:afterAutospacing="0"/>
            </w:pPr>
            <w:r>
              <w:t>1 1</w:t>
            </w:r>
          </w:p>
        </w:tc>
        <w:tc>
          <w:tcPr>
            <w:tcW w:w="2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516E28" w14:textId="77777777" w:rsidR="00E26B07" w:rsidRDefault="00E26B07">
            <w:pPr>
              <w:pStyle w:val="NormalWeb"/>
              <w:spacing w:before="0" w:beforeAutospacing="0" w:after="0" w:afterAutospacing="0"/>
            </w:pPr>
            <w:r>
              <w:t>Hobson City</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FBE826"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05B7C4"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67E2B9" w14:textId="77777777" w:rsidR="00E26B07" w:rsidRDefault="00E26B07">
            <w:pPr>
              <w:pStyle w:val="NormalWeb"/>
              <w:spacing w:before="0" w:beforeAutospacing="0" w:after="0" w:afterAutospacing="0"/>
            </w:pPr>
            <w:r>
              <w:t>Rehabilitacion Residencial</w:t>
            </w:r>
          </w:p>
        </w:tc>
      </w:tr>
      <w:tr w:rsidR="00E26B07" w14:paraId="55D0AAB6" w14:textId="77777777" w:rsidTr="00E26B07">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C37A23" w14:textId="77777777" w:rsidR="00E26B07" w:rsidRDefault="00E26B07">
            <w:pPr>
              <w:pStyle w:val="NormalWeb"/>
              <w:spacing w:before="0" w:beforeAutospacing="0" w:after="0" w:afterAutospacing="0"/>
            </w:pPr>
            <w:r>
              <w:t>1 2</w:t>
            </w:r>
          </w:p>
        </w:tc>
        <w:tc>
          <w:tcPr>
            <w:tcW w:w="2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3159EB" w14:textId="77777777" w:rsidR="00E26B07" w:rsidRDefault="00E26B07">
            <w:pPr>
              <w:pStyle w:val="NormalWeb"/>
              <w:spacing w:before="0" w:beforeAutospacing="0" w:after="0" w:afterAutospacing="0"/>
            </w:pPr>
            <w:r>
              <w:t>Estanque de acebo</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5377F9" w14:textId="77777777" w:rsidR="00E26B07" w:rsidRDefault="00E26B07">
            <w:pPr>
              <w:pStyle w:val="NormalWeb"/>
              <w:spacing w:before="0" w:beforeAutospacing="0" w:after="0" w:afterAutospacing="0"/>
            </w:pPr>
            <w:r>
              <w:t>$ 174,781</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2E38A4"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3FB35B" w14:textId="77777777" w:rsidR="00E26B07" w:rsidRDefault="00E26B07">
            <w:pPr>
              <w:pStyle w:val="NormalWeb"/>
              <w:spacing w:before="0" w:beforeAutospacing="0" w:after="0" w:afterAutospacing="0"/>
            </w:pPr>
            <w:r>
              <w:t>Banco de comida</w:t>
            </w:r>
          </w:p>
        </w:tc>
      </w:tr>
      <w:tr w:rsidR="00E26B07" w14:paraId="1B3BDCA0" w14:textId="77777777" w:rsidTr="00E26B07">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31DD50" w14:textId="77777777" w:rsidR="00E26B07" w:rsidRDefault="00E26B07">
            <w:pPr>
              <w:pStyle w:val="NormalWeb"/>
              <w:spacing w:before="0" w:beforeAutospacing="0" w:after="0" w:afterAutospacing="0"/>
            </w:pPr>
            <w:r>
              <w:t>13</w:t>
            </w:r>
          </w:p>
        </w:tc>
        <w:tc>
          <w:tcPr>
            <w:tcW w:w="2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040DB2" w14:textId="77777777" w:rsidR="00E26B07" w:rsidRDefault="00E26B07">
            <w:pPr>
              <w:pStyle w:val="NormalWeb"/>
              <w:spacing w:before="0" w:beforeAutospacing="0" w:after="0" w:afterAutospacing="0"/>
            </w:pPr>
            <w:r>
              <w:t>Lisman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8E3205"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21A0D1"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2331D8" w14:textId="77777777" w:rsidR="00E26B07" w:rsidRDefault="00E26B07">
            <w:pPr>
              <w:pStyle w:val="NormalWeb"/>
              <w:spacing w:before="0" w:beforeAutospacing="0" w:after="0" w:afterAutospacing="0"/>
            </w:pPr>
            <w:r>
              <w:t>Drenaje</w:t>
            </w:r>
          </w:p>
        </w:tc>
      </w:tr>
      <w:tr w:rsidR="00E26B07" w14:paraId="761F08EB" w14:textId="77777777" w:rsidTr="00E26B07">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8BAB18" w14:textId="77777777" w:rsidR="00E26B07" w:rsidRDefault="00E26B07">
            <w:pPr>
              <w:pStyle w:val="NormalWeb"/>
              <w:spacing w:before="0" w:beforeAutospacing="0" w:after="0" w:afterAutospacing="0"/>
            </w:pPr>
            <w:r>
              <w:t>14</w:t>
            </w:r>
          </w:p>
        </w:tc>
        <w:tc>
          <w:tcPr>
            <w:tcW w:w="2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2F956B" w14:textId="77777777" w:rsidR="00E26B07" w:rsidRDefault="00E26B07">
            <w:pPr>
              <w:pStyle w:val="NormalWeb"/>
              <w:spacing w:before="0" w:beforeAutospacing="0" w:after="0" w:afterAutospacing="0"/>
            </w:pPr>
            <w:r>
              <w:t>Madrid</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83F5FF" w14:textId="77777777" w:rsidR="00E26B07" w:rsidRDefault="00E26B07">
            <w:pPr>
              <w:pStyle w:val="NormalWeb"/>
              <w:spacing w:before="0" w:beforeAutospacing="0" w:after="0" w:afterAutospacing="0"/>
            </w:pPr>
            <w:r>
              <w:t>$ 297,250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812675"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AD22DA" w14:textId="77777777" w:rsidR="00E26B07" w:rsidRDefault="00E26B07">
            <w:pPr>
              <w:pStyle w:val="NormalWeb"/>
              <w:spacing w:before="0" w:beforeAutospacing="0" w:after="0" w:afterAutospacing="0"/>
            </w:pPr>
            <w:r>
              <w:t>Rehabilitacion Residencial</w:t>
            </w:r>
          </w:p>
        </w:tc>
      </w:tr>
      <w:tr w:rsidR="00E26B07" w14:paraId="2F7813A6" w14:textId="77777777" w:rsidTr="00E26B07">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A605CD" w14:textId="77777777" w:rsidR="00E26B07" w:rsidRDefault="00E26B07">
            <w:pPr>
              <w:pStyle w:val="NormalWeb"/>
              <w:spacing w:before="0" w:beforeAutospacing="0" w:after="0" w:afterAutospacing="0"/>
            </w:pPr>
            <w:r>
              <w:t>15</w:t>
            </w:r>
          </w:p>
        </w:tc>
        <w:tc>
          <w:tcPr>
            <w:tcW w:w="2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3948A3" w14:textId="77777777" w:rsidR="00E26B07" w:rsidRDefault="00E26B07">
            <w:pPr>
              <w:pStyle w:val="NormalWeb"/>
              <w:spacing w:before="0" w:beforeAutospacing="0" w:after="0" w:afterAutospacing="0"/>
            </w:pPr>
            <w:r>
              <w:t>Millbrook</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A473C7" w14:textId="77777777" w:rsidR="00E26B07" w:rsidRDefault="00E26B07">
            <w:pPr>
              <w:pStyle w:val="NormalWeb"/>
              <w:spacing w:before="0" w:beforeAutospacing="0" w:after="0" w:afterAutospacing="0"/>
            </w:pPr>
            <w:r>
              <w:t>$ 249,865</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FA559D"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B323FA" w14:textId="77777777" w:rsidR="00E26B07" w:rsidRDefault="00E26B07">
            <w:pPr>
              <w:pStyle w:val="NormalWeb"/>
              <w:spacing w:before="0" w:beforeAutospacing="0" w:after="0" w:afterAutospacing="0"/>
            </w:pPr>
            <w:r>
              <w:t>Centro Comunitario</w:t>
            </w:r>
          </w:p>
        </w:tc>
      </w:tr>
      <w:tr w:rsidR="00E26B07" w14:paraId="30F07372" w14:textId="77777777" w:rsidTr="00E26B07">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969B73" w14:textId="77777777" w:rsidR="00E26B07" w:rsidRDefault="00E26B07">
            <w:pPr>
              <w:pStyle w:val="NormalWeb"/>
              <w:spacing w:before="0" w:beforeAutospacing="0" w:after="0" w:afterAutospacing="0"/>
            </w:pPr>
            <w:r>
              <w:t>dieciséis</w:t>
            </w:r>
          </w:p>
        </w:tc>
        <w:tc>
          <w:tcPr>
            <w:tcW w:w="2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D663F2" w14:textId="77777777" w:rsidR="00E26B07" w:rsidRDefault="00E26B07">
            <w:pPr>
              <w:pStyle w:val="NormalWeb"/>
              <w:spacing w:before="0" w:beforeAutospacing="0" w:after="0" w:afterAutospacing="0"/>
            </w:pPr>
            <w:r>
              <w:t>Ozark</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C4F43C" w14:textId="77777777" w:rsidR="00E26B07" w:rsidRDefault="00E26B07">
            <w:pPr>
              <w:pStyle w:val="NormalWeb"/>
              <w:spacing w:before="0" w:beforeAutospacing="0" w:after="0" w:afterAutospacing="0"/>
            </w:pPr>
            <w:r>
              <w:t>$ 440,000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DA79E9"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83D0DC" w14:textId="77777777" w:rsidR="00E26B07" w:rsidRDefault="00E26B07">
            <w:pPr>
              <w:pStyle w:val="NormalWeb"/>
              <w:spacing w:before="0" w:beforeAutospacing="0" w:after="0" w:afterAutospacing="0"/>
            </w:pPr>
            <w:r>
              <w:t>Rehabilitación residencial / demolición / drenaje / mejoras en la acera</w:t>
            </w:r>
          </w:p>
        </w:tc>
      </w:tr>
      <w:tr w:rsidR="00E26B07" w14:paraId="682B28BD" w14:textId="77777777" w:rsidTr="00E26B07">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89A8FE" w14:textId="77777777" w:rsidR="00E26B07" w:rsidRDefault="00E26B07">
            <w:pPr>
              <w:pStyle w:val="NormalWeb"/>
              <w:spacing w:before="0" w:beforeAutospacing="0" w:after="0" w:afterAutospacing="0"/>
            </w:pPr>
            <w:r>
              <w:lastRenderedPageBreak/>
              <w:t>17</w:t>
            </w:r>
          </w:p>
        </w:tc>
        <w:tc>
          <w:tcPr>
            <w:tcW w:w="2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24E42E" w14:textId="77777777" w:rsidR="00E26B07" w:rsidRDefault="00E26B07">
            <w:pPr>
              <w:pStyle w:val="NormalWeb"/>
              <w:spacing w:before="0" w:beforeAutospacing="0" w:after="0" w:afterAutospacing="0"/>
            </w:pPr>
            <w:r>
              <w:t>Bahia roja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526C43" w14:textId="77777777" w:rsidR="00E26B07" w:rsidRDefault="00E26B07">
            <w:pPr>
              <w:pStyle w:val="NormalWeb"/>
              <w:spacing w:before="0" w:beforeAutospacing="0" w:after="0" w:afterAutospacing="0"/>
            </w:pPr>
            <w:r>
              <w:t>$ 399,015</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101EFB"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815873" w14:textId="77777777" w:rsidR="00E26B07" w:rsidRDefault="00E26B07">
            <w:pPr>
              <w:pStyle w:val="NormalWeb"/>
              <w:spacing w:before="0" w:beforeAutospacing="0" w:after="0" w:afterAutospacing="0"/>
            </w:pPr>
            <w:r>
              <w:t>Alcantarilla</w:t>
            </w:r>
          </w:p>
        </w:tc>
      </w:tr>
      <w:tr w:rsidR="00E26B07" w14:paraId="59857496" w14:textId="77777777" w:rsidTr="00E26B07">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C6C941" w14:textId="77777777" w:rsidR="00E26B07" w:rsidRDefault="00E26B07">
            <w:pPr>
              <w:pStyle w:val="NormalWeb"/>
              <w:spacing w:before="0" w:beforeAutospacing="0" w:after="0" w:afterAutospacing="0"/>
            </w:pPr>
            <w:r>
              <w:t>18 años</w:t>
            </w:r>
          </w:p>
        </w:tc>
        <w:tc>
          <w:tcPr>
            <w:tcW w:w="2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23A05A" w14:textId="77777777" w:rsidR="00E26B07" w:rsidRDefault="00E26B07">
            <w:pPr>
              <w:pStyle w:val="NormalWeb"/>
              <w:spacing w:before="0" w:beforeAutospacing="0" w:after="0" w:afterAutospacing="0"/>
            </w:pPr>
            <w:r>
              <w:t>Selma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CB5916" w14:textId="77777777" w:rsidR="00E26B07" w:rsidRDefault="00E26B07">
            <w:pPr>
              <w:pStyle w:val="NormalWeb"/>
              <w:spacing w:before="0" w:beforeAutospacing="0" w:after="0" w:afterAutospacing="0"/>
            </w:pPr>
            <w:r>
              <w:t>$ 439,317.56</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258A45"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363469" w14:textId="77777777" w:rsidR="00E26B07" w:rsidRDefault="00E26B07">
            <w:pPr>
              <w:pStyle w:val="NormalWeb"/>
              <w:spacing w:before="0" w:beforeAutospacing="0" w:after="0" w:afterAutospacing="0"/>
            </w:pPr>
            <w:r>
              <w:t>Drenaje</w:t>
            </w:r>
          </w:p>
        </w:tc>
      </w:tr>
      <w:tr w:rsidR="00E26B07" w14:paraId="725AF6EF" w14:textId="77777777" w:rsidTr="00E26B07">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D69387" w14:textId="77777777" w:rsidR="00E26B07" w:rsidRDefault="00E26B07">
            <w:pPr>
              <w:pStyle w:val="NormalWeb"/>
              <w:spacing w:before="0" w:beforeAutospacing="0" w:after="0" w:afterAutospacing="0"/>
            </w:pPr>
            <w:r>
              <w:t>19</w:t>
            </w:r>
          </w:p>
        </w:tc>
        <w:tc>
          <w:tcPr>
            <w:tcW w:w="2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E6979C" w14:textId="77777777" w:rsidR="00E26B07" w:rsidRDefault="00E26B07">
            <w:pPr>
              <w:pStyle w:val="NormalWeb"/>
              <w:spacing w:before="0" w:beforeAutospacing="0" w:after="0" w:afterAutospacing="0"/>
            </w:pPr>
            <w:r>
              <w:t>Uniontown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52EEFF" w14:textId="77777777" w:rsidR="00E26B07" w:rsidRDefault="00E26B07">
            <w:pPr>
              <w:pStyle w:val="NormalWeb"/>
              <w:spacing w:before="0" w:beforeAutospacing="0" w:after="0" w:afterAutospacing="0"/>
            </w:pPr>
            <w:r>
              <w:t>$ 40 , 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A796BC"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4E8BEE" w14:textId="77777777" w:rsidR="00E26B07" w:rsidRDefault="00E26B07">
            <w:pPr>
              <w:pStyle w:val="NormalWeb"/>
              <w:spacing w:before="0" w:beforeAutospacing="0" w:after="0" w:afterAutospacing="0"/>
            </w:pPr>
            <w:r>
              <w:t>Subvención de planificación</w:t>
            </w:r>
          </w:p>
        </w:tc>
      </w:tr>
      <w:tr w:rsidR="00E26B07" w14:paraId="0EA6E8A7" w14:textId="77777777" w:rsidTr="00E26B07">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C027FC" w14:textId="77777777" w:rsidR="00E26B07" w:rsidRDefault="00E26B07">
            <w:pPr>
              <w:pStyle w:val="NormalWeb"/>
              <w:spacing w:before="0" w:beforeAutospacing="0" w:after="0" w:afterAutospacing="0"/>
            </w:pPr>
            <w:r>
              <w:t>20</w:t>
            </w:r>
          </w:p>
        </w:tc>
        <w:tc>
          <w:tcPr>
            <w:tcW w:w="2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CABD73" w14:textId="77777777" w:rsidR="00E26B07" w:rsidRDefault="00E26B07">
            <w:pPr>
              <w:pStyle w:val="NormalWeb"/>
              <w:spacing w:before="0" w:beforeAutospacing="0" w:after="0" w:afterAutospacing="0"/>
            </w:pPr>
            <w:r>
              <w:t>Vrendenburgh</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D2A284"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B19592"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C3BFEE" w14:textId="77777777" w:rsidR="00E26B07" w:rsidRDefault="00E26B07">
            <w:pPr>
              <w:pStyle w:val="NormalWeb"/>
              <w:spacing w:before="0" w:beforeAutospacing="0" w:after="0" w:afterAutospacing="0"/>
            </w:pPr>
            <w:r>
              <w:t>Alcantarilla</w:t>
            </w:r>
          </w:p>
        </w:tc>
      </w:tr>
      <w:tr w:rsidR="00E26B07" w14:paraId="6487917D" w14:textId="77777777" w:rsidTr="00E26B07">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380451" w14:textId="77777777" w:rsidR="00E26B07" w:rsidRDefault="00E26B07">
            <w:pPr>
              <w:pStyle w:val="NormalWeb"/>
              <w:spacing w:before="0" w:beforeAutospacing="0" w:after="0" w:afterAutospacing="0"/>
            </w:pPr>
            <w:r>
              <w:t>21</w:t>
            </w:r>
          </w:p>
        </w:tc>
        <w:tc>
          <w:tcPr>
            <w:tcW w:w="2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0A735C" w14:textId="77777777" w:rsidR="00E26B07" w:rsidRDefault="00E26B07">
            <w:pPr>
              <w:pStyle w:val="NormalWeb"/>
              <w:spacing w:before="0" w:beforeAutospacing="0" w:after="0" w:afterAutospacing="0"/>
            </w:pPr>
            <w:r>
              <w:t>York</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F88BC0" w14:textId="77777777" w:rsidR="00E26B07" w:rsidRDefault="00E26B07">
            <w:pPr>
              <w:pStyle w:val="NormalWeb"/>
              <w:spacing w:before="0" w:beforeAutospacing="0" w:after="0" w:afterAutospacing="0"/>
            </w:pPr>
            <w:r>
              <w:t>$ 12,951.24</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164433"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4357AE" w14:textId="77777777" w:rsidR="00E26B07" w:rsidRDefault="00E26B07">
            <w:pPr>
              <w:pStyle w:val="NormalWeb"/>
              <w:spacing w:before="0" w:beforeAutospacing="0" w:after="0" w:afterAutospacing="0"/>
            </w:pPr>
            <w:r>
              <w:t>Alcantarilla</w:t>
            </w:r>
          </w:p>
        </w:tc>
      </w:tr>
      <w:tr w:rsidR="00E26B07" w14:paraId="0D638568" w14:textId="77777777" w:rsidTr="00E26B07">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E55C1A" w14:textId="77777777" w:rsidR="00E26B07" w:rsidRDefault="00E26B07">
            <w:pPr>
              <w:pStyle w:val="NormalWeb"/>
              <w:spacing w:before="0" w:beforeAutospacing="0" w:after="0" w:afterAutospacing="0"/>
            </w:pPr>
            <w:r>
              <w:rPr>
                <w:color w:val="FF0000"/>
              </w:rPr>
              <w:t>CDBG total</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0B164E" w14:textId="77777777" w:rsidR="00E26B07" w:rsidRDefault="00E26B07">
            <w:pPr>
              <w:pStyle w:val="NormalWeb"/>
              <w:spacing w:before="0" w:beforeAutospacing="0" w:after="0" w:afterAutospacing="0"/>
            </w:pPr>
            <w:r>
              <w:rPr>
                <w:color w:val="FF0000"/>
              </w:rPr>
              <w:t>$ 5,951,995.80</w:t>
            </w:r>
          </w:p>
        </w:tc>
      </w:tr>
      <w:tr w:rsidR="00E26B07" w14:paraId="1C5F1DD1" w14:textId="77777777" w:rsidTr="00E26B07">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019CCE" w14:textId="77777777" w:rsidR="00E26B07" w:rsidRDefault="00E26B07">
            <w:pPr>
              <w:pStyle w:val="NormalWeb"/>
              <w:spacing w:before="0" w:beforeAutospacing="0" w:after="0" w:afterAutospacing="0"/>
            </w:pPr>
            <w:r>
              <w:t>22</w:t>
            </w:r>
          </w:p>
        </w:tc>
        <w:tc>
          <w:tcPr>
            <w:tcW w:w="2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E96340" w14:textId="77777777" w:rsidR="00E26B07" w:rsidRDefault="00E26B07">
            <w:pPr>
              <w:pStyle w:val="NormalWeb"/>
              <w:spacing w:before="0" w:beforeAutospacing="0" w:after="0" w:afterAutospacing="0"/>
            </w:pPr>
            <w:r>
              <w:t>árabe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9174FA" w14:textId="77777777" w:rsidR="00E26B07" w:rsidRDefault="00E26B07">
            <w:pPr>
              <w:pStyle w:val="NormalWeb"/>
              <w:spacing w:before="0" w:beforeAutospacing="0" w:after="0" w:afterAutospacing="0"/>
            </w:pPr>
            <w:r>
              <w:t>$ 70,000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4175C8"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506720" w14:textId="77777777" w:rsidR="00E26B07" w:rsidRDefault="00E26B07">
            <w:pPr>
              <w:pStyle w:val="NormalWeb"/>
              <w:spacing w:before="0" w:beforeAutospacing="0" w:after="0" w:afterAutospacing="0"/>
            </w:pPr>
            <w:r>
              <w:rPr>
                <w:sz w:val="22"/>
                <w:szCs w:val="22"/>
              </w:rPr>
              <w:t>Alcantarilla para</w:t>
            </w:r>
          </w:p>
          <w:p w14:paraId="2A911F00" w14:textId="77777777" w:rsidR="00E26B07" w:rsidRDefault="00E26B07">
            <w:pPr>
              <w:pStyle w:val="NormalWeb"/>
              <w:spacing w:before="0" w:beforeAutospacing="0" w:after="0" w:afterAutospacing="0"/>
            </w:pPr>
            <w:r>
              <w:rPr>
                <w:sz w:val="22"/>
                <w:szCs w:val="22"/>
              </w:rPr>
              <w:t>Restaurante Waffle House</w:t>
            </w:r>
          </w:p>
        </w:tc>
      </w:tr>
      <w:tr w:rsidR="00E26B07" w14:paraId="31EFAC0B" w14:textId="77777777" w:rsidTr="00E26B07">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07941A" w14:textId="77777777" w:rsidR="00E26B07" w:rsidRDefault="00E26B07">
            <w:pPr>
              <w:pStyle w:val="NormalWeb"/>
              <w:spacing w:before="0" w:beforeAutospacing="0" w:after="0" w:afterAutospacing="0"/>
            </w:pPr>
            <w:r>
              <w:t>23</w:t>
            </w:r>
          </w:p>
        </w:tc>
        <w:tc>
          <w:tcPr>
            <w:tcW w:w="2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C94D43" w14:textId="77777777" w:rsidR="00E26B07" w:rsidRDefault="00E26B07">
            <w:pPr>
              <w:pStyle w:val="NormalWeb"/>
              <w:spacing w:before="0" w:beforeAutospacing="0" w:after="0" w:afterAutospacing="0"/>
            </w:pPr>
            <w:r>
              <w:t>Clanton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A5D670" w14:textId="77777777" w:rsidR="00E26B07" w:rsidRDefault="00E26B07">
            <w:pPr>
              <w:pStyle w:val="NormalWeb"/>
              <w:spacing w:before="0" w:beforeAutospacing="0" w:after="0" w:afterAutospacing="0"/>
            </w:pPr>
            <w:r>
              <w:t>$ 200,000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204B06"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EAF1D5" w14:textId="77777777" w:rsidR="00E26B07" w:rsidRDefault="00E26B07">
            <w:pPr>
              <w:pStyle w:val="NormalWeb"/>
              <w:spacing w:before="0" w:beforeAutospacing="0" w:after="0" w:afterAutospacing="0"/>
            </w:pPr>
            <w:r>
              <w:rPr>
                <w:sz w:val="22"/>
                <w:szCs w:val="22"/>
              </w:rPr>
              <w:t>Agua para</w:t>
            </w:r>
          </w:p>
          <w:p w14:paraId="484C4B40" w14:textId="77777777" w:rsidR="00E26B07" w:rsidRDefault="00E26B07">
            <w:pPr>
              <w:pStyle w:val="NormalWeb"/>
              <w:spacing w:before="0" w:beforeAutospacing="0" w:after="0" w:afterAutospacing="0"/>
            </w:pPr>
            <w:r>
              <w:rPr>
                <w:sz w:val="22"/>
                <w:szCs w:val="22"/>
              </w:rPr>
              <w:t>Hospital Chilton</w:t>
            </w:r>
          </w:p>
        </w:tc>
      </w:tr>
      <w:tr w:rsidR="00E26B07" w14:paraId="4F223E72" w14:textId="77777777" w:rsidTr="00E26B07">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A7FB03" w14:textId="77777777" w:rsidR="00E26B07" w:rsidRDefault="00E26B07">
            <w:pPr>
              <w:pStyle w:val="NormalWeb"/>
              <w:spacing w:before="0" w:beforeAutospacing="0" w:after="0" w:afterAutospacing="0"/>
            </w:pPr>
            <w:r>
              <w:t>24</w:t>
            </w:r>
          </w:p>
        </w:tc>
        <w:tc>
          <w:tcPr>
            <w:tcW w:w="2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5573D7" w14:textId="77777777" w:rsidR="00E26B07" w:rsidRDefault="00E26B07">
            <w:pPr>
              <w:pStyle w:val="NormalWeb"/>
              <w:spacing w:before="0" w:beforeAutospacing="0" w:after="0" w:afterAutospacing="0"/>
            </w:pPr>
            <w:r>
              <w:t>Cullman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49B91A" w14:textId="77777777" w:rsidR="00E26B07" w:rsidRDefault="00E26B07">
            <w:pPr>
              <w:pStyle w:val="NormalWeb"/>
              <w:spacing w:before="0" w:beforeAutospacing="0" w:after="0" w:afterAutospacing="0"/>
            </w:pPr>
            <w:r>
              <w:t>$ 120,000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4EE48D"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A2C159" w14:textId="77777777" w:rsidR="00E26B07" w:rsidRDefault="00E26B07">
            <w:pPr>
              <w:pStyle w:val="NormalWeb"/>
              <w:spacing w:before="0" w:beforeAutospacing="0" w:after="0" w:afterAutospacing="0"/>
            </w:pPr>
            <w:r>
              <w:rPr>
                <w:sz w:val="22"/>
                <w:szCs w:val="22"/>
              </w:rPr>
              <w:t>Caminos / Calles</w:t>
            </w:r>
          </w:p>
          <w:p w14:paraId="24E06227" w14:textId="77777777" w:rsidR="00E26B07" w:rsidRDefault="00E26B07">
            <w:pPr>
              <w:pStyle w:val="NormalWeb"/>
              <w:spacing w:before="0" w:beforeAutospacing="0" w:after="0" w:afterAutospacing="0"/>
            </w:pPr>
            <w:r>
              <w:rPr>
                <w:sz w:val="22"/>
                <w:szCs w:val="22"/>
              </w:rPr>
              <w:t>f o La Quinta Inn and Suites</w:t>
            </w:r>
          </w:p>
        </w:tc>
      </w:tr>
      <w:tr w:rsidR="00E26B07" w14:paraId="2E1FC47D" w14:textId="77777777" w:rsidTr="00E26B07">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C271CE" w14:textId="77777777" w:rsidR="00E26B07" w:rsidRDefault="00E26B07">
            <w:pPr>
              <w:pStyle w:val="NormalWeb"/>
              <w:spacing w:before="0" w:beforeAutospacing="0" w:after="0" w:afterAutospacing="0"/>
            </w:pPr>
            <w:r>
              <w:t>25</w:t>
            </w:r>
          </w:p>
        </w:tc>
        <w:tc>
          <w:tcPr>
            <w:tcW w:w="2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94D63D" w14:textId="77777777" w:rsidR="00E26B07" w:rsidRDefault="00E26B07">
            <w:pPr>
              <w:pStyle w:val="NormalWeb"/>
              <w:spacing w:before="0" w:beforeAutospacing="0" w:after="0" w:afterAutospacing="0"/>
            </w:pPr>
            <w:r>
              <w:t>Eufaula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EB92F1" w14:textId="77777777" w:rsidR="00E26B07" w:rsidRDefault="00E26B07">
            <w:pPr>
              <w:pStyle w:val="NormalWeb"/>
              <w:spacing w:before="0" w:beforeAutospacing="0" w:after="0" w:afterAutospacing="0"/>
            </w:pPr>
            <w:r>
              <w:t>$ 200,000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70E48C"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FC7CCA" w14:textId="77777777" w:rsidR="00E26B07" w:rsidRDefault="00E26B07">
            <w:pPr>
              <w:pStyle w:val="NormalWeb"/>
              <w:spacing w:before="0" w:beforeAutospacing="0" w:after="0" w:afterAutospacing="0"/>
            </w:pPr>
            <w:r>
              <w:rPr>
                <w:sz w:val="22"/>
                <w:szCs w:val="22"/>
              </w:rPr>
              <w:t>Alcantarilla para</w:t>
            </w:r>
          </w:p>
          <w:p w14:paraId="534C387C" w14:textId="77777777" w:rsidR="00E26B07" w:rsidRDefault="00E26B07">
            <w:pPr>
              <w:pStyle w:val="NormalWeb"/>
              <w:spacing w:before="0" w:beforeAutospacing="0" w:after="0" w:afterAutospacing="0"/>
            </w:pPr>
            <w:r>
              <w:rPr>
                <w:sz w:val="22"/>
                <w:szCs w:val="22"/>
              </w:rPr>
              <w:t>CARBO Ceramics, Inc.</w:t>
            </w:r>
          </w:p>
        </w:tc>
      </w:tr>
      <w:tr w:rsidR="00E26B07" w14:paraId="53DCDF78" w14:textId="77777777" w:rsidTr="00E26B07">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C1C847" w14:textId="77777777" w:rsidR="00E26B07" w:rsidRDefault="00E26B07">
            <w:pPr>
              <w:pStyle w:val="NormalWeb"/>
              <w:spacing w:before="0" w:beforeAutospacing="0" w:after="0" w:afterAutospacing="0"/>
            </w:pPr>
            <w:r>
              <w:t>26</w:t>
            </w:r>
          </w:p>
        </w:tc>
        <w:tc>
          <w:tcPr>
            <w:tcW w:w="2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2D0F9B" w14:textId="77777777" w:rsidR="00E26B07" w:rsidRDefault="00E26B07">
            <w:pPr>
              <w:pStyle w:val="NormalWeb"/>
              <w:spacing w:before="0" w:beforeAutospacing="0" w:after="0" w:afterAutospacing="0"/>
            </w:pPr>
            <w:r>
              <w:t>Depósito fuerte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BC6F8C" w14:textId="77777777" w:rsidR="00E26B07" w:rsidRDefault="00E26B07">
            <w:pPr>
              <w:pStyle w:val="NormalWeb"/>
              <w:spacing w:before="0" w:beforeAutospacing="0" w:after="0" w:afterAutospacing="0"/>
            </w:pPr>
            <w:r>
              <w:t>$ 600,000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101737"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576C27" w14:textId="77777777" w:rsidR="00E26B07" w:rsidRDefault="00E26B07">
            <w:pPr>
              <w:pStyle w:val="NormalWeb"/>
              <w:spacing w:before="0" w:beforeAutospacing="0" w:after="0" w:afterAutospacing="0"/>
            </w:pPr>
            <w:r>
              <w:rPr>
                <w:sz w:val="22"/>
                <w:szCs w:val="22"/>
              </w:rPr>
              <w:t>Compra de edificios para Chowel Weldparts, Inc.</w:t>
            </w:r>
          </w:p>
        </w:tc>
      </w:tr>
      <w:tr w:rsidR="00E26B07" w14:paraId="59A1467D" w14:textId="77777777" w:rsidTr="00E26B07">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75ED7C" w14:textId="77777777" w:rsidR="00E26B07" w:rsidRDefault="00E26B07">
            <w:pPr>
              <w:pStyle w:val="NormalWeb"/>
              <w:spacing w:before="0" w:beforeAutospacing="0" w:after="0" w:afterAutospacing="0"/>
            </w:pPr>
            <w:r>
              <w:t>27</w:t>
            </w:r>
          </w:p>
        </w:tc>
        <w:tc>
          <w:tcPr>
            <w:tcW w:w="2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24A7A8" w14:textId="77777777" w:rsidR="00E26B07" w:rsidRDefault="00E26B07">
            <w:pPr>
              <w:pStyle w:val="NormalWeb"/>
              <w:spacing w:before="0" w:beforeAutospacing="0" w:after="0" w:afterAutospacing="0"/>
            </w:pPr>
            <w:r>
              <w:t>Jaspe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40AA4D" w14:textId="77777777" w:rsidR="00E26B07" w:rsidRDefault="00E26B07">
            <w:pPr>
              <w:pStyle w:val="NormalWeb"/>
              <w:spacing w:before="0" w:beforeAutospacing="0" w:after="0" w:afterAutospacing="0"/>
            </w:pPr>
            <w:r>
              <w:t>$ 200,000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D236BE"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8B1102" w14:textId="77777777" w:rsidR="00E26B07" w:rsidRDefault="00E26B07">
            <w:pPr>
              <w:pStyle w:val="NormalWeb"/>
              <w:spacing w:before="0" w:beforeAutospacing="0" w:after="0" w:afterAutospacing="0"/>
            </w:pPr>
            <w:r>
              <w:rPr>
                <w:sz w:val="22"/>
                <w:szCs w:val="22"/>
              </w:rPr>
              <w:t>Alcantarilla para</w:t>
            </w:r>
          </w:p>
          <w:p w14:paraId="5718487A" w14:textId="77777777" w:rsidR="00E26B07" w:rsidRDefault="00E26B07">
            <w:pPr>
              <w:pStyle w:val="NormalWeb"/>
              <w:spacing w:before="0" w:beforeAutospacing="0" w:after="0" w:afterAutospacing="0"/>
            </w:pPr>
            <w:r>
              <w:rPr>
                <w:sz w:val="22"/>
                <w:szCs w:val="22"/>
              </w:rPr>
              <w:t>Aves Mar-Jack</w:t>
            </w:r>
          </w:p>
        </w:tc>
      </w:tr>
      <w:tr w:rsidR="00E26B07" w14:paraId="450048D6" w14:textId="77777777" w:rsidTr="00E26B07">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19FEE8" w14:textId="77777777" w:rsidR="00E26B07" w:rsidRDefault="00E26B07">
            <w:pPr>
              <w:pStyle w:val="NormalWeb"/>
              <w:spacing w:before="0" w:beforeAutospacing="0" w:after="0" w:afterAutospacing="0"/>
            </w:pPr>
            <w:r>
              <w:t>28</w:t>
            </w:r>
          </w:p>
        </w:tc>
        <w:tc>
          <w:tcPr>
            <w:tcW w:w="2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54C76C" w14:textId="77777777" w:rsidR="00E26B07" w:rsidRDefault="00E26B07">
            <w:pPr>
              <w:pStyle w:val="NormalWeb"/>
              <w:spacing w:before="0" w:beforeAutospacing="0" w:after="0" w:afterAutospacing="0"/>
            </w:pPr>
            <w:r>
              <w:t>Jaspe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735C78" w14:textId="77777777" w:rsidR="00E26B07" w:rsidRDefault="00E26B07">
            <w:pPr>
              <w:pStyle w:val="NormalWeb"/>
              <w:spacing w:before="0" w:beforeAutospacing="0" w:after="0" w:afterAutospacing="0"/>
            </w:pPr>
            <w:r>
              <w:t>$ 40,456.24</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AF2018"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6EEA8C" w14:textId="77777777" w:rsidR="00E26B07" w:rsidRDefault="00E26B07">
            <w:pPr>
              <w:pStyle w:val="NormalWeb"/>
              <w:spacing w:before="0" w:beforeAutospacing="0" w:after="0" w:afterAutospacing="0"/>
            </w:pPr>
            <w:r>
              <w:rPr>
                <w:sz w:val="22"/>
                <w:szCs w:val="22"/>
              </w:rPr>
              <w:t>Alcantarillado / Agua para</w:t>
            </w:r>
          </w:p>
          <w:p w14:paraId="1D28E5B0" w14:textId="77777777" w:rsidR="00E26B07" w:rsidRDefault="00E26B07">
            <w:pPr>
              <w:pStyle w:val="NormalWeb"/>
              <w:spacing w:before="0" w:beforeAutospacing="0" w:after="0" w:afterAutospacing="0"/>
            </w:pPr>
            <w:r>
              <w:rPr>
                <w:sz w:val="22"/>
                <w:szCs w:val="22"/>
              </w:rPr>
              <w:t>Corporación Yorozu</w:t>
            </w:r>
          </w:p>
        </w:tc>
      </w:tr>
      <w:tr w:rsidR="00E26B07" w14:paraId="1721D2DD" w14:textId="77777777" w:rsidTr="00E26B07">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F7008D" w14:textId="77777777" w:rsidR="00E26B07" w:rsidRDefault="00E26B07">
            <w:pPr>
              <w:pStyle w:val="NormalWeb"/>
              <w:spacing w:before="0" w:beforeAutospacing="0" w:after="0" w:afterAutospacing="0"/>
            </w:pPr>
            <w:r>
              <w:t>29</w:t>
            </w:r>
          </w:p>
        </w:tc>
        <w:tc>
          <w:tcPr>
            <w:tcW w:w="2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DCEDA6" w14:textId="77777777" w:rsidR="00E26B07" w:rsidRDefault="00E26B07">
            <w:pPr>
              <w:pStyle w:val="NormalWeb"/>
              <w:spacing w:before="0" w:beforeAutospacing="0" w:after="0" w:afterAutospacing="0"/>
            </w:pPr>
            <w:r>
              <w:t>Condado de Lowndes</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95DDA3" w14:textId="77777777" w:rsidR="00E26B07" w:rsidRDefault="00E26B07">
            <w:pPr>
              <w:pStyle w:val="NormalWeb"/>
              <w:spacing w:before="0" w:beforeAutospacing="0" w:after="0" w:afterAutospacing="0"/>
            </w:pPr>
            <w:r>
              <w:t>$ 162,110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647202"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768EA0" w14:textId="77777777" w:rsidR="00E26B07" w:rsidRDefault="00E26B07">
            <w:pPr>
              <w:pStyle w:val="NormalWeb"/>
              <w:spacing w:before="0" w:beforeAutospacing="0" w:after="0" w:afterAutospacing="0"/>
            </w:pPr>
            <w:r>
              <w:rPr>
                <w:sz w:val="22"/>
                <w:szCs w:val="22"/>
              </w:rPr>
              <w:t>Alcantarilla para</w:t>
            </w:r>
          </w:p>
          <w:p w14:paraId="014A36B8" w14:textId="77777777" w:rsidR="00E26B07" w:rsidRDefault="00E26B07">
            <w:pPr>
              <w:pStyle w:val="NormalWeb"/>
              <w:spacing w:before="0" w:beforeAutospacing="0" w:after="0" w:afterAutospacing="0"/>
            </w:pPr>
            <w:r>
              <w:rPr>
                <w:sz w:val="22"/>
                <w:szCs w:val="22"/>
              </w:rPr>
              <w:t>Dehan Solutions, LLC</w:t>
            </w:r>
          </w:p>
        </w:tc>
      </w:tr>
      <w:tr w:rsidR="00E26B07" w14:paraId="40408BB6" w14:textId="77777777" w:rsidTr="00E26B07">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A32D99" w14:textId="77777777" w:rsidR="00E26B07" w:rsidRDefault="00E26B07">
            <w:pPr>
              <w:pStyle w:val="NormalWeb"/>
              <w:spacing w:before="0" w:beforeAutospacing="0" w:after="0" w:afterAutospacing="0"/>
            </w:pPr>
            <w:r>
              <w:t>30</w:t>
            </w:r>
          </w:p>
        </w:tc>
        <w:tc>
          <w:tcPr>
            <w:tcW w:w="22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19063C" w14:textId="77777777" w:rsidR="00E26B07" w:rsidRDefault="00E26B07">
            <w:pPr>
              <w:pStyle w:val="NormalWeb"/>
              <w:spacing w:before="0" w:beforeAutospacing="0" w:after="0" w:afterAutospacing="0"/>
            </w:pPr>
            <w:r>
              <w:t>Sulligente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10FE1B" w14:textId="77777777" w:rsidR="00E26B07" w:rsidRDefault="00E26B07">
            <w:pPr>
              <w:pStyle w:val="NormalWeb"/>
              <w:spacing w:before="0" w:beforeAutospacing="0" w:after="0" w:afterAutospacing="0"/>
            </w:pPr>
            <w:r>
              <w:t>$ 243,742.40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F12CE3"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53BECF" w14:textId="77777777" w:rsidR="00E26B07" w:rsidRDefault="00E26B07">
            <w:pPr>
              <w:pStyle w:val="NormalWeb"/>
              <w:spacing w:before="0" w:beforeAutospacing="0" w:after="0" w:afterAutospacing="0"/>
            </w:pPr>
            <w:r>
              <w:rPr>
                <w:sz w:val="22"/>
                <w:szCs w:val="22"/>
              </w:rPr>
              <w:t>Agua / Alcantarillado / Carreteras / Calles</w:t>
            </w:r>
          </w:p>
          <w:p w14:paraId="61CBC378" w14:textId="77777777" w:rsidR="00E26B07" w:rsidRDefault="00E26B07">
            <w:pPr>
              <w:pStyle w:val="NormalWeb"/>
              <w:spacing w:before="0" w:beforeAutospacing="0" w:after="0" w:afterAutospacing="0"/>
            </w:pPr>
            <w:r>
              <w:rPr>
                <w:sz w:val="22"/>
                <w:szCs w:val="22"/>
              </w:rPr>
              <w:t>para</w:t>
            </w:r>
          </w:p>
          <w:p w14:paraId="6116BC3E" w14:textId="77777777" w:rsidR="00E26B07" w:rsidRDefault="00E26B07">
            <w:pPr>
              <w:pStyle w:val="NormalWeb"/>
              <w:spacing w:before="0" w:beforeAutospacing="0" w:after="0" w:afterAutospacing="0"/>
            </w:pPr>
            <w:r>
              <w:rPr>
                <w:sz w:val="22"/>
                <w:szCs w:val="22"/>
              </w:rPr>
              <w:t>Max Home, LLC</w:t>
            </w:r>
          </w:p>
        </w:tc>
      </w:tr>
      <w:tr w:rsidR="00E26B07" w14:paraId="1BAD6F6E" w14:textId="77777777" w:rsidTr="00E26B07">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3CA242" w14:textId="77777777" w:rsidR="00E26B07" w:rsidRDefault="00E26B07">
            <w:pPr>
              <w:pStyle w:val="NormalWeb"/>
              <w:spacing w:before="0" w:beforeAutospacing="0" w:after="0" w:afterAutospacing="0"/>
            </w:pPr>
            <w:r>
              <w:rPr>
                <w:color w:val="FF0000"/>
              </w:rPr>
              <w:t>Desarrollo económico total</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2968FC" w14:textId="77777777" w:rsidR="00E26B07" w:rsidRDefault="00E26B07">
            <w:pPr>
              <w:pStyle w:val="NormalWeb"/>
              <w:spacing w:before="0" w:beforeAutospacing="0" w:after="0" w:afterAutospacing="0"/>
            </w:pPr>
            <w:r>
              <w:rPr>
                <w:color w:val="FF0000"/>
              </w:rPr>
              <w:t>$ 1,836,308.64</w:t>
            </w:r>
          </w:p>
        </w:tc>
      </w:tr>
      <w:tr w:rsidR="00E26B07" w14:paraId="465089B4" w14:textId="77777777" w:rsidTr="00E26B07">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98874E" w14:textId="77777777" w:rsidR="00E26B07" w:rsidRDefault="00E26B07">
            <w:pPr>
              <w:pStyle w:val="NormalWeb"/>
              <w:spacing w:before="0" w:beforeAutospacing="0" w:after="0" w:afterAutospacing="0"/>
            </w:pPr>
            <w:r>
              <w:rPr>
                <w:color w:val="FF0000"/>
              </w:rPr>
              <w:t>Total CDBG + Desarrollo Económico</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8BABF4" w14:textId="77777777" w:rsidR="00E26B07" w:rsidRDefault="00E26B07">
            <w:pPr>
              <w:pStyle w:val="NormalWeb"/>
              <w:spacing w:before="0" w:beforeAutospacing="0" w:after="0" w:afterAutospacing="0"/>
            </w:pPr>
            <w:r>
              <w:rPr>
                <w:color w:val="FF0000"/>
              </w:rPr>
              <w:t>$ 7,788,304.44</w:t>
            </w:r>
          </w:p>
        </w:tc>
      </w:tr>
    </w:tbl>
    <w:p w14:paraId="1ABFA4F8" w14:textId="77777777" w:rsidR="00E26B07" w:rsidRDefault="00E26B07" w:rsidP="00E26B07">
      <w:pPr>
        <w:pStyle w:val="NormalWeb"/>
        <w:spacing w:before="0" w:beforeAutospacing="0" w:after="0" w:afterAutospacing="0"/>
        <w:rPr>
          <w:color w:val="000000"/>
          <w:sz w:val="27"/>
          <w:szCs w:val="27"/>
        </w:rPr>
      </w:pPr>
      <w:r>
        <w:rPr>
          <w:color w:val="000000"/>
        </w:rPr>
        <w:t> </w:t>
      </w:r>
    </w:p>
    <w:p w14:paraId="45288B1F" w14:textId="77777777" w:rsidR="00E26B07" w:rsidRDefault="00E26B07" w:rsidP="00E26B07">
      <w:pPr>
        <w:pStyle w:val="NormalWeb"/>
        <w:spacing w:before="0" w:beforeAutospacing="0" w:after="0" w:afterAutospacing="0"/>
        <w:rPr>
          <w:color w:val="000000"/>
          <w:sz w:val="27"/>
          <w:szCs w:val="27"/>
        </w:rPr>
      </w:pPr>
      <w:r>
        <w:rPr>
          <w:color w:val="000000"/>
        </w:rPr>
        <w:t>              Por lo tanto, para estas 3 0 subvenciones abiertas identificadas anteriormente en el </w:t>
      </w:r>
      <w:r>
        <w:rPr>
          <w:i/>
          <w:iCs/>
          <w:color w:val="000000"/>
        </w:rPr>
        <w:t>Gráfico 6 </w:t>
      </w:r>
      <w:r>
        <w:rPr>
          <w:color w:val="000000"/>
        </w:rPr>
        <w:t>, las actividades prioritarias (primarias) para las subvenciones son las siguientes:</w:t>
      </w:r>
    </w:p>
    <w:p w14:paraId="3F6DF39C" w14:textId="77777777" w:rsidR="00E26B07" w:rsidRDefault="00E26B07" w:rsidP="00E26B07">
      <w:pPr>
        <w:pStyle w:val="NormalWeb"/>
        <w:spacing w:before="0" w:beforeAutospacing="0" w:after="0" w:afterAutospacing="0"/>
        <w:rPr>
          <w:color w:val="000000"/>
          <w:sz w:val="27"/>
          <w:szCs w:val="27"/>
        </w:rPr>
      </w:pPr>
      <w:r>
        <w:rPr>
          <w:color w:val="000000"/>
        </w:rPr>
        <w:t>              12 involucraban la actividad de </w:t>
      </w:r>
      <w:r>
        <w:rPr>
          <w:color w:val="000000"/>
          <w:u w:val="single"/>
        </w:rPr>
        <w:t>alcantarillado </w:t>
      </w:r>
      <w:r>
        <w:rPr>
          <w:color w:val="000000"/>
        </w:rPr>
        <w:t>,</w:t>
      </w:r>
    </w:p>
    <w:p w14:paraId="78278F38" w14:textId="77777777" w:rsidR="00E26B07" w:rsidRDefault="00E26B07" w:rsidP="00E26B07">
      <w:pPr>
        <w:pStyle w:val="NormalWeb"/>
        <w:spacing w:before="0" w:beforeAutospacing="0" w:after="0" w:afterAutospacing="0"/>
        <w:rPr>
          <w:color w:val="000000"/>
          <w:sz w:val="27"/>
          <w:szCs w:val="27"/>
        </w:rPr>
      </w:pPr>
      <w:r>
        <w:rPr>
          <w:color w:val="000000"/>
        </w:rPr>
        <w:t>              6 involucraba la actividad del </w:t>
      </w:r>
      <w:r>
        <w:rPr>
          <w:color w:val="000000"/>
          <w:u w:val="single"/>
        </w:rPr>
        <w:t>agua </w:t>
      </w:r>
      <w:r>
        <w:rPr>
          <w:color w:val="000000"/>
        </w:rPr>
        <w:t>,</w:t>
      </w:r>
    </w:p>
    <w:p w14:paraId="20AE5899" w14:textId="77777777" w:rsidR="00E26B07" w:rsidRDefault="00E26B07" w:rsidP="00E26B07">
      <w:pPr>
        <w:pStyle w:val="NormalWeb"/>
        <w:spacing w:before="0" w:beforeAutospacing="0" w:after="0" w:afterAutospacing="0"/>
        <w:rPr>
          <w:color w:val="000000"/>
          <w:sz w:val="27"/>
          <w:szCs w:val="27"/>
        </w:rPr>
      </w:pPr>
      <w:r>
        <w:rPr>
          <w:color w:val="000000"/>
        </w:rPr>
        <w:t>              4 implicaba la </w:t>
      </w:r>
      <w:r>
        <w:rPr>
          <w:color w:val="000000"/>
          <w:u w:val="single"/>
        </w:rPr>
        <w:t>carretera s / calle s </w:t>
      </w:r>
      <w:r>
        <w:rPr>
          <w:color w:val="000000"/>
        </w:rPr>
        <w:t>actividad,</w:t>
      </w:r>
    </w:p>
    <w:p w14:paraId="5B89A5CB" w14:textId="77777777" w:rsidR="00E26B07" w:rsidRDefault="00E26B07" w:rsidP="00E26B07">
      <w:pPr>
        <w:pStyle w:val="NormalWeb"/>
        <w:spacing w:before="0" w:beforeAutospacing="0" w:after="0" w:afterAutospacing="0"/>
        <w:rPr>
          <w:color w:val="000000"/>
          <w:sz w:val="27"/>
          <w:szCs w:val="27"/>
        </w:rPr>
      </w:pPr>
      <w:r>
        <w:rPr>
          <w:color w:val="000000"/>
        </w:rPr>
        <w:lastRenderedPageBreak/>
        <w:t>              4 involucraban la actividad de </w:t>
      </w:r>
      <w:r>
        <w:rPr>
          <w:color w:val="000000"/>
          <w:u w:val="single"/>
        </w:rPr>
        <w:t>drenaje </w:t>
      </w:r>
      <w:r>
        <w:rPr>
          <w:color w:val="000000"/>
        </w:rPr>
        <w:t>,</w:t>
      </w:r>
    </w:p>
    <w:p w14:paraId="4AAA5023" w14:textId="77777777" w:rsidR="00E26B07" w:rsidRDefault="00E26B07" w:rsidP="00E26B07">
      <w:pPr>
        <w:pStyle w:val="NormalWeb"/>
        <w:spacing w:before="0" w:beforeAutospacing="0" w:after="0" w:afterAutospacing="0"/>
        <w:rPr>
          <w:color w:val="000000"/>
          <w:sz w:val="27"/>
          <w:szCs w:val="27"/>
        </w:rPr>
      </w:pPr>
      <w:r>
        <w:rPr>
          <w:color w:val="000000"/>
        </w:rPr>
        <w:t>              2 involucraron la actividad de </w:t>
      </w:r>
      <w:r>
        <w:rPr>
          <w:color w:val="000000"/>
          <w:u w:val="single"/>
        </w:rPr>
        <w:t>demolición </w:t>
      </w:r>
      <w:r>
        <w:rPr>
          <w:color w:val="000000"/>
        </w:rPr>
        <w:t>,</w:t>
      </w:r>
    </w:p>
    <w:p w14:paraId="02D11E11" w14:textId="77777777" w:rsidR="00E26B07" w:rsidRDefault="00E26B07" w:rsidP="00E26B07">
      <w:pPr>
        <w:pStyle w:val="NormalWeb"/>
        <w:spacing w:before="0" w:beforeAutospacing="0" w:after="0" w:afterAutospacing="0"/>
        <w:rPr>
          <w:color w:val="000000"/>
          <w:sz w:val="27"/>
          <w:szCs w:val="27"/>
        </w:rPr>
      </w:pPr>
      <w:r>
        <w:rPr>
          <w:color w:val="000000"/>
        </w:rPr>
        <w:t>              4 </w:t>
      </w:r>
      <w:r>
        <w:rPr>
          <w:color w:val="000000"/>
          <w:u w:val="single"/>
        </w:rPr>
        <w:t>rehabilitación residencial </w:t>
      </w:r>
      <w:r>
        <w:rPr>
          <w:color w:val="000000"/>
        </w:rPr>
        <w:t>involucrada ,</w:t>
      </w:r>
    </w:p>
    <w:p w14:paraId="2B7B335D" w14:textId="77777777" w:rsidR="00E26B07" w:rsidRDefault="00E26B07" w:rsidP="00E26B07">
      <w:pPr>
        <w:pStyle w:val="NormalWeb"/>
        <w:spacing w:before="0" w:beforeAutospacing="0" w:after="0" w:afterAutospacing="0"/>
        <w:rPr>
          <w:color w:val="000000"/>
          <w:sz w:val="27"/>
          <w:szCs w:val="27"/>
        </w:rPr>
      </w:pPr>
      <w:r>
        <w:rPr>
          <w:color w:val="000000"/>
        </w:rPr>
        <w:t>              1 involucró la </w:t>
      </w:r>
      <w:r>
        <w:rPr>
          <w:color w:val="000000"/>
          <w:u w:val="single"/>
        </w:rPr>
        <w:t>construcción de centros para adultos mayores </w:t>
      </w:r>
      <w:r>
        <w:rPr>
          <w:color w:val="000000"/>
        </w:rPr>
        <w:t>,</w:t>
      </w:r>
    </w:p>
    <w:p w14:paraId="306E51AD" w14:textId="77777777" w:rsidR="00E26B07" w:rsidRDefault="00E26B07" w:rsidP="00E26B07">
      <w:pPr>
        <w:pStyle w:val="NormalWeb"/>
        <w:spacing w:before="0" w:beforeAutospacing="0" w:after="0" w:afterAutospacing="0"/>
        <w:rPr>
          <w:color w:val="000000"/>
          <w:sz w:val="27"/>
          <w:szCs w:val="27"/>
        </w:rPr>
      </w:pPr>
      <w:r>
        <w:rPr>
          <w:color w:val="000000"/>
        </w:rPr>
        <w:t>              2 involucraron la </w:t>
      </w:r>
      <w:r>
        <w:rPr>
          <w:color w:val="000000"/>
          <w:u w:val="single"/>
        </w:rPr>
        <w:t>construcción de un centro comunitario </w:t>
      </w:r>
      <w:r>
        <w:rPr>
          <w:color w:val="000000"/>
        </w:rPr>
        <w:t>,</w:t>
      </w:r>
    </w:p>
    <w:p w14:paraId="134030FE" w14:textId="77777777" w:rsidR="00E26B07" w:rsidRDefault="00E26B07" w:rsidP="00E26B07">
      <w:pPr>
        <w:pStyle w:val="NormalWeb"/>
        <w:spacing w:before="0" w:beforeAutospacing="0" w:after="0" w:afterAutospacing="0"/>
        <w:rPr>
          <w:color w:val="000000"/>
          <w:sz w:val="27"/>
          <w:szCs w:val="27"/>
        </w:rPr>
      </w:pPr>
      <w:r>
        <w:rPr>
          <w:color w:val="000000"/>
        </w:rPr>
        <w:t>              1 implicó la </w:t>
      </w:r>
      <w:r>
        <w:rPr>
          <w:color w:val="000000"/>
          <w:u w:val="single"/>
        </w:rPr>
        <w:t>compra de </w:t>
      </w:r>
      <w:r>
        <w:rPr>
          <w:color w:val="000000"/>
        </w:rPr>
        <w:t>un </w:t>
      </w:r>
      <w:r>
        <w:rPr>
          <w:color w:val="000000"/>
          <w:u w:val="single"/>
        </w:rPr>
        <w:t>edificio </w:t>
      </w:r>
      <w:r>
        <w:rPr>
          <w:color w:val="000000"/>
        </w:rPr>
        <w:t>,</w:t>
      </w:r>
    </w:p>
    <w:p w14:paraId="20A43D44" w14:textId="77777777" w:rsidR="00E26B07" w:rsidRDefault="00E26B07" w:rsidP="00E26B07">
      <w:pPr>
        <w:pStyle w:val="NormalWeb"/>
        <w:spacing w:before="0" w:beforeAutospacing="0" w:after="0" w:afterAutospacing="0"/>
        <w:rPr>
          <w:color w:val="000000"/>
          <w:sz w:val="27"/>
          <w:szCs w:val="27"/>
        </w:rPr>
      </w:pPr>
      <w:r>
        <w:rPr>
          <w:color w:val="000000"/>
        </w:rPr>
        <w:t>              2 involucraron una </w:t>
      </w:r>
      <w:r>
        <w:rPr>
          <w:color w:val="000000"/>
          <w:u w:val="single"/>
        </w:rPr>
        <w:t>subvención de planificación local </w:t>
      </w:r>
      <w:r>
        <w:rPr>
          <w:color w:val="000000"/>
        </w:rPr>
        <w:t>,</w:t>
      </w:r>
    </w:p>
    <w:p w14:paraId="57CF2DFF" w14:textId="77777777" w:rsidR="00E26B07" w:rsidRDefault="00E26B07" w:rsidP="00E26B07">
      <w:pPr>
        <w:pStyle w:val="NormalWeb"/>
        <w:spacing w:before="0" w:beforeAutospacing="0" w:after="0" w:afterAutospacing="0"/>
        <w:rPr>
          <w:color w:val="000000"/>
          <w:sz w:val="27"/>
          <w:szCs w:val="27"/>
        </w:rPr>
      </w:pPr>
      <w:r>
        <w:rPr>
          <w:color w:val="000000"/>
        </w:rPr>
        <w:t>              1 involucró </w:t>
      </w:r>
      <w:r>
        <w:rPr>
          <w:color w:val="000000"/>
          <w:u w:val="single"/>
        </w:rPr>
        <w:t>mejoras en la acera </w:t>
      </w:r>
      <w:r>
        <w:rPr>
          <w:color w:val="000000"/>
        </w:rPr>
        <w:t>, y</w:t>
      </w:r>
    </w:p>
    <w:p w14:paraId="422476BD" w14:textId="77777777" w:rsidR="00E26B07" w:rsidRDefault="00E26B07" w:rsidP="00E26B07">
      <w:pPr>
        <w:pStyle w:val="NormalWeb"/>
        <w:spacing w:before="0" w:beforeAutospacing="0" w:after="0" w:afterAutospacing="0"/>
        <w:rPr>
          <w:color w:val="000000"/>
          <w:sz w:val="27"/>
          <w:szCs w:val="27"/>
        </w:rPr>
      </w:pPr>
      <w:r>
        <w:rPr>
          <w:color w:val="000000"/>
        </w:rPr>
        <w:t>              1 implicó la </w:t>
      </w:r>
      <w:r>
        <w:rPr>
          <w:color w:val="000000"/>
          <w:u w:val="single"/>
        </w:rPr>
        <w:t>construcción de un banco de alimentos </w:t>
      </w:r>
      <w:r>
        <w:rPr>
          <w:color w:val="000000"/>
        </w:rPr>
        <w:t>.</w:t>
      </w:r>
    </w:p>
    <w:p w14:paraId="0BEC081B" w14:textId="77777777" w:rsidR="00E26B07" w:rsidRDefault="00E26B07" w:rsidP="00E26B07">
      <w:pPr>
        <w:pStyle w:val="NormalWeb"/>
        <w:spacing w:before="0" w:beforeAutospacing="0" w:after="0" w:afterAutospacing="0"/>
        <w:rPr>
          <w:color w:val="000000"/>
          <w:sz w:val="27"/>
          <w:szCs w:val="27"/>
        </w:rPr>
      </w:pPr>
      <w:r>
        <w:rPr>
          <w:color w:val="000000"/>
        </w:rPr>
        <w:t> </w:t>
      </w:r>
    </w:p>
    <w:p w14:paraId="78FFA64F" w14:textId="77777777" w:rsidR="00E26B07" w:rsidRDefault="00E26B07" w:rsidP="00E26B07">
      <w:pPr>
        <w:pStyle w:val="NormalWeb"/>
        <w:spacing w:before="0" w:beforeAutospacing="0" w:after="0" w:afterAutospacing="0"/>
        <w:rPr>
          <w:color w:val="000000"/>
          <w:sz w:val="27"/>
          <w:szCs w:val="27"/>
        </w:rPr>
      </w:pPr>
      <w:r>
        <w:rPr>
          <w:color w:val="000000"/>
        </w:rPr>
        <w:t> </w:t>
      </w:r>
    </w:p>
    <w:tbl>
      <w:tblPr>
        <w:tblW w:w="0" w:type="auto"/>
        <w:tblCellMar>
          <w:left w:w="0" w:type="dxa"/>
          <w:right w:w="0" w:type="dxa"/>
        </w:tblCellMar>
        <w:tblLook w:val="04A0" w:firstRow="1" w:lastRow="0" w:firstColumn="1" w:lastColumn="0" w:noHBand="0" w:noVBand="1"/>
      </w:tblPr>
      <w:tblGrid>
        <w:gridCol w:w="1563"/>
        <w:gridCol w:w="2117"/>
        <w:gridCol w:w="2030"/>
        <w:gridCol w:w="1644"/>
        <w:gridCol w:w="1990"/>
      </w:tblGrid>
      <w:tr w:rsidR="00E26B07" w14:paraId="4315D164" w14:textId="77777777" w:rsidTr="00E26B07">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9C0EE0" w14:textId="77777777" w:rsidR="00E26B07" w:rsidRDefault="00E26B07">
            <w:pPr>
              <w:pStyle w:val="NormalWeb"/>
              <w:spacing w:before="0" w:beforeAutospacing="0" w:after="0" w:afterAutospacing="0"/>
              <w:jc w:val="center"/>
            </w:pPr>
            <w:r>
              <w:rPr>
                <w:b/>
                <w:bCs/>
              </w:rPr>
              <w:t>Gráfico 7</w:t>
            </w:r>
          </w:p>
          <w:p w14:paraId="37F369B0" w14:textId="77777777" w:rsidR="00E26B07" w:rsidRDefault="00E26B07">
            <w:pPr>
              <w:pStyle w:val="NormalWeb"/>
              <w:spacing w:before="0" w:beforeAutospacing="0" w:after="0" w:afterAutospacing="0"/>
              <w:jc w:val="center"/>
            </w:pPr>
            <w:r>
              <w:rPr>
                <w:b/>
                <w:bCs/>
              </w:rPr>
              <w:t>Subvenciones Abiertas CDBG del Programa Año 2015</w:t>
            </w:r>
          </w:p>
          <w:p w14:paraId="102A5544" w14:textId="77777777" w:rsidR="00E26B07" w:rsidRDefault="00E26B07">
            <w:pPr>
              <w:pStyle w:val="NormalWeb"/>
              <w:spacing w:before="0" w:beforeAutospacing="0" w:after="0" w:afterAutospacing="0"/>
              <w:jc w:val="center"/>
            </w:pPr>
            <w:r>
              <w:rPr>
                <w:b/>
                <w:bCs/>
              </w:rPr>
              <w:t>Monto total de la subvención estatal: $ 21,529,262.00</w:t>
            </w:r>
          </w:p>
        </w:tc>
      </w:tr>
      <w:tr w:rsidR="00E26B07" w14:paraId="5BCE1C91"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0ED24E" w14:textId="77777777" w:rsidR="00E26B07" w:rsidRDefault="00E26B07">
            <w:pPr>
              <w:pStyle w:val="NormalWeb"/>
              <w:spacing w:before="0" w:beforeAutospacing="0" w:after="0" w:afterAutospacing="0"/>
            </w:pPr>
            <w:r>
              <w:rPr>
                <w:b/>
                <w:bCs/>
              </w:rPr>
              <w:t>Número de subvenciones abiertas: </w:t>
            </w:r>
          </w:p>
          <w:p w14:paraId="4EA6C02B" w14:textId="77777777" w:rsidR="00E26B07" w:rsidRDefault="00E26B07">
            <w:pPr>
              <w:pStyle w:val="NormalWeb"/>
              <w:spacing w:before="0" w:beforeAutospacing="0" w:after="0" w:afterAutospacing="0"/>
            </w:pPr>
            <w:r>
              <w:rPr>
                <w:b/>
                <w:bCs/>
              </w:rPr>
              <w:t>54</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27168C" w14:textId="77777777" w:rsidR="00E26B07" w:rsidRDefault="00E26B07">
            <w:pPr>
              <w:pStyle w:val="NormalWeb"/>
              <w:spacing w:before="0" w:beforeAutospacing="0" w:after="0" w:afterAutospacing="0"/>
            </w:pPr>
            <w:r>
              <w:rPr>
                <w:b/>
                <w:bCs/>
              </w:rPr>
              <w:t>Subrecipiente /</w:t>
            </w:r>
          </w:p>
          <w:p w14:paraId="6C98EC65" w14:textId="77777777" w:rsidR="00E26B07" w:rsidRDefault="00E26B07">
            <w:pPr>
              <w:pStyle w:val="NormalWeb"/>
              <w:spacing w:before="0" w:beforeAutospacing="0" w:after="0" w:afterAutospacing="0"/>
            </w:pPr>
            <w:r>
              <w:rPr>
                <w:b/>
                <w:bCs/>
              </w:rPr>
              <w:t>Nombre de la comunidad local</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B1E27E" w14:textId="77777777" w:rsidR="00E26B07" w:rsidRDefault="00E26B07">
            <w:pPr>
              <w:pStyle w:val="NormalWeb"/>
              <w:spacing w:before="0" w:beforeAutospacing="0" w:after="0" w:afterAutospacing="0"/>
            </w:pPr>
            <w:r>
              <w:rPr>
                <w:b/>
                <w:bCs/>
              </w:rPr>
              <w:t>Subvención del monto del premio al subreceptor /</w:t>
            </w:r>
          </w:p>
          <w:p w14:paraId="604AC2BB" w14:textId="77777777" w:rsidR="00E26B07" w:rsidRDefault="00E26B07">
            <w:pPr>
              <w:pStyle w:val="NormalWeb"/>
              <w:spacing w:before="0" w:beforeAutospacing="0" w:after="0" w:afterAutospacing="0"/>
            </w:pPr>
            <w:r>
              <w:rPr>
                <w:b/>
                <w:bCs/>
              </w:rPr>
              <w:t>Comunidad local</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1D5A4C" w14:textId="77777777" w:rsidR="00E26B07" w:rsidRDefault="00E26B07">
            <w:pPr>
              <w:pStyle w:val="NormalWeb"/>
              <w:spacing w:before="0" w:beforeAutospacing="0" w:after="0" w:afterAutospacing="0"/>
            </w:pPr>
            <w:r>
              <w:rPr>
                <w:b/>
                <w:bCs/>
              </w:rPr>
              <w:t>Tipo de subvención</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1DF1B3" w14:textId="77777777" w:rsidR="00E26B07" w:rsidRDefault="00E26B07">
            <w:pPr>
              <w:pStyle w:val="NormalWeb"/>
              <w:spacing w:before="0" w:beforeAutospacing="0" w:after="0" w:afterAutospacing="0"/>
            </w:pPr>
            <w:r>
              <w:rPr>
                <w:b/>
                <w:bCs/>
              </w:rPr>
              <w:t>Actividad</w:t>
            </w:r>
          </w:p>
        </w:tc>
      </w:tr>
      <w:tr w:rsidR="00E26B07" w14:paraId="2D9F9289"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2ADDE4" w14:textId="77777777" w:rsidR="00E26B07" w:rsidRDefault="00E26B07">
            <w:pPr>
              <w:pStyle w:val="NormalWeb"/>
              <w:spacing w:before="0" w:beforeAutospacing="0" w:after="0" w:afterAutospacing="0"/>
            </w:pPr>
            <w:r>
              <w:t>1</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8F26EE" w14:textId="77777777" w:rsidR="00E26B07" w:rsidRDefault="00E26B07">
            <w:pPr>
              <w:pStyle w:val="NormalWeb"/>
              <w:spacing w:before="0" w:beforeAutospacing="0" w:after="0" w:afterAutospacing="0"/>
            </w:pPr>
            <w:r>
              <w:t>Condado de Autauga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D54DA7"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10EDA9"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7A5F1B" w14:textId="77777777" w:rsidR="00E26B07" w:rsidRDefault="00E26B07">
            <w:pPr>
              <w:pStyle w:val="NormalWeb"/>
              <w:spacing w:before="0" w:beforeAutospacing="0" w:after="0" w:afterAutospacing="0"/>
            </w:pPr>
            <w:r>
              <w:t>Agua</w:t>
            </w:r>
          </w:p>
        </w:tc>
      </w:tr>
      <w:tr w:rsidR="00E26B07" w14:paraId="0D0BA681"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C551D5" w14:textId="77777777" w:rsidR="00E26B07" w:rsidRDefault="00E26B07">
            <w:pPr>
              <w:pStyle w:val="NormalWeb"/>
              <w:spacing w:before="0" w:beforeAutospacing="0" w:after="0" w:afterAutospacing="0"/>
            </w:pPr>
            <w:r>
              <w:t>2</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E13DD4" w14:textId="77777777" w:rsidR="00E26B07" w:rsidRDefault="00E26B07">
            <w:pPr>
              <w:pStyle w:val="NormalWeb"/>
              <w:spacing w:before="0" w:beforeAutospacing="0" w:after="0" w:afterAutospacing="0"/>
            </w:pPr>
            <w:r>
              <w:t>Colina Baker</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0DEBF8" w14:textId="77777777" w:rsidR="00E26B07" w:rsidRDefault="00E26B07">
            <w:pPr>
              <w:pStyle w:val="NormalWeb"/>
              <w:spacing w:before="0" w:beforeAutospacing="0" w:after="0" w:afterAutospacing="0"/>
            </w:pPr>
            <w:r>
              <w:t>$ 240,000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226FF8"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2E65FF" w14:textId="77777777" w:rsidR="00E26B07" w:rsidRDefault="00E26B07">
            <w:pPr>
              <w:pStyle w:val="NormalWeb"/>
              <w:spacing w:before="0" w:beforeAutospacing="0" w:after="0" w:afterAutospacing="0"/>
            </w:pPr>
            <w:r>
              <w:t>Centro Comunitario</w:t>
            </w:r>
          </w:p>
        </w:tc>
      </w:tr>
      <w:tr w:rsidR="00E26B07" w14:paraId="265FD58F"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FF658D" w14:textId="77777777" w:rsidR="00E26B07" w:rsidRDefault="00E26B07">
            <w:pPr>
              <w:pStyle w:val="NormalWeb"/>
              <w:spacing w:before="0" w:beforeAutospacing="0" w:after="0" w:afterAutospacing="0"/>
            </w:pPr>
            <w:r>
              <w:t>3</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E79F06" w14:textId="77777777" w:rsidR="00E26B07" w:rsidRDefault="00E26B07">
            <w:pPr>
              <w:pStyle w:val="NormalWeb"/>
              <w:spacing w:before="0" w:beforeAutospacing="0" w:after="0" w:afterAutospacing="0"/>
            </w:pPr>
            <w:r>
              <w:t>Bridgeport</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CC89FC" w14:textId="77777777" w:rsidR="00E26B07" w:rsidRDefault="00E26B07">
            <w:pPr>
              <w:pStyle w:val="NormalWeb"/>
              <w:spacing w:before="0" w:beforeAutospacing="0" w:after="0" w:afterAutospacing="0"/>
            </w:pPr>
            <w:r>
              <w:t>$ 20,000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D67C77"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7194A2" w14:textId="77777777" w:rsidR="00E26B07" w:rsidRDefault="00E26B07">
            <w:pPr>
              <w:pStyle w:val="NormalWeb"/>
              <w:spacing w:before="0" w:beforeAutospacing="0" w:after="0" w:afterAutospacing="0"/>
            </w:pPr>
            <w:r>
              <w:t>Subvención de planificación</w:t>
            </w:r>
          </w:p>
        </w:tc>
      </w:tr>
      <w:tr w:rsidR="00E26B07" w14:paraId="12958E55"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908619" w14:textId="77777777" w:rsidR="00E26B07" w:rsidRDefault="00E26B07">
            <w:pPr>
              <w:pStyle w:val="NormalWeb"/>
              <w:spacing w:before="0" w:beforeAutospacing="0" w:after="0" w:afterAutospacing="0"/>
            </w:pPr>
            <w:r>
              <w:t>4 4</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753AEE" w14:textId="77777777" w:rsidR="00E26B07" w:rsidRDefault="00E26B07">
            <w:pPr>
              <w:pStyle w:val="NormalWeb"/>
              <w:spacing w:before="0" w:beforeAutospacing="0" w:after="0" w:afterAutospacing="0"/>
            </w:pPr>
            <w:r>
              <w:t>Condado de Chambers</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62B21A"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5749AA"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B1DDC5" w14:textId="77777777" w:rsidR="00E26B07" w:rsidRDefault="00E26B07">
            <w:pPr>
              <w:pStyle w:val="NormalWeb"/>
              <w:spacing w:before="0" w:beforeAutospacing="0" w:after="0" w:afterAutospacing="0"/>
            </w:pPr>
            <w:r>
              <w:t>Agua</w:t>
            </w:r>
          </w:p>
        </w:tc>
      </w:tr>
      <w:tr w:rsidR="00E26B07" w14:paraId="2317C4A7"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821C76" w14:textId="77777777" w:rsidR="00E26B07" w:rsidRDefault="00E26B07">
            <w:pPr>
              <w:pStyle w:val="NormalWeb"/>
              <w:spacing w:before="0" w:beforeAutospacing="0" w:after="0" w:afterAutospacing="0"/>
            </w:pPr>
            <w:r>
              <w:t>5 5</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8A9C95" w14:textId="77777777" w:rsidR="00E26B07" w:rsidRDefault="00E26B07">
            <w:pPr>
              <w:pStyle w:val="NormalWeb"/>
              <w:spacing w:before="0" w:beforeAutospacing="0" w:after="0" w:afterAutospacing="0"/>
            </w:pPr>
            <w:r>
              <w:t>Clanton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A5BF11" w14:textId="77777777" w:rsidR="00E26B07" w:rsidRDefault="00E26B07">
            <w:pPr>
              <w:pStyle w:val="NormalWeb"/>
              <w:spacing w:before="0" w:beforeAutospacing="0" w:after="0" w:afterAutospacing="0"/>
            </w:pPr>
            <w: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9FDF33"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4249D8" w14:textId="77777777" w:rsidR="00E26B07" w:rsidRDefault="00E26B07">
            <w:pPr>
              <w:pStyle w:val="NormalWeb"/>
              <w:spacing w:before="0" w:beforeAutospacing="0" w:after="0" w:afterAutospacing="0"/>
            </w:pPr>
            <w:r>
              <w:t>Alcantarilla</w:t>
            </w:r>
          </w:p>
        </w:tc>
      </w:tr>
      <w:tr w:rsidR="00E26B07" w14:paraId="1322307D"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E0104F" w14:textId="77777777" w:rsidR="00E26B07" w:rsidRDefault="00E26B07">
            <w:pPr>
              <w:pStyle w:val="NormalWeb"/>
              <w:spacing w:before="0" w:beforeAutospacing="0" w:after="0" w:afterAutospacing="0"/>
            </w:pPr>
            <w:r>
              <w:t>6 6</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DE9823" w14:textId="77777777" w:rsidR="00E26B07" w:rsidRDefault="00E26B07">
            <w:pPr>
              <w:pStyle w:val="NormalWeb"/>
              <w:spacing w:before="0" w:beforeAutospacing="0" w:after="0" w:afterAutospacing="0"/>
            </w:pPr>
            <w:r>
              <w:t>Álamo de Virginia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7F7711"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07A6DD"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991E0A" w14:textId="77777777" w:rsidR="00E26B07" w:rsidRDefault="00E26B07">
            <w:pPr>
              <w:pStyle w:val="NormalWeb"/>
              <w:spacing w:before="0" w:beforeAutospacing="0" w:after="0" w:afterAutospacing="0"/>
            </w:pPr>
            <w:r>
              <w:t>Alcantarilla</w:t>
            </w:r>
          </w:p>
        </w:tc>
      </w:tr>
      <w:tr w:rsidR="00E26B07" w14:paraId="1B646C2C"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AAF07F" w14:textId="77777777" w:rsidR="00E26B07" w:rsidRDefault="00E26B07">
            <w:pPr>
              <w:pStyle w:val="NormalWeb"/>
              <w:spacing w:before="0" w:beforeAutospacing="0" w:after="0" w:afterAutospacing="0"/>
            </w:pPr>
            <w:r>
              <w:t>7 7</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D8FDBF" w14:textId="77777777" w:rsidR="00E26B07" w:rsidRDefault="00E26B07">
            <w:pPr>
              <w:pStyle w:val="NormalWeb"/>
              <w:spacing w:before="0" w:beforeAutospacing="0" w:after="0" w:afterAutospacing="0"/>
            </w:pPr>
            <w:r>
              <w:t>Dadeville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8B5869" w14:textId="77777777" w:rsidR="00E26B07" w:rsidRDefault="00E26B07">
            <w:pPr>
              <w:pStyle w:val="NormalWeb"/>
              <w:spacing w:before="0" w:beforeAutospacing="0" w:after="0" w:afterAutospacing="0"/>
            </w:pPr>
            <w: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CB8DAF"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074EBD" w14:textId="77777777" w:rsidR="00E26B07" w:rsidRDefault="00E26B07">
            <w:pPr>
              <w:pStyle w:val="NormalWeb"/>
              <w:spacing w:before="0" w:beforeAutospacing="0" w:after="0" w:afterAutospacing="0"/>
            </w:pPr>
            <w:r>
              <w:t>Demolición</w:t>
            </w:r>
          </w:p>
        </w:tc>
      </w:tr>
      <w:tr w:rsidR="00E26B07" w14:paraId="0C5068EC"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96A0B5" w14:textId="77777777" w:rsidR="00E26B07" w:rsidRDefault="00E26B07">
            <w:pPr>
              <w:pStyle w:val="NormalWeb"/>
              <w:spacing w:before="0" w:beforeAutospacing="0" w:after="0" w:afterAutospacing="0"/>
            </w:pPr>
            <w:r>
              <w:t>8</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A03FF6" w14:textId="77777777" w:rsidR="00E26B07" w:rsidRDefault="00E26B07">
            <w:pPr>
              <w:pStyle w:val="NormalWeb"/>
              <w:spacing w:before="0" w:beforeAutospacing="0" w:after="0" w:afterAutospacing="0"/>
            </w:pPr>
            <w:r>
              <w:t>Demopolis</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C26BC1" w14:textId="77777777" w:rsidR="00E26B07" w:rsidRDefault="00E26B07">
            <w:pPr>
              <w:pStyle w:val="NormalWeb"/>
              <w:spacing w:before="0" w:beforeAutospacing="0" w:after="0" w:afterAutospacing="0"/>
            </w:pPr>
            <w: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AC851C"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7B4D46" w14:textId="77777777" w:rsidR="00E26B07" w:rsidRDefault="00E26B07">
            <w:pPr>
              <w:pStyle w:val="NormalWeb"/>
              <w:spacing w:before="0" w:beforeAutospacing="0" w:after="0" w:afterAutospacing="0"/>
            </w:pPr>
            <w:r>
              <w:t>Drenaje</w:t>
            </w:r>
          </w:p>
        </w:tc>
      </w:tr>
      <w:tr w:rsidR="00E26B07" w14:paraId="7E66E1CC"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D5EE32" w14:textId="77777777" w:rsidR="00E26B07" w:rsidRDefault="00E26B07">
            <w:pPr>
              <w:pStyle w:val="NormalWeb"/>
              <w:spacing w:before="0" w:beforeAutospacing="0" w:after="0" w:afterAutospacing="0"/>
            </w:pPr>
            <w:r>
              <w:t>9 9</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1F9A14" w14:textId="77777777" w:rsidR="00E26B07" w:rsidRDefault="00E26B07">
            <w:pPr>
              <w:pStyle w:val="NormalWeb"/>
              <w:spacing w:before="0" w:beforeAutospacing="0" w:after="0" w:afterAutospacing="0"/>
            </w:pPr>
            <w:r>
              <w:t>Detroit</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66C7A8"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06626E"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FAED1A" w14:textId="77777777" w:rsidR="00E26B07" w:rsidRDefault="00E26B07">
            <w:pPr>
              <w:pStyle w:val="NormalWeb"/>
              <w:spacing w:before="0" w:beforeAutospacing="0" w:after="0" w:afterAutospacing="0"/>
            </w:pPr>
            <w:r>
              <w:t>Agua</w:t>
            </w:r>
          </w:p>
        </w:tc>
      </w:tr>
      <w:tr w:rsidR="00E26B07" w14:paraId="36E51ABB"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F149C4" w14:textId="77777777" w:rsidR="00E26B07" w:rsidRDefault="00E26B07">
            <w:pPr>
              <w:pStyle w:val="NormalWeb"/>
              <w:spacing w:before="0" w:beforeAutospacing="0" w:after="0" w:afterAutospacing="0"/>
            </w:pPr>
            <w:r>
              <w:t>10</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A7CB62" w14:textId="77777777" w:rsidR="00E26B07" w:rsidRDefault="00E26B07">
            <w:pPr>
              <w:pStyle w:val="NormalWeb"/>
              <w:spacing w:before="0" w:beforeAutospacing="0" w:after="0" w:afterAutospacing="0"/>
            </w:pPr>
            <w:r>
              <w:t>Ecléctico</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3226A5"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01830C"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0D64E9" w14:textId="77777777" w:rsidR="00E26B07" w:rsidRDefault="00E26B07">
            <w:pPr>
              <w:pStyle w:val="NormalWeb"/>
              <w:spacing w:before="0" w:beforeAutospacing="0" w:after="0" w:afterAutospacing="0"/>
            </w:pPr>
            <w:r>
              <w:t>Alcantarilla</w:t>
            </w:r>
          </w:p>
        </w:tc>
      </w:tr>
      <w:tr w:rsidR="00E26B07" w14:paraId="20F1B0FE"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3F5AD8" w14:textId="77777777" w:rsidR="00E26B07" w:rsidRDefault="00E26B07">
            <w:pPr>
              <w:pStyle w:val="NormalWeb"/>
              <w:spacing w:before="0" w:beforeAutospacing="0" w:after="0" w:afterAutospacing="0"/>
            </w:pPr>
            <w:r>
              <w:t>11</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8CBAF4" w14:textId="77777777" w:rsidR="00E26B07" w:rsidRDefault="00E26B07">
            <w:pPr>
              <w:pStyle w:val="NormalWeb"/>
              <w:spacing w:before="0" w:beforeAutospacing="0" w:after="0" w:afterAutospacing="0"/>
            </w:pPr>
            <w:r>
              <w:t>Empresa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ECFC1B" w14:textId="77777777" w:rsidR="00E26B07" w:rsidRDefault="00E26B07">
            <w:pPr>
              <w:pStyle w:val="NormalWeb"/>
              <w:spacing w:before="0" w:beforeAutospacing="0" w:after="0" w:afterAutospacing="0"/>
            </w:pPr>
            <w: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906D00"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B28700" w14:textId="77777777" w:rsidR="00E26B07" w:rsidRDefault="00E26B07">
            <w:pPr>
              <w:pStyle w:val="NormalWeb"/>
              <w:spacing w:before="0" w:beforeAutospacing="0" w:after="0" w:afterAutospacing="0"/>
            </w:pPr>
            <w:r>
              <w:t>Demolición</w:t>
            </w:r>
          </w:p>
        </w:tc>
      </w:tr>
      <w:tr w:rsidR="00E26B07" w14:paraId="7448F68F"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1FB745" w14:textId="77777777" w:rsidR="00E26B07" w:rsidRDefault="00E26B07">
            <w:pPr>
              <w:pStyle w:val="NormalWeb"/>
              <w:spacing w:before="0" w:beforeAutospacing="0" w:after="0" w:afterAutospacing="0"/>
            </w:pPr>
            <w:r>
              <w:t>12</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C6B858" w14:textId="77777777" w:rsidR="00E26B07" w:rsidRDefault="00E26B07">
            <w:pPr>
              <w:pStyle w:val="NormalWeb"/>
              <w:spacing w:before="0" w:beforeAutospacing="0" w:after="0" w:afterAutospacing="0"/>
            </w:pPr>
            <w:r>
              <w:t>Condado de Etowah</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9ADF8F"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7F57C1"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5642AE" w14:textId="77777777" w:rsidR="00E26B07" w:rsidRDefault="00E26B07">
            <w:pPr>
              <w:pStyle w:val="NormalWeb"/>
              <w:spacing w:before="0" w:beforeAutospacing="0" w:after="0" w:afterAutospacing="0"/>
            </w:pPr>
            <w:r>
              <w:t>Agua</w:t>
            </w:r>
          </w:p>
        </w:tc>
      </w:tr>
      <w:tr w:rsidR="00E26B07" w14:paraId="34D55FDC"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27B4A0" w14:textId="77777777" w:rsidR="00E26B07" w:rsidRDefault="00E26B07">
            <w:pPr>
              <w:pStyle w:val="NormalWeb"/>
              <w:spacing w:before="0" w:beforeAutospacing="0" w:after="0" w:afterAutospacing="0"/>
            </w:pPr>
            <w:r>
              <w:t>13</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492E86" w14:textId="77777777" w:rsidR="00E26B07" w:rsidRDefault="00E26B07">
            <w:pPr>
              <w:pStyle w:val="NormalWeb"/>
              <w:spacing w:before="0" w:beforeAutospacing="0" w:after="0" w:afterAutospacing="0"/>
            </w:pPr>
            <w:r>
              <w:t>Falkville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8AA0B3" w14:textId="77777777" w:rsidR="00E26B07" w:rsidRDefault="00E26B07">
            <w:pPr>
              <w:pStyle w:val="NormalWeb"/>
              <w:spacing w:before="0" w:beforeAutospacing="0" w:after="0" w:afterAutospacing="0"/>
            </w:pPr>
            <w:r>
              <w:t>$ 24,000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43BA95"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59D1DF" w14:textId="77777777" w:rsidR="00E26B07" w:rsidRDefault="00E26B07">
            <w:pPr>
              <w:pStyle w:val="NormalWeb"/>
              <w:spacing w:before="0" w:beforeAutospacing="0" w:after="0" w:afterAutospacing="0"/>
            </w:pPr>
            <w:r>
              <w:t>Subvención de planificación</w:t>
            </w:r>
          </w:p>
        </w:tc>
      </w:tr>
      <w:tr w:rsidR="00E26B07" w14:paraId="27932848"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CB3A88" w14:textId="77777777" w:rsidR="00E26B07" w:rsidRDefault="00E26B07">
            <w:pPr>
              <w:pStyle w:val="NormalWeb"/>
              <w:spacing w:before="0" w:beforeAutospacing="0" w:after="0" w:afterAutospacing="0"/>
            </w:pPr>
            <w:r>
              <w:t>14</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917BC7" w14:textId="77777777" w:rsidR="00E26B07" w:rsidRDefault="00E26B07">
            <w:pPr>
              <w:pStyle w:val="NormalWeb"/>
              <w:spacing w:before="0" w:beforeAutospacing="0" w:after="0" w:afterAutospacing="0"/>
            </w:pPr>
            <w:r>
              <w:t>Fayette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464B40" w14:textId="77777777" w:rsidR="00E26B07" w:rsidRDefault="00E26B07">
            <w:pPr>
              <w:pStyle w:val="NormalWeb"/>
              <w:spacing w:before="0" w:beforeAutospacing="0" w:after="0" w:afterAutospacing="0"/>
            </w:pPr>
            <w: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C19472"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6883C0" w14:textId="77777777" w:rsidR="00E26B07" w:rsidRDefault="00E26B07">
            <w:pPr>
              <w:pStyle w:val="NormalWeb"/>
              <w:spacing w:before="0" w:beforeAutospacing="0" w:after="0" w:afterAutospacing="0"/>
            </w:pPr>
            <w:r>
              <w:t>Alcantarilla</w:t>
            </w:r>
          </w:p>
        </w:tc>
      </w:tr>
      <w:tr w:rsidR="00E26B07" w14:paraId="6FCC1961"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7D093A" w14:textId="77777777" w:rsidR="00E26B07" w:rsidRDefault="00E26B07">
            <w:pPr>
              <w:pStyle w:val="NormalWeb"/>
              <w:spacing w:before="0" w:beforeAutospacing="0" w:after="0" w:afterAutospacing="0"/>
            </w:pPr>
            <w:r>
              <w:t>15</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D7E350" w14:textId="77777777" w:rsidR="00E26B07" w:rsidRDefault="00E26B07">
            <w:pPr>
              <w:pStyle w:val="NormalWeb"/>
              <w:spacing w:before="0" w:beforeAutospacing="0" w:after="0" w:afterAutospacing="0"/>
            </w:pPr>
            <w:r>
              <w:t>Condado de Fayette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386DD2" w14:textId="77777777" w:rsidR="00E26B07" w:rsidRDefault="00E26B07">
            <w:pPr>
              <w:pStyle w:val="NormalWeb"/>
              <w:spacing w:before="0" w:beforeAutospacing="0" w:after="0" w:afterAutospacing="0"/>
            </w:pPr>
            <w:r>
              <w:t>$ 264,000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D9F192"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15578B" w14:textId="77777777" w:rsidR="00E26B07" w:rsidRDefault="00E26B07">
            <w:pPr>
              <w:pStyle w:val="NormalWeb"/>
              <w:spacing w:before="0" w:beforeAutospacing="0" w:after="0" w:afterAutospacing="0"/>
            </w:pPr>
            <w:r>
              <w:t>Agua</w:t>
            </w:r>
          </w:p>
        </w:tc>
      </w:tr>
      <w:tr w:rsidR="00E26B07" w14:paraId="0D6B5D88"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F68CB0" w14:textId="77777777" w:rsidR="00E26B07" w:rsidRDefault="00E26B07">
            <w:pPr>
              <w:pStyle w:val="NormalWeb"/>
              <w:spacing w:before="0" w:beforeAutospacing="0" w:after="0" w:afterAutospacing="0"/>
            </w:pPr>
            <w:r>
              <w:t>dieciséis</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7FE586" w14:textId="77777777" w:rsidR="00E26B07" w:rsidRDefault="00E26B07">
            <w:pPr>
              <w:pStyle w:val="NormalWeb"/>
              <w:spacing w:before="0" w:beforeAutospacing="0" w:after="0" w:afterAutospacing="0"/>
            </w:pPr>
            <w:r>
              <w:t>Flomaton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951840"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D02F88"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BC5DE8" w14:textId="77777777" w:rsidR="00E26B07" w:rsidRDefault="00E26B07">
            <w:pPr>
              <w:pStyle w:val="NormalWeb"/>
              <w:spacing w:before="0" w:beforeAutospacing="0" w:after="0" w:afterAutospacing="0"/>
            </w:pPr>
            <w:r>
              <w:t>Agua</w:t>
            </w:r>
          </w:p>
        </w:tc>
      </w:tr>
      <w:tr w:rsidR="00E26B07" w14:paraId="7F2086B4"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EFF27C" w14:textId="77777777" w:rsidR="00E26B07" w:rsidRDefault="00E26B07">
            <w:pPr>
              <w:pStyle w:val="NormalWeb"/>
              <w:spacing w:before="0" w:beforeAutospacing="0" w:after="0" w:afterAutospacing="0"/>
            </w:pPr>
            <w:r>
              <w:t>17</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367536" w14:textId="77777777" w:rsidR="00E26B07" w:rsidRDefault="00E26B07">
            <w:pPr>
              <w:pStyle w:val="NormalWeb"/>
              <w:spacing w:before="0" w:beforeAutospacing="0" w:after="0" w:afterAutospacing="0"/>
            </w:pPr>
            <w:r>
              <w:t>Fort Payne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3B5D53" w14:textId="77777777" w:rsidR="00E26B07" w:rsidRDefault="00E26B07">
            <w:pPr>
              <w:pStyle w:val="NormalWeb"/>
              <w:spacing w:before="0" w:beforeAutospacing="0" w:after="0" w:afterAutospacing="0"/>
            </w:pPr>
            <w: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7828A5"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BC2692" w14:textId="77777777" w:rsidR="00E26B07" w:rsidRDefault="00E26B07">
            <w:pPr>
              <w:pStyle w:val="NormalWeb"/>
              <w:spacing w:before="0" w:beforeAutospacing="0" w:after="0" w:afterAutospacing="0"/>
            </w:pPr>
            <w:r>
              <w:t>Alcantarilla</w:t>
            </w:r>
          </w:p>
        </w:tc>
      </w:tr>
      <w:tr w:rsidR="00E26B07" w14:paraId="0363491D"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DC952A" w14:textId="77777777" w:rsidR="00E26B07" w:rsidRDefault="00E26B07">
            <w:pPr>
              <w:pStyle w:val="NormalWeb"/>
              <w:spacing w:before="0" w:beforeAutospacing="0" w:after="0" w:afterAutospacing="0"/>
            </w:pPr>
            <w:r>
              <w:t>18 años</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5323C8" w14:textId="77777777" w:rsidR="00E26B07" w:rsidRDefault="00E26B07">
            <w:pPr>
              <w:pStyle w:val="NormalWeb"/>
              <w:spacing w:before="0" w:beforeAutospacing="0" w:after="0" w:afterAutospacing="0"/>
            </w:pPr>
            <w:r>
              <w:t>Ciudad Frisco</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9079FC"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A49994"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A4A538" w14:textId="77777777" w:rsidR="00E26B07" w:rsidRDefault="00E26B07">
            <w:pPr>
              <w:pStyle w:val="NormalWeb"/>
              <w:spacing w:before="0" w:beforeAutospacing="0" w:after="0" w:afterAutospacing="0"/>
            </w:pPr>
            <w:r>
              <w:t>Agua</w:t>
            </w:r>
          </w:p>
        </w:tc>
      </w:tr>
      <w:tr w:rsidR="00E26B07" w14:paraId="30B5CC2F"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F88314" w14:textId="77777777" w:rsidR="00E26B07" w:rsidRDefault="00E26B07">
            <w:pPr>
              <w:pStyle w:val="NormalWeb"/>
              <w:spacing w:before="0" w:beforeAutospacing="0" w:after="0" w:afterAutospacing="0"/>
            </w:pPr>
            <w:r>
              <w:lastRenderedPageBreak/>
              <w:t>19</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C949D1" w14:textId="77777777" w:rsidR="00E26B07" w:rsidRDefault="00E26B07">
            <w:pPr>
              <w:pStyle w:val="NormalWeb"/>
              <w:spacing w:before="0" w:beforeAutospacing="0" w:after="0" w:afterAutospacing="0"/>
            </w:pPr>
            <w:r>
              <w:t>Fulton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21AF90"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5922F2"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9E6C84" w14:textId="77777777" w:rsidR="00E26B07" w:rsidRDefault="00E26B07">
            <w:pPr>
              <w:pStyle w:val="NormalWeb"/>
              <w:spacing w:before="0" w:beforeAutospacing="0" w:after="0" w:afterAutospacing="0"/>
            </w:pPr>
            <w:r>
              <w:t>Carretera s / Calles</w:t>
            </w:r>
          </w:p>
        </w:tc>
      </w:tr>
      <w:tr w:rsidR="00E26B07" w14:paraId="34353CC6"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6704CF" w14:textId="77777777" w:rsidR="00E26B07" w:rsidRDefault="00E26B07">
            <w:pPr>
              <w:pStyle w:val="NormalWeb"/>
              <w:spacing w:before="0" w:beforeAutospacing="0" w:after="0" w:afterAutospacing="0"/>
            </w:pPr>
            <w:r>
              <w:t>20</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305BF5" w14:textId="77777777" w:rsidR="00E26B07" w:rsidRDefault="00E26B07">
            <w:pPr>
              <w:pStyle w:val="NormalWeb"/>
              <w:spacing w:before="0" w:beforeAutospacing="0" w:after="0" w:afterAutospacing="0"/>
            </w:pPr>
            <w:r>
              <w:t>Gilbertown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4488EB" w14:textId="77777777" w:rsidR="00E26B07" w:rsidRDefault="00E26B07">
            <w:pPr>
              <w:pStyle w:val="NormalWeb"/>
              <w:spacing w:before="0" w:beforeAutospacing="0" w:after="0" w:afterAutospacing="0"/>
            </w:pPr>
            <w: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455AB7"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B5F2EC" w14:textId="77777777" w:rsidR="00E26B07" w:rsidRDefault="00E26B07">
            <w:pPr>
              <w:pStyle w:val="NormalWeb"/>
              <w:spacing w:before="0" w:beforeAutospacing="0" w:after="0" w:afterAutospacing="0"/>
            </w:pPr>
            <w:r>
              <w:t>Carretera s / Calles</w:t>
            </w:r>
          </w:p>
        </w:tc>
      </w:tr>
      <w:tr w:rsidR="00E26B07" w14:paraId="0C1637AC"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694720" w14:textId="77777777" w:rsidR="00E26B07" w:rsidRDefault="00E26B07">
            <w:pPr>
              <w:pStyle w:val="NormalWeb"/>
              <w:spacing w:before="0" w:beforeAutospacing="0" w:after="0" w:afterAutospacing="0"/>
            </w:pPr>
            <w:r>
              <w:t>21</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DA969A" w14:textId="77777777" w:rsidR="00E26B07" w:rsidRDefault="00E26B07">
            <w:pPr>
              <w:pStyle w:val="NormalWeb"/>
              <w:spacing w:before="0" w:beforeAutospacing="0" w:after="0" w:afterAutospacing="0"/>
            </w:pPr>
            <w:r>
              <w:t>Buena agua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D07514" w14:textId="77777777" w:rsidR="00E26B07" w:rsidRDefault="00E26B07">
            <w:pPr>
              <w:pStyle w:val="NormalWeb"/>
              <w:spacing w:before="0" w:beforeAutospacing="0" w:after="0" w:afterAutospacing="0"/>
            </w:pPr>
            <w: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283FA8"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1EDD23" w14:textId="77777777" w:rsidR="00E26B07" w:rsidRDefault="00E26B07">
            <w:pPr>
              <w:pStyle w:val="NormalWeb"/>
              <w:spacing w:before="0" w:beforeAutospacing="0" w:after="0" w:afterAutospacing="0"/>
            </w:pPr>
            <w:r>
              <w:t>Demolición</w:t>
            </w:r>
          </w:p>
        </w:tc>
      </w:tr>
      <w:tr w:rsidR="00E26B07" w14:paraId="1DBC58C6"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627E8D" w14:textId="77777777" w:rsidR="00E26B07" w:rsidRDefault="00E26B07">
            <w:pPr>
              <w:pStyle w:val="NormalWeb"/>
              <w:spacing w:before="0" w:beforeAutospacing="0" w:after="0" w:afterAutospacing="0"/>
            </w:pPr>
            <w:r>
              <w:t>22</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9DC27D" w14:textId="77777777" w:rsidR="00E26B07" w:rsidRDefault="00E26B07">
            <w:pPr>
              <w:pStyle w:val="NormalWeb"/>
              <w:spacing w:before="0" w:beforeAutospacing="0" w:after="0" w:afterAutospacing="0"/>
            </w:pPr>
            <w:r>
              <w:t>Gurley</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3AF206"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63CE5C"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F074C4" w14:textId="77777777" w:rsidR="00E26B07" w:rsidRDefault="00E26B07">
            <w:pPr>
              <w:pStyle w:val="NormalWeb"/>
              <w:spacing w:before="0" w:beforeAutospacing="0" w:after="0" w:afterAutospacing="0"/>
            </w:pPr>
            <w:r>
              <w:t>Agua</w:t>
            </w:r>
          </w:p>
        </w:tc>
      </w:tr>
      <w:tr w:rsidR="00E26B07" w14:paraId="7D1CB3B0"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A6680A" w14:textId="77777777" w:rsidR="00E26B07" w:rsidRDefault="00E26B07">
            <w:pPr>
              <w:pStyle w:val="NormalWeb"/>
              <w:spacing w:before="0" w:beforeAutospacing="0" w:after="0" w:afterAutospacing="0"/>
            </w:pPr>
            <w:r>
              <w:t>23</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F225BE" w14:textId="77777777" w:rsidR="00E26B07" w:rsidRDefault="00E26B07">
            <w:pPr>
              <w:pStyle w:val="NormalWeb"/>
              <w:spacing w:before="0" w:beforeAutospacing="0" w:after="0" w:afterAutospacing="0"/>
            </w:pPr>
            <w:r>
              <w:t>Haleyville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9EC943" w14:textId="77777777" w:rsidR="00E26B07" w:rsidRDefault="00E26B07">
            <w:pPr>
              <w:pStyle w:val="NormalWeb"/>
              <w:spacing w:before="0" w:beforeAutospacing="0" w:after="0" w:afterAutospacing="0"/>
            </w:pPr>
            <w: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9BBDA5"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C74686" w14:textId="77777777" w:rsidR="00E26B07" w:rsidRDefault="00E26B07">
            <w:pPr>
              <w:pStyle w:val="NormalWeb"/>
              <w:spacing w:before="0" w:beforeAutospacing="0" w:after="0" w:afterAutospacing="0"/>
            </w:pPr>
            <w:r>
              <w:t>Carretera s / Calles</w:t>
            </w:r>
          </w:p>
          <w:p w14:paraId="51E94584" w14:textId="77777777" w:rsidR="00E26B07" w:rsidRDefault="00E26B07">
            <w:pPr>
              <w:pStyle w:val="NormalWeb"/>
              <w:spacing w:before="0" w:beforeAutospacing="0" w:after="0" w:afterAutospacing="0"/>
            </w:pPr>
            <w:r>
              <w:t>/ Agua / Alcantarillado</w:t>
            </w:r>
          </w:p>
        </w:tc>
      </w:tr>
      <w:tr w:rsidR="00E26B07" w14:paraId="76801DF2"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2665DE" w14:textId="77777777" w:rsidR="00E26B07" w:rsidRDefault="00E26B07">
            <w:pPr>
              <w:pStyle w:val="NormalWeb"/>
              <w:spacing w:before="0" w:beforeAutospacing="0" w:after="0" w:afterAutospacing="0"/>
            </w:pPr>
            <w:r>
              <w:t>24</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1EC419" w14:textId="77777777" w:rsidR="00E26B07" w:rsidRDefault="00E26B07">
            <w:pPr>
              <w:pStyle w:val="NormalWeb"/>
              <w:spacing w:before="0" w:beforeAutospacing="0" w:after="0" w:afterAutospacing="0"/>
            </w:pPr>
            <w:r>
              <w:t>Hamilton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55D3BD" w14:textId="77777777" w:rsidR="00E26B07" w:rsidRDefault="00E26B07">
            <w:pPr>
              <w:pStyle w:val="NormalWeb"/>
              <w:spacing w:before="0" w:beforeAutospacing="0" w:after="0" w:afterAutospacing="0"/>
            </w:pPr>
            <w: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A8DFA3"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985239" w14:textId="77777777" w:rsidR="00E26B07" w:rsidRDefault="00E26B07">
            <w:pPr>
              <w:pStyle w:val="NormalWeb"/>
              <w:spacing w:before="0" w:beforeAutospacing="0" w:after="0" w:afterAutospacing="0"/>
            </w:pPr>
            <w:r>
              <w:t>Carretera s / Calles</w:t>
            </w:r>
          </w:p>
          <w:p w14:paraId="2E971EAA" w14:textId="77777777" w:rsidR="00E26B07" w:rsidRDefault="00E26B07">
            <w:pPr>
              <w:pStyle w:val="NormalWeb"/>
              <w:spacing w:before="0" w:beforeAutospacing="0" w:after="0" w:afterAutospacing="0"/>
            </w:pPr>
            <w:r>
              <w:t>/ Agua / Alcantarillado</w:t>
            </w:r>
          </w:p>
        </w:tc>
      </w:tr>
      <w:tr w:rsidR="00E26B07" w14:paraId="6359D68F"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09C3FA" w14:textId="77777777" w:rsidR="00E26B07" w:rsidRDefault="00E26B07">
            <w:pPr>
              <w:pStyle w:val="NormalWeb"/>
              <w:spacing w:before="0" w:beforeAutospacing="0" w:after="0" w:afterAutospacing="0"/>
            </w:pPr>
            <w:r>
              <w:t>25</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B0196D" w14:textId="77777777" w:rsidR="00E26B07" w:rsidRDefault="00E26B07">
            <w:pPr>
              <w:pStyle w:val="NormalWeb"/>
              <w:spacing w:before="0" w:beforeAutospacing="0" w:after="0" w:afterAutospacing="0"/>
            </w:pPr>
            <w:r>
              <w:t>Promontorio</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CC28A4" w14:textId="77777777" w:rsidR="00E26B07" w:rsidRDefault="00E26B07">
            <w:pPr>
              <w:pStyle w:val="NormalWeb"/>
              <w:spacing w:before="0" w:beforeAutospacing="0" w:after="0" w:afterAutospacing="0"/>
            </w:pPr>
            <w:r>
              <w:t>$ 446,000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3FDE57"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418360" w14:textId="77777777" w:rsidR="00E26B07" w:rsidRDefault="00E26B07">
            <w:pPr>
              <w:pStyle w:val="NormalWeb"/>
              <w:spacing w:before="0" w:beforeAutospacing="0" w:after="0" w:afterAutospacing="0"/>
            </w:pPr>
            <w:r>
              <w:t>Agua</w:t>
            </w:r>
          </w:p>
        </w:tc>
      </w:tr>
      <w:tr w:rsidR="00E26B07" w14:paraId="72C4EAFC"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89203E" w14:textId="77777777" w:rsidR="00E26B07" w:rsidRDefault="00E26B07">
            <w:pPr>
              <w:pStyle w:val="NormalWeb"/>
              <w:spacing w:before="0" w:beforeAutospacing="0" w:after="0" w:afterAutospacing="0"/>
            </w:pPr>
            <w:r>
              <w:t>26</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A69A68" w14:textId="77777777" w:rsidR="00E26B07" w:rsidRDefault="00E26B07">
            <w:pPr>
              <w:pStyle w:val="NormalWeb"/>
              <w:spacing w:before="0" w:beforeAutospacing="0" w:after="0" w:afterAutospacing="0"/>
            </w:pPr>
            <w:r>
              <w:t>Heflin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7E3DE2" w14:textId="77777777" w:rsidR="00E26B07" w:rsidRDefault="00E26B07">
            <w:pPr>
              <w:pStyle w:val="NormalWeb"/>
              <w:spacing w:before="0" w:beforeAutospacing="0" w:after="0" w:afterAutospacing="0"/>
            </w:pPr>
            <w:r>
              <w:t>$ 197,634</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18C01F"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8F47DD" w14:textId="77777777" w:rsidR="00E26B07" w:rsidRDefault="00E26B07">
            <w:pPr>
              <w:pStyle w:val="NormalWeb"/>
              <w:spacing w:before="0" w:beforeAutospacing="0" w:after="0" w:afterAutospacing="0"/>
            </w:pPr>
            <w:r>
              <w:t>Parques / Recreación</w:t>
            </w:r>
          </w:p>
        </w:tc>
      </w:tr>
      <w:tr w:rsidR="00E26B07" w14:paraId="355A82D1"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77AF93" w14:textId="77777777" w:rsidR="00E26B07" w:rsidRDefault="00E26B07">
            <w:pPr>
              <w:pStyle w:val="NormalWeb"/>
              <w:spacing w:before="0" w:beforeAutospacing="0" w:after="0" w:afterAutospacing="0"/>
            </w:pPr>
            <w:r>
              <w:t>27</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974EC8" w14:textId="77777777" w:rsidR="00E26B07" w:rsidRDefault="00E26B07">
            <w:pPr>
              <w:pStyle w:val="NormalWeb"/>
              <w:spacing w:before="0" w:beforeAutospacing="0" w:after="0" w:afterAutospacing="0"/>
            </w:pPr>
            <w:r>
              <w:t>Condado de Lee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B600DB" w14:textId="77777777" w:rsidR="00E26B07" w:rsidRDefault="00E26B07">
            <w:pPr>
              <w:pStyle w:val="NormalWeb"/>
              <w:spacing w:before="0" w:beforeAutospacing="0" w:after="0" w:afterAutospacing="0"/>
            </w:pPr>
            <w: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4BC639"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004B6D" w14:textId="77777777" w:rsidR="00E26B07" w:rsidRDefault="00E26B07">
            <w:pPr>
              <w:pStyle w:val="NormalWeb"/>
              <w:spacing w:before="0" w:beforeAutospacing="0" w:after="0" w:afterAutospacing="0"/>
            </w:pPr>
            <w:r>
              <w:t>Centro para personas mayores</w:t>
            </w:r>
          </w:p>
        </w:tc>
      </w:tr>
      <w:tr w:rsidR="00E26B07" w14:paraId="44EB4B66"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596D2E" w14:textId="77777777" w:rsidR="00E26B07" w:rsidRDefault="00E26B07">
            <w:pPr>
              <w:pStyle w:val="NormalWeb"/>
              <w:spacing w:before="0" w:beforeAutospacing="0" w:after="0" w:afterAutospacing="0"/>
            </w:pPr>
            <w:r>
              <w:t>28</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BE7512" w14:textId="77777777" w:rsidR="00E26B07" w:rsidRDefault="00E26B07">
            <w:pPr>
              <w:pStyle w:val="NormalWeb"/>
              <w:spacing w:before="0" w:beforeAutospacing="0" w:after="0" w:afterAutospacing="0"/>
            </w:pPr>
            <w:r>
              <w:t>Llanuras niveladas</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9E1B04" w14:textId="77777777" w:rsidR="00E26B07" w:rsidRDefault="00E26B07">
            <w:pPr>
              <w:pStyle w:val="NormalWeb"/>
              <w:spacing w:before="0" w:beforeAutospacing="0" w:after="0" w:afterAutospacing="0"/>
            </w:pPr>
            <w:r>
              <w:t>$ 103,000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7F3C60"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3BF323" w14:textId="77777777" w:rsidR="00E26B07" w:rsidRDefault="00E26B07">
            <w:pPr>
              <w:pStyle w:val="NormalWeb"/>
              <w:spacing w:before="0" w:beforeAutospacing="0" w:after="0" w:afterAutospacing="0"/>
            </w:pPr>
            <w:r>
              <w:t>Drenaje</w:t>
            </w:r>
          </w:p>
        </w:tc>
      </w:tr>
      <w:tr w:rsidR="00E26B07" w14:paraId="1C6AD391"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B85F0D" w14:textId="77777777" w:rsidR="00E26B07" w:rsidRDefault="00E26B07">
            <w:pPr>
              <w:pStyle w:val="NormalWeb"/>
              <w:spacing w:before="0" w:beforeAutospacing="0" w:after="0" w:afterAutospacing="0"/>
            </w:pPr>
            <w:r>
              <w:t>29</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2324C7" w14:textId="77777777" w:rsidR="00E26B07" w:rsidRDefault="00E26B07">
            <w:pPr>
              <w:pStyle w:val="NormalWeb"/>
              <w:spacing w:before="0" w:beforeAutospacing="0" w:after="0" w:afterAutospacing="0"/>
            </w:pPr>
            <w:r>
              <w:t>Lexington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46C2D5"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AD255F"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7F65A1" w14:textId="77777777" w:rsidR="00E26B07" w:rsidRDefault="00E26B07">
            <w:pPr>
              <w:pStyle w:val="NormalWeb"/>
              <w:spacing w:before="0" w:beforeAutospacing="0" w:after="0" w:afterAutospacing="0"/>
            </w:pPr>
            <w:r>
              <w:t>Agua</w:t>
            </w:r>
          </w:p>
        </w:tc>
      </w:tr>
      <w:tr w:rsidR="00E26B07" w14:paraId="3E9D1664"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4321BD" w14:textId="77777777" w:rsidR="00E26B07" w:rsidRDefault="00E26B07">
            <w:pPr>
              <w:pStyle w:val="NormalWeb"/>
              <w:spacing w:before="0" w:beforeAutospacing="0" w:after="0" w:afterAutospacing="0"/>
            </w:pPr>
            <w:r>
              <w:t>30</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72351D" w14:textId="77777777" w:rsidR="00E26B07" w:rsidRDefault="00E26B07">
            <w:pPr>
              <w:pStyle w:val="NormalWeb"/>
              <w:spacing w:before="0" w:beforeAutospacing="0" w:after="0" w:afterAutospacing="0"/>
            </w:pPr>
            <w:r>
              <w:t>Lockhart</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6C7120"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3CBF6E"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889A88" w14:textId="77777777" w:rsidR="00E26B07" w:rsidRDefault="00E26B07">
            <w:pPr>
              <w:pStyle w:val="NormalWeb"/>
              <w:spacing w:before="0" w:beforeAutospacing="0" w:after="0" w:afterAutospacing="0"/>
            </w:pPr>
            <w:r>
              <w:t>Carretera s / Calles</w:t>
            </w:r>
          </w:p>
        </w:tc>
      </w:tr>
      <w:tr w:rsidR="00E26B07" w14:paraId="0FF1B44B"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70E301" w14:textId="77777777" w:rsidR="00E26B07" w:rsidRDefault="00E26B07">
            <w:pPr>
              <w:pStyle w:val="NormalWeb"/>
              <w:spacing w:before="0" w:beforeAutospacing="0" w:after="0" w:afterAutospacing="0"/>
            </w:pPr>
            <w:r>
              <w:t>31</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C16DB0" w14:textId="77777777" w:rsidR="00E26B07" w:rsidRDefault="00E26B07">
            <w:pPr>
              <w:pStyle w:val="NormalWeb"/>
              <w:spacing w:before="0" w:beforeAutospacing="0" w:after="0" w:afterAutospacing="0"/>
            </w:pPr>
            <w:r>
              <w:t>Loxley</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99C7FD"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9A0096"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1565DD" w14:textId="77777777" w:rsidR="00E26B07" w:rsidRDefault="00E26B07">
            <w:pPr>
              <w:pStyle w:val="NormalWeb"/>
              <w:spacing w:before="0" w:beforeAutospacing="0" w:after="0" w:afterAutospacing="0"/>
            </w:pPr>
            <w:r>
              <w:t>Carretera s / Calles</w:t>
            </w:r>
          </w:p>
        </w:tc>
      </w:tr>
      <w:tr w:rsidR="00E26B07" w14:paraId="148A6376"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9E4F07" w14:textId="77777777" w:rsidR="00E26B07" w:rsidRDefault="00E26B07">
            <w:pPr>
              <w:pStyle w:val="NormalWeb"/>
              <w:spacing w:before="0" w:beforeAutospacing="0" w:after="0" w:afterAutospacing="0"/>
            </w:pPr>
            <w:r>
              <w:t>32</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4A98B5" w14:textId="77777777" w:rsidR="00E26B07" w:rsidRDefault="00E26B07">
            <w:pPr>
              <w:pStyle w:val="NormalWeb"/>
              <w:spacing w:before="0" w:beforeAutospacing="0" w:after="0" w:afterAutospacing="0"/>
            </w:pPr>
            <w:r>
              <w:t>Condado de marion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D13770"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489BCD"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8DF8B0" w14:textId="77777777" w:rsidR="00E26B07" w:rsidRDefault="00E26B07">
            <w:pPr>
              <w:pStyle w:val="NormalWeb"/>
              <w:spacing w:before="0" w:beforeAutospacing="0" w:after="0" w:afterAutospacing="0"/>
            </w:pPr>
            <w:r>
              <w:t>Agua</w:t>
            </w:r>
          </w:p>
        </w:tc>
      </w:tr>
      <w:tr w:rsidR="00E26B07" w14:paraId="174AD949"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167272" w14:textId="77777777" w:rsidR="00E26B07" w:rsidRDefault="00E26B07">
            <w:pPr>
              <w:pStyle w:val="NormalWeb"/>
              <w:spacing w:before="0" w:beforeAutospacing="0" w:after="0" w:afterAutospacing="0"/>
            </w:pPr>
            <w:r>
              <w:t>33</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314B52" w14:textId="77777777" w:rsidR="00E26B07" w:rsidRDefault="00E26B07">
            <w:pPr>
              <w:pStyle w:val="NormalWeb"/>
              <w:spacing w:before="0" w:beforeAutospacing="0" w:after="0" w:afterAutospacing="0"/>
            </w:pPr>
            <w:r>
              <w:t>Moundville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233C58" w14:textId="77777777" w:rsidR="00E26B07" w:rsidRDefault="00E26B07">
            <w:pPr>
              <w:pStyle w:val="NormalWeb"/>
              <w:spacing w:before="0" w:beforeAutospacing="0" w:after="0" w:afterAutospacing="0"/>
            </w:pPr>
            <w: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CEAE3E"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FF7C28" w14:textId="77777777" w:rsidR="00E26B07" w:rsidRDefault="00E26B07">
            <w:pPr>
              <w:pStyle w:val="NormalWeb"/>
              <w:spacing w:before="0" w:beforeAutospacing="0" w:after="0" w:afterAutospacing="0"/>
            </w:pPr>
            <w:r>
              <w:t>Drenaje</w:t>
            </w:r>
          </w:p>
        </w:tc>
      </w:tr>
      <w:tr w:rsidR="00E26B07" w14:paraId="7D0C6EA9"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7E7553" w14:textId="77777777" w:rsidR="00E26B07" w:rsidRDefault="00E26B07">
            <w:pPr>
              <w:pStyle w:val="NormalWeb"/>
              <w:spacing w:before="0" w:beforeAutospacing="0" w:after="0" w:afterAutospacing="0"/>
            </w:pPr>
            <w:r>
              <w:t>34</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67C6A5" w14:textId="77777777" w:rsidR="00E26B07" w:rsidRDefault="00E26B07">
            <w:pPr>
              <w:pStyle w:val="NormalWeb"/>
              <w:spacing w:before="0" w:beforeAutospacing="0" w:after="0" w:afterAutospacing="0"/>
            </w:pPr>
            <w:r>
              <w:t>Russellville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3C8B73" w14:textId="77777777" w:rsidR="00E26B07" w:rsidRDefault="00E26B07">
            <w:pPr>
              <w:pStyle w:val="NormalWeb"/>
              <w:spacing w:before="0" w:beforeAutospacing="0" w:after="0" w:afterAutospacing="0"/>
            </w:pPr>
            <w: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BE76A6"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DA76CC" w14:textId="77777777" w:rsidR="00E26B07" w:rsidRDefault="00E26B07">
            <w:pPr>
              <w:pStyle w:val="NormalWeb"/>
              <w:spacing w:before="0" w:beforeAutospacing="0" w:after="0" w:afterAutospacing="0"/>
            </w:pPr>
            <w:r>
              <w:t>Parques / Recreación</w:t>
            </w:r>
          </w:p>
        </w:tc>
      </w:tr>
      <w:tr w:rsidR="00E26B07" w14:paraId="03127CAA"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FE4194" w14:textId="77777777" w:rsidR="00E26B07" w:rsidRDefault="00E26B07">
            <w:pPr>
              <w:pStyle w:val="NormalWeb"/>
              <w:spacing w:before="0" w:beforeAutospacing="0" w:after="0" w:afterAutospacing="0"/>
            </w:pPr>
            <w:r>
              <w:t>35</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26B218" w14:textId="77777777" w:rsidR="00E26B07" w:rsidRDefault="00E26B07">
            <w:pPr>
              <w:pStyle w:val="NormalWeb"/>
              <w:spacing w:before="0" w:beforeAutospacing="0" w:after="0" w:afterAutospacing="0"/>
            </w:pPr>
            <w:r>
              <w:t>Sylvania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8B08B5" w14:textId="77777777" w:rsidR="00E26B07" w:rsidRDefault="00E26B07">
            <w:pPr>
              <w:pStyle w:val="NormalWeb"/>
              <w:spacing w:before="0" w:beforeAutospacing="0" w:after="0" w:afterAutospacing="0"/>
            </w:pPr>
            <w:r>
              <w:t>$ 326,000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D9ADE4"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F0EF20" w14:textId="77777777" w:rsidR="00E26B07" w:rsidRDefault="00E26B07">
            <w:pPr>
              <w:pStyle w:val="NormalWeb"/>
              <w:spacing w:before="0" w:beforeAutospacing="0" w:after="0" w:afterAutospacing="0"/>
            </w:pPr>
            <w:r>
              <w:t>Alcantarillado / Agua</w:t>
            </w:r>
          </w:p>
        </w:tc>
      </w:tr>
      <w:tr w:rsidR="00E26B07" w14:paraId="4562B2D7"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4537A8" w14:textId="77777777" w:rsidR="00E26B07" w:rsidRDefault="00E26B07">
            <w:pPr>
              <w:pStyle w:val="NormalWeb"/>
              <w:spacing w:before="0" w:beforeAutospacing="0" w:after="0" w:afterAutospacing="0"/>
            </w:pPr>
            <w:r>
              <w:t>36</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752730" w14:textId="77777777" w:rsidR="00E26B07" w:rsidRDefault="00E26B07">
            <w:pPr>
              <w:pStyle w:val="NormalWeb"/>
              <w:spacing w:before="0" w:beforeAutospacing="0" w:after="0" w:afterAutospacing="0"/>
            </w:pPr>
            <w:r>
              <w:t>Creek de la ciudad</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6D3048" w14:textId="77777777" w:rsidR="00E26B07" w:rsidRDefault="00E26B07">
            <w:pPr>
              <w:pStyle w:val="NormalWeb"/>
              <w:spacing w:before="0" w:beforeAutospacing="0" w:after="0" w:afterAutospacing="0"/>
            </w:pPr>
            <w: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E21DCF"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9E7E5D" w14:textId="77777777" w:rsidR="00E26B07" w:rsidRDefault="00E26B07">
            <w:pPr>
              <w:pStyle w:val="NormalWeb"/>
              <w:spacing w:before="0" w:beforeAutospacing="0" w:after="0" w:afterAutospacing="0"/>
            </w:pPr>
            <w:r>
              <w:t>Agua</w:t>
            </w:r>
          </w:p>
        </w:tc>
      </w:tr>
      <w:tr w:rsidR="00E26B07" w14:paraId="65C41A5F"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73C216" w14:textId="77777777" w:rsidR="00E26B07" w:rsidRDefault="00E26B07">
            <w:pPr>
              <w:pStyle w:val="NormalWeb"/>
              <w:spacing w:before="0" w:beforeAutospacing="0" w:after="0" w:afterAutospacing="0"/>
            </w:pPr>
            <w:r>
              <w:t>37</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E9B9FB" w14:textId="77777777" w:rsidR="00E26B07" w:rsidRDefault="00E26B07">
            <w:pPr>
              <w:pStyle w:val="NormalWeb"/>
              <w:spacing w:before="0" w:beforeAutospacing="0" w:after="0" w:afterAutospacing="0"/>
            </w:pPr>
            <w:r>
              <w:t>Triana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90B2EB" w14:textId="77777777" w:rsidR="00E26B07" w:rsidRDefault="00E26B07">
            <w:pPr>
              <w:pStyle w:val="NormalWeb"/>
              <w:spacing w:before="0" w:beforeAutospacing="0" w:after="0" w:afterAutospacing="0"/>
            </w:pPr>
            <w:r>
              <w:t>$ 19,800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2CA7F4"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341987" w14:textId="77777777" w:rsidR="00E26B07" w:rsidRDefault="00E26B07">
            <w:pPr>
              <w:pStyle w:val="NormalWeb"/>
              <w:spacing w:before="0" w:beforeAutospacing="0" w:after="0" w:afterAutospacing="0"/>
            </w:pPr>
            <w:r>
              <w:t>Subvención de planificación</w:t>
            </w:r>
          </w:p>
        </w:tc>
      </w:tr>
      <w:tr w:rsidR="00E26B07" w14:paraId="52A55F58"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348F8C" w14:textId="77777777" w:rsidR="00E26B07" w:rsidRDefault="00E26B07">
            <w:pPr>
              <w:pStyle w:val="NormalWeb"/>
              <w:spacing w:before="0" w:beforeAutospacing="0" w:after="0" w:afterAutospacing="0"/>
            </w:pPr>
            <w:r>
              <w:t>38</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73A9F5" w14:textId="77777777" w:rsidR="00E26B07" w:rsidRDefault="00E26B07">
            <w:pPr>
              <w:pStyle w:val="NormalWeb"/>
              <w:spacing w:before="0" w:beforeAutospacing="0" w:after="0" w:afterAutospacing="0"/>
            </w:pPr>
            <w:r>
              <w:t>Valle Grande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4BC30C" w14:textId="77777777" w:rsidR="00E26B07" w:rsidRDefault="00E26B07">
            <w:pPr>
              <w:pStyle w:val="NormalWeb"/>
              <w:spacing w:before="0" w:beforeAutospacing="0" w:after="0" w:afterAutospacing="0"/>
            </w:pPr>
            <w: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8648D3"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A49998" w14:textId="77777777" w:rsidR="00E26B07" w:rsidRDefault="00E26B07">
            <w:pPr>
              <w:pStyle w:val="NormalWeb"/>
              <w:spacing w:before="0" w:beforeAutospacing="0" w:after="0" w:afterAutospacing="0"/>
            </w:pPr>
            <w:r>
              <w:t>Alcantarilla</w:t>
            </w:r>
          </w:p>
        </w:tc>
      </w:tr>
      <w:tr w:rsidR="00E26B07" w14:paraId="7E229AA0"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478804" w14:textId="77777777" w:rsidR="00E26B07" w:rsidRDefault="00E26B07">
            <w:pPr>
              <w:pStyle w:val="NormalWeb"/>
              <w:spacing w:before="0" w:beforeAutospacing="0" w:after="0" w:afterAutospacing="0"/>
            </w:pPr>
            <w:r>
              <w:t>39</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39BB26" w14:textId="77777777" w:rsidR="00E26B07" w:rsidRDefault="00E26B07">
            <w:pPr>
              <w:pStyle w:val="NormalWeb"/>
              <w:spacing w:before="0" w:beforeAutospacing="0" w:after="0" w:afterAutospacing="0"/>
            </w:pPr>
            <w:r>
              <w:t>Arboleda de nugal</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CD7566" w14:textId="77777777" w:rsidR="00E26B07" w:rsidRDefault="00E26B07">
            <w:pPr>
              <w:pStyle w:val="NormalWeb"/>
              <w:spacing w:before="0" w:beforeAutospacing="0" w:after="0" w:afterAutospacing="0"/>
            </w:pPr>
            <w:r>
              <w:t>$ 36,000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1DA6AB"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8FB515" w14:textId="77777777" w:rsidR="00E26B07" w:rsidRDefault="00E26B07">
            <w:pPr>
              <w:pStyle w:val="NormalWeb"/>
              <w:spacing w:before="0" w:beforeAutospacing="0" w:after="0" w:afterAutospacing="0"/>
            </w:pPr>
            <w:r>
              <w:t>Subvención de planificación</w:t>
            </w:r>
          </w:p>
        </w:tc>
      </w:tr>
      <w:tr w:rsidR="00E26B07" w14:paraId="12A31D7C"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92EE94" w14:textId="77777777" w:rsidR="00E26B07" w:rsidRDefault="00E26B07">
            <w:pPr>
              <w:pStyle w:val="NormalWeb"/>
              <w:spacing w:before="0" w:beforeAutospacing="0" w:after="0" w:afterAutospacing="0"/>
            </w:pPr>
            <w:r>
              <w:t>40</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D76061" w14:textId="77777777" w:rsidR="00E26B07" w:rsidRDefault="00E26B07">
            <w:pPr>
              <w:pStyle w:val="NormalWeb"/>
              <w:spacing w:before="0" w:beforeAutospacing="0" w:after="0" w:afterAutospacing="0"/>
            </w:pPr>
            <w:r>
              <w:t>Condado de Wilcox</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99676B" w14:textId="77777777" w:rsidR="00E26B07" w:rsidRDefault="00E26B07">
            <w:pPr>
              <w:pStyle w:val="NormalWeb"/>
              <w:spacing w:before="0" w:beforeAutospacing="0" w:after="0" w:afterAutospacing="0"/>
            </w:pPr>
            <w: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214936"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02988D" w14:textId="77777777" w:rsidR="00E26B07" w:rsidRDefault="00E26B07">
            <w:pPr>
              <w:pStyle w:val="NormalWeb"/>
              <w:spacing w:before="0" w:beforeAutospacing="0" w:after="0" w:afterAutospacing="0"/>
            </w:pPr>
            <w:r>
              <w:t>Centro para personas mayores</w:t>
            </w:r>
          </w:p>
        </w:tc>
      </w:tr>
      <w:tr w:rsidR="00E26B07" w14:paraId="6737D879"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AEE3BC" w14:textId="77777777" w:rsidR="00E26B07" w:rsidRDefault="00E26B07">
            <w:pPr>
              <w:pStyle w:val="NormalWeb"/>
              <w:spacing w:before="0" w:beforeAutospacing="0" w:after="0" w:afterAutospacing="0"/>
            </w:pPr>
            <w:r>
              <w:t>41</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6353ED" w14:textId="77777777" w:rsidR="00E26B07" w:rsidRDefault="00E26B07">
            <w:pPr>
              <w:pStyle w:val="NormalWeb"/>
              <w:spacing w:before="0" w:beforeAutospacing="0" w:after="0" w:afterAutospacing="0"/>
            </w:pPr>
            <w:r>
              <w:t>Woodstock</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978084" w14:textId="77777777" w:rsidR="00E26B07" w:rsidRDefault="00E26B07">
            <w:pPr>
              <w:pStyle w:val="NormalWeb"/>
              <w:spacing w:before="0" w:beforeAutospacing="0" w:after="0" w:afterAutospacing="0"/>
            </w:pPr>
            <w: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2A247D"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C6B5C3" w14:textId="77777777" w:rsidR="00E26B07" w:rsidRDefault="00E26B07">
            <w:pPr>
              <w:pStyle w:val="NormalWeb"/>
              <w:spacing w:before="0" w:beforeAutospacing="0" w:after="0" w:afterAutospacing="0"/>
            </w:pPr>
            <w:r>
              <w:t>Centro para personas mayores</w:t>
            </w:r>
          </w:p>
        </w:tc>
      </w:tr>
      <w:tr w:rsidR="00E26B07" w14:paraId="6B225AF9" w14:textId="77777777" w:rsidTr="00E26B07">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78839B" w14:textId="77777777" w:rsidR="00E26B07" w:rsidRDefault="00E26B07">
            <w:pPr>
              <w:pStyle w:val="NormalWeb"/>
              <w:spacing w:before="0" w:beforeAutospacing="0" w:after="0" w:afterAutospacing="0"/>
            </w:pPr>
            <w:r>
              <w:rPr>
                <w:color w:val="FF0000"/>
              </w:rPr>
              <w:t>CDBG T otal</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5DAF7D" w14:textId="77777777" w:rsidR="00E26B07" w:rsidRDefault="00E26B07">
            <w:pPr>
              <w:pStyle w:val="NormalWeb"/>
              <w:spacing w:before="0" w:beforeAutospacing="0" w:after="0" w:afterAutospacing="0"/>
            </w:pPr>
            <w:r>
              <w:rPr>
                <w:color w:val="FF0000"/>
              </w:rPr>
              <w:t>$ 12,226,434.00</w:t>
            </w:r>
          </w:p>
        </w:tc>
      </w:tr>
      <w:tr w:rsidR="00E26B07" w14:paraId="7433F048"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08F95F" w14:textId="77777777" w:rsidR="00E26B07" w:rsidRDefault="00E26B07">
            <w:pPr>
              <w:pStyle w:val="NormalWeb"/>
              <w:spacing w:before="0" w:beforeAutospacing="0" w:after="0" w:afterAutospacing="0"/>
            </w:pPr>
            <w:r>
              <w:lastRenderedPageBreak/>
              <w:t>42</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536F2E" w14:textId="77777777" w:rsidR="00E26B07" w:rsidRDefault="00E26B07">
            <w:pPr>
              <w:pStyle w:val="NormalWeb"/>
              <w:spacing w:before="0" w:beforeAutospacing="0" w:after="0" w:afterAutospacing="0"/>
            </w:pPr>
            <w:r>
              <w:t>árabe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DCFDFF" w14:textId="77777777" w:rsidR="00E26B07" w:rsidRDefault="00E26B07">
            <w:pPr>
              <w:pStyle w:val="NormalWeb"/>
              <w:spacing w:before="0" w:beforeAutospacing="0" w:after="0" w:afterAutospacing="0"/>
            </w:pPr>
            <w:r>
              <w:t>$ 130,000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08E1A5"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C5781F" w14:textId="77777777" w:rsidR="00E26B07" w:rsidRDefault="00E26B07">
            <w:pPr>
              <w:pStyle w:val="NormalWeb"/>
              <w:spacing w:before="0" w:beforeAutospacing="0" w:after="0" w:afterAutospacing="0"/>
            </w:pPr>
            <w:r>
              <w:t>Alcantarilla</w:t>
            </w:r>
          </w:p>
          <w:p w14:paraId="509E0D82" w14:textId="77777777" w:rsidR="00E26B07" w:rsidRDefault="00E26B07">
            <w:pPr>
              <w:pStyle w:val="NormalWeb"/>
              <w:spacing w:before="0" w:beforeAutospacing="0" w:after="0" w:afterAutospacing="0"/>
            </w:pPr>
            <w:r>
              <w:t>para</w:t>
            </w:r>
          </w:p>
          <w:p w14:paraId="5A7922AB" w14:textId="77777777" w:rsidR="00E26B07" w:rsidRDefault="00E26B07">
            <w:pPr>
              <w:pStyle w:val="NormalWeb"/>
              <w:spacing w:before="0" w:beforeAutospacing="0" w:after="0" w:afterAutospacing="0"/>
            </w:pPr>
            <w:r>
              <w:t>Restaurante Waffle House</w:t>
            </w:r>
          </w:p>
        </w:tc>
      </w:tr>
      <w:tr w:rsidR="00E26B07" w14:paraId="048C55A8"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95E528" w14:textId="77777777" w:rsidR="00E26B07" w:rsidRDefault="00E26B07">
            <w:pPr>
              <w:pStyle w:val="NormalWeb"/>
              <w:spacing w:before="0" w:beforeAutospacing="0" w:after="0" w:afterAutospacing="0"/>
            </w:pPr>
            <w:r>
              <w:t>43</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84F1B2" w14:textId="77777777" w:rsidR="00E26B07" w:rsidRDefault="00E26B07">
            <w:pPr>
              <w:pStyle w:val="NormalWeb"/>
              <w:spacing w:before="0" w:beforeAutospacing="0" w:after="0" w:afterAutospacing="0"/>
            </w:pPr>
            <w:r>
              <w:t>Ashland</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38FC0D" w14:textId="77777777" w:rsidR="00E26B07" w:rsidRDefault="00E26B07">
            <w:pPr>
              <w:pStyle w:val="NormalWeb"/>
              <w:spacing w:before="0" w:beforeAutospacing="0" w:after="0" w:afterAutospacing="0"/>
            </w:pPr>
            <w:r>
              <w:t>$ 891,110.64</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2A5604"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32A261" w14:textId="77777777" w:rsidR="00E26B07" w:rsidRDefault="00E26B07">
            <w:pPr>
              <w:pStyle w:val="NormalWeb"/>
              <w:spacing w:before="0" w:beforeAutospacing="0" w:after="0" w:afterAutospacing="0"/>
            </w:pPr>
            <w:r>
              <w:rPr>
                <w:sz w:val="22"/>
                <w:szCs w:val="22"/>
              </w:rPr>
              <w:t>Reubicación de la línea de gas para Wellborn Cabinet Company</w:t>
            </w:r>
          </w:p>
        </w:tc>
      </w:tr>
      <w:tr w:rsidR="00E26B07" w14:paraId="6574AB20"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BECF99" w14:textId="77777777" w:rsidR="00E26B07" w:rsidRDefault="00E26B07">
            <w:pPr>
              <w:pStyle w:val="NormalWeb"/>
              <w:spacing w:before="0" w:beforeAutospacing="0" w:after="0" w:afterAutospacing="0"/>
            </w:pPr>
            <w:r>
              <w:t>44</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2ED196" w14:textId="77777777" w:rsidR="00E26B07" w:rsidRDefault="00E26B07">
            <w:pPr>
              <w:pStyle w:val="NormalWeb"/>
              <w:spacing w:before="0" w:beforeAutospacing="0" w:after="0" w:afterAutospacing="0"/>
            </w:pPr>
            <w:r>
              <w:t>Ashville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2B3963" w14:textId="77777777" w:rsidR="00E26B07" w:rsidRDefault="00E26B07">
            <w:pPr>
              <w:pStyle w:val="NormalWeb"/>
              <w:spacing w:before="0" w:beforeAutospacing="0" w:after="0" w:afterAutospacing="0"/>
            </w:pPr>
            <w:r>
              <w:t>$ 61,634</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457942"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49C133" w14:textId="77777777" w:rsidR="00E26B07" w:rsidRDefault="00E26B07">
            <w:pPr>
              <w:pStyle w:val="NormalWeb"/>
              <w:spacing w:before="0" w:beforeAutospacing="0" w:after="0" w:afterAutospacing="0"/>
            </w:pPr>
            <w:r>
              <w:rPr>
                <w:sz w:val="22"/>
                <w:szCs w:val="22"/>
              </w:rPr>
              <w:t>Caminos / Calles</w:t>
            </w:r>
          </w:p>
          <w:p w14:paraId="3585B4C5" w14:textId="77777777" w:rsidR="00E26B07" w:rsidRDefault="00E26B07">
            <w:pPr>
              <w:pStyle w:val="NormalWeb"/>
              <w:spacing w:before="0" w:beforeAutospacing="0" w:after="0" w:afterAutospacing="0"/>
            </w:pPr>
            <w:r>
              <w:rPr>
                <w:sz w:val="22"/>
                <w:szCs w:val="22"/>
              </w:rPr>
              <w:t>para el procesamiento de aluminio para novios</w:t>
            </w:r>
          </w:p>
        </w:tc>
      </w:tr>
      <w:tr w:rsidR="00E26B07" w14:paraId="4F7B661D"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D5E85B" w14:textId="77777777" w:rsidR="00E26B07" w:rsidRDefault="00E26B07">
            <w:pPr>
              <w:pStyle w:val="NormalWeb"/>
              <w:spacing w:before="0" w:beforeAutospacing="0" w:after="0" w:afterAutospacing="0"/>
            </w:pPr>
            <w:r>
              <w:t>45</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3FBCF4" w14:textId="77777777" w:rsidR="00E26B07" w:rsidRDefault="00E26B07">
            <w:pPr>
              <w:pStyle w:val="NormalWeb"/>
              <w:spacing w:before="0" w:beforeAutospacing="0" w:after="0" w:afterAutospacing="0"/>
            </w:pPr>
            <w:r>
              <w:t>Atmore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40CAEF" w14:textId="77777777" w:rsidR="00E26B07" w:rsidRDefault="00E26B07">
            <w:pPr>
              <w:pStyle w:val="NormalWeb"/>
              <w:spacing w:before="0" w:beforeAutospacing="0" w:after="0" w:afterAutospacing="0"/>
            </w:pPr>
            <w:r>
              <w:t>$ 300,000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B61B0C"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388E9A" w14:textId="77777777" w:rsidR="00E26B07" w:rsidRDefault="00E26B07">
            <w:pPr>
              <w:pStyle w:val="NormalWeb"/>
              <w:spacing w:before="0" w:beforeAutospacing="0" w:after="0" w:afterAutospacing="0"/>
            </w:pPr>
            <w:r>
              <w:rPr>
                <w:sz w:val="22"/>
                <w:szCs w:val="22"/>
              </w:rPr>
              <w:t>Alcantarillado</w:t>
            </w:r>
          </w:p>
          <w:p w14:paraId="11C36B83" w14:textId="77777777" w:rsidR="00E26B07" w:rsidRDefault="00E26B07">
            <w:pPr>
              <w:pStyle w:val="NormalWeb"/>
              <w:spacing w:before="0" w:beforeAutospacing="0" w:after="0" w:afterAutospacing="0"/>
            </w:pPr>
            <w:r>
              <w:rPr>
                <w:sz w:val="22"/>
                <w:szCs w:val="22"/>
              </w:rPr>
              <w:t>para</w:t>
            </w:r>
          </w:p>
          <w:p w14:paraId="11003199" w14:textId="77777777" w:rsidR="00E26B07" w:rsidRDefault="00E26B07">
            <w:pPr>
              <w:pStyle w:val="NormalWeb"/>
              <w:spacing w:before="0" w:beforeAutospacing="0" w:after="0" w:afterAutospacing="0"/>
            </w:pPr>
            <w:r>
              <w:rPr>
                <w:sz w:val="22"/>
                <w:szCs w:val="22"/>
              </w:rPr>
              <w:t>Precisión Marrón</w:t>
            </w:r>
          </w:p>
        </w:tc>
      </w:tr>
      <w:tr w:rsidR="00E26B07" w14:paraId="0A9E4F9C"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0954D4" w14:textId="77777777" w:rsidR="00E26B07" w:rsidRDefault="00E26B07">
            <w:pPr>
              <w:pStyle w:val="NormalWeb"/>
              <w:spacing w:before="0" w:beforeAutospacing="0" w:after="0" w:afterAutospacing="0"/>
            </w:pPr>
            <w:r>
              <w:t>46</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08313E" w14:textId="77777777" w:rsidR="00E26B07" w:rsidRDefault="00E26B07">
            <w:pPr>
              <w:pStyle w:val="NormalWeb"/>
              <w:spacing w:before="0" w:beforeAutospacing="0" w:after="0" w:afterAutospacing="0"/>
            </w:pPr>
            <w:r>
              <w:t>Attalla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55E466"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2804D5"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4E28CF" w14:textId="77777777" w:rsidR="00E26B07" w:rsidRDefault="00E26B07">
            <w:pPr>
              <w:pStyle w:val="NormalWeb"/>
              <w:spacing w:before="0" w:beforeAutospacing="0" w:after="0" w:afterAutospacing="0"/>
            </w:pPr>
            <w:r>
              <w:rPr>
                <w:sz w:val="22"/>
                <w:szCs w:val="22"/>
              </w:rPr>
              <w:t>Rail Spur</w:t>
            </w:r>
          </w:p>
          <w:p w14:paraId="63806756" w14:textId="77777777" w:rsidR="00E26B07" w:rsidRDefault="00E26B07">
            <w:pPr>
              <w:pStyle w:val="NormalWeb"/>
              <w:spacing w:before="0" w:beforeAutospacing="0" w:after="0" w:afterAutospacing="0"/>
            </w:pPr>
            <w:r>
              <w:rPr>
                <w:sz w:val="22"/>
                <w:szCs w:val="22"/>
              </w:rPr>
              <w:t>para Gadsden Warehousing &amp; Logistics</w:t>
            </w:r>
          </w:p>
          <w:p w14:paraId="50093BC9" w14:textId="77777777" w:rsidR="00E26B07" w:rsidRDefault="00E26B07">
            <w:pPr>
              <w:pStyle w:val="NormalWeb"/>
              <w:spacing w:before="0" w:beforeAutospacing="0" w:after="0" w:afterAutospacing="0"/>
            </w:pPr>
            <w:r>
              <w:rPr>
                <w:sz w:val="22"/>
                <w:szCs w:val="22"/>
              </w:rPr>
              <w:t> </w:t>
            </w:r>
          </w:p>
          <w:p w14:paraId="0D477D4B" w14:textId="77777777" w:rsidR="00E26B07" w:rsidRDefault="00E26B07">
            <w:pPr>
              <w:pStyle w:val="NormalWeb"/>
              <w:spacing w:before="0" w:beforeAutospacing="0" w:after="0" w:afterAutospacing="0"/>
            </w:pPr>
            <w:r>
              <w:rPr>
                <w:sz w:val="22"/>
                <w:szCs w:val="22"/>
              </w:rPr>
              <w:t> </w:t>
            </w:r>
          </w:p>
        </w:tc>
      </w:tr>
      <w:tr w:rsidR="00E26B07" w14:paraId="0F6D2EA6"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60D156" w14:textId="77777777" w:rsidR="00E26B07" w:rsidRDefault="00E26B07">
            <w:pPr>
              <w:pStyle w:val="NormalWeb"/>
              <w:spacing w:before="0" w:beforeAutospacing="0" w:after="0" w:afterAutospacing="0"/>
            </w:pPr>
            <w:r>
              <w:t>47</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4BBCE3" w14:textId="77777777" w:rsidR="00E26B07" w:rsidRDefault="00E26B07">
            <w:pPr>
              <w:pStyle w:val="NormalWeb"/>
              <w:spacing w:before="0" w:beforeAutospacing="0" w:after="0" w:afterAutospacing="0"/>
            </w:pPr>
            <w:r>
              <w:t>Brundidge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9A38FE" w14:textId="77777777" w:rsidR="00E26B07" w:rsidRDefault="00E26B07">
            <w:pPr>
              <w:pStyle w:val="NormalWeb"/>
              <w:spacing w:before="0" w:beforeAutospacing="0" w:after="0" w:afterAutospacing="0"/>
            </w:pPr>
            <w: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892ABB"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394C8F" w14:textId="77777777" w:rsidR="00E26B07" w:rsidRDefault="00E26B07">
            <w:pPr>
              <w:pStyle w:val="NormalWeb"/>
              <w:spacing w:before="0" w:beforeAutospacing="0" w:after="0" w:afterAutospacing="0"/>
            </w:pPr>
            <w:r>
              <w:rPr>
                <w:sz w:val="22"/>
                <w:szCs w:val="22"/>
              </w:rPr>
              <w:t>Agua / Alcantarillado / Carreteras / Calles</w:t>
            </w:r>
          </w:p>
          <w:p w14:paraId="743AD0E7" w14:textId="77777777" w:rsidR="00E26B07" w:rsidRDefault="00E26B07">
            <w:pPr>
              <w:pStyle w:val="NormalWeb"/>
              <w:spacing w:before="0" w:beforeAutospacing="0" w:after="0" w:afterAutospacing="0"/>
            </w:pPr>
            <w:r>
              <w:rPr>
                <w:sz w:val="22"/>
                <w:szCs w:val="22"/>
              </w:rPr>
              <w:t>f o Procesadores de verduras del sur de los alimentos clásicos y magnolia</w:t>
            </w:r>
          </w:p>
        </w:tc>
      </w:tr>
      <w:tr w:rsidR="00E26B07" w14:paraId="4B0F906D"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A34C2D" w14:textId="77777777" w:rsidR="00E26B07" w:rsidRDefault="00E26B07">
            <w:pPr>
              <w:pStyle w:val="NormalWeb"/>
              <w:spacing w:before="0" w:beforeAutospacing="0" w:after="0" w:afterAutospacing="0"/>
            </w:pPr>
            <w:r>
              <w:t>48</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AE4B31" w14:textId="77777777" w:rsidR="00E26B07" w:rsidRDefault="00E26B07">
            <w:pPr>
              <w:pStyle w:val="NormalWeb"/>
              <w:spacing w:before="0" w:beforeAutospacing="0" w:after="0" w:afterAutospacing="0"/>
            </w:pPr>
            <w:r>
              <w:t>Condado de Bullock</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875F68" w14:textId="77777777" w:rsidR="00E26B07" w:rsidRDefault="00E26B07">
            <w:pPr>
              <w:pStyle w:val="NormalWeb"/>
              <w:spacing w:before="0" w:beforeAutospacing="0" w:after="0" w:afterAutospacing="0"/>
            </w:pPr>
            <w:r>
              <w:t>$ 200,000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63F2FF"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6DEECA" w14:textId="77777777" w:rsidR="00E26B07" w:rsidRDefault="00E26B07">
            <w:pPr>
              <w:pStyle w:val="NormalWeb"/>
              <w:spacing w:before="0" w:beforeAutospacing="0" w:after="0" w:afterAutospacing="0"/>
            </w:pPr>
            <w:r>
              <w:rPr>
                <w:sz w:val="22"/>
                <w:szCs w:val="22"/>
              </w:rPr>
              <w:t>Agua</w:t>
            </w:r>
          </w:p>
          <w:p w14:paraId="7B6E802A" w14:textId="77777777" w:rsidR="00E26B07" w:rsidRDefault="00E26B07">
            <w:pPr>
              <w:pStyle w:val="NormalWeb"/>
              <w:spacing w:before="0" w:beforeAutospacing="0" w:after="0" w:afterAutospacing="0"/>
            </w:pPr>
            <w:r>
              <w:rPr>
                <w:sz w:val="22"/>
                <w:szCs w:val="22"/>
              </w:rPr>
              <w:t>para</w:t>
            </w:r>
          </w:p>
          <w:p w14:paraId="5937C1B8" w14:textId="77777777" w:rsidR="00E26B07" w:rsidRDefault="00E26B07">
            <w:pPr>
              <w:pStyle w:val="NormalWeb"/>
              <w:spacing w:before="0" w:beforeAutospacing="0" w:after="0" w:afterAutospacing="0"/>
            </w:pPr>
            <w:r>
              <w:rPr>
                <w:sz w:val="22"/>
                <w:szCs w:val="22"/>
              </w:rPr>
              <w:t>Empresa de flores germinadas de salud</w:t>
            </w:r>
          </w:p>
        </w:tc>
      </w:tr>
      <w:tr w:rsidR="00E26B07" w14:paraId="5E7BCD49"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24849C" w14:textId="77777777" w:rsidR="00E26B07" w:rsidRDefault="00E26B07">
            <w:pPr>
              <w:pStyle w:val="NormalWeb"/>
              <w:spacing w:before="0" w:beforeAutospacing="0" w:after="0" w:afterAutospacing="0"/>
            </w:pPr>
            <w:r>
              <w:t>49</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001470" w14:textId="77777777" w:rsidR="00E26B07" w:rsidRDefault="00E26B07">
            <w:pPr>
              <w:pStyle w:val="NormalWeb"/>
              <w:spacing w:before="0" w:beforeAutospacing="0" w:after="0" w:afterAutospacing="0"/>
            </w:pPr>
            <w:r>
              <w:t>Ecléctico</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1CD644" w14:textId="77777777" w:rsidR="00E26B07" w:rsidRDefault="00E26B07">
            <w:pPr>
              <w:pStyle w:val="NormalWeb"/>
              <w:spacing w:before="0" w:beforeAutospacing="0" w:after="0" w:afterAutospacing="0"/>
            </w:pPr>
            <w:r>
              <w:t>$ 230,000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54D6C7"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C07599" w14:textId="77777777" w:rsidR="00E26B07" w:rsidRDefault="00E26B07">
            <w:pPr>
              <w:pStyle w:val="NormalWeb"/>
              <w:spacing w:before="0" w:beforeAutospacing="0" w:after="0" w:afterAutospacing="0"/>
            </w:pPr>
            <w:r>
              <w:rPr>
                <w:sz w:val="22"/>
                <w:szCs w:val="22"/>
              </w:rPr>
              <w:t>Alcantarillado</w:t>
            </w:r>
          </w:p>
          <w:p w14:paraId="616C383C" w14:textId="77777777" w:rsidR="00E26B07" w:rsidRDefault="00E26B07">
            <w:pPr>
              <w:pStyle w:val="NormalWeb"/>
              <w:spacing w:before="0" w:beforeAutospacing="0" w:after="0" w:afterAutospacing="0"/>
            </w:pPr>
            <w:r>
              <w:rPr>
                <w:sz w:val="22"/>
                <w:szCs w:val="22"/>
              </w:rPr>
              <w:t>para</w:t>
            </w:r>
          </w:p>
          <w:p w14:paraId="0FB644D8" w14:textId="77777777" w:rsidR="00E26B07" w:rsidRDefault="00E26B07">
            <w:pPr>
              <w:pStyle w:val="NormalWeb"/>
              <w:spacing w:before="0" w:beforeAutospacing="0" w:after="0" w:afterAutospacing="0"/>
            </w:pPr>
            <w:r>
              <w:rPr>
                <w:sz w:val="22"/>
                <w:szCs w:val="22"/>
              </w:rPr>
              <w:t>Madix, Inc.</w:t>
            </w:r>
          </w:p>
        </w:tc>
      </w:tr>
      <w:tr w:rsidR="00E26B07" w14:paraId="3D55F5C3"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7F59E9" w14:textId="77777777" w:rsidR="00E26B07" w:rsidRDefault="00E26B07">
            <w:pPr>
              <w:pStyle w:val="NormalWeb"/>
              <w:spacing w:before="0" w:beforeAutospacing="0" w:after="0" w:afterAutospacing="0"/>
            </w:pPr>
            <w:r>
              <w:t>50</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A92B2C" w14:textId="77777777" w:rsidR="00E26B07" w:rsidRDefault="00E26B07">
            <w:pPr>
              <w:pStyle w:val="NormalWeb"/>
              <w:spacing w:before="0" w:beforeAutospacing="0" w:after="0" w:afterAutospacing="0"/>
            </w:pPr>
            <w:r>
              <w:t>Fayette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E9DD33" w14:textId="77777777" w:rsidR="00E26B07" w:rsidRDefault="00E26B07">
            <w:pPr>
              <w:pStyle w:val="NormalWeb"/>
              <w:spacing w:before="0" w:beforeAutospacing="0" w:after="0" w:afterAutospacing="0"/>
            </w:pPr>
            <w:r>
              <w:t>$ 300,000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D7B96F"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F18ADF" w14:textId="77777777" w:rsidR="00E26B07" w:rsidRDefault="00E26B07">
            <w:pPr>
              <w:pStyle w:val="NormalWeb"/>
              <w:spacing w:before="0" w:beforeAutospacing="0" w:after="0" w:afterAutospacing="0"/>
            </w:pPr>
            <w:r>
              <w:rPr>
                <w:sz w:val="22"/>
                <w:szCs w:val="22"/>
              </w:rPr>
              <w:t>Alcantarilla</w:t>
            </w:r>
          </w:p>
          <w:p w14:paraId="43698C04" w14:textId="77777777" w:rsidR="00E26B07" w:rsidRDefault="00E26B07">
            <w:pPr>
              <w:pStyle w:val="NormalWeb"/>
              <w:spacing w:before="0" w:beforeAutospacing="0" w:after="0" w:afterAutospacing="0"/>
            </w:pPr>
            <w:r>
              <w:rPr>
                <w:sz w:val="22"/>
                <w:szCs w:val="22"/>
              </w:rPr>
              <w:t>para</w:t>
            </w:r>
          </w:p>
          <w:p w14:paraId="432D5656" w14:textId="77777777" w:rsidR="00E26B07" w:rsidRDefault="00E26B07">
            <w:pPr>
              <w:pStyle w:val="NormalWeb"/>
              <w:spacing w:before="0" w:beforeAutospacing="0" w:after="0" w:afterAutospacing="0"/>
            </w:pPr>
            <w:r>
              <w:rPr>
                <w:sz w:val="22"/>
                <w:szCs w:val="22"/>
              </w:rPr>
              <w:t>Departamento de Transporte de Alabama (ALDOT) W. Central</w:t>
            </w:r>
          </w:p>
        </w:tc>
      </w:tr>
      <w:tr w:rsidR="00E26B07" w14:paraId="2080A8FD"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C20F7C" w14:textId="77777777" w:rsidR="00E26B07" w:rsidRDefault="00E26B07">
            <w:pPr>
              <w:pStyle w:val="NormalWeb"/>
              <w:spacing w:before="0" w:beforeAutospacing="0" w:after="0" w:afterAutospacing="0"/>
            </w:pPr>
            <w:r>
              <w:t>51</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D8D321" w14:textId="77777777" w:rsidR="00E26B07" w:rsidRDefault="00E26B07">
            <w:pPr>
              <w:pStyle w:val="NormalWeb"/>
              <w:spacing w:before="0" w:beforeAutospacing="0" w:after="0" w:afterAutospacing="0"/>
            </w:pPr>
            <w:r>
              <w:t>Jaspe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284C9D" w14:textId="77777777" w:rsidR="00E26B07" w:rsidRDefault="00E26B07">
            <w:pPr>
              <w:pStyle w:val="NormalWeb"/>
              <w:spacing w:before="0" w:beforeAutospacing="0" w:after="0" w:afterAutospacing="0"/>
            </w:pPr>
            <w:r>
              <w:t>$ 359,543.76</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1002A4"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424517" w14:textId="77777777" w:rsidR="00E26B07" w:rsidRDefault="00E26B07">
            <w:pPr>
              <w:pStyle w:val="NormalWeb"/>
              <w:spacing w:before="0" w:beforeAutospacing="0" w:after="0" w:afterAutospacing="0"/>
            </w:pPr>
            <w:r>
              <w:rPr>
                <w:sz w:val="22"/>
                <w:szCs w:val="22"/>
              </w:rPr>
              <w:t>Alcantarillado / Agua</w:t>
            </w:r>
          </w:p>
          <w:p w14:paraId="10615255" w14:textId="77777777" w:rsidR="00E26B07" w:rsidRDefault="00E26B07">
            <w:pPr>
              <w:pStyle w:val="NormalWeb"/>
              <w:spacing w:before="0" w:beforeAutospacing="0" w:after="0" w:afterAutospacing="0"/>
            </w:pPr>
            <w:r>
              <w:rPr>
                <w:sz w:val="22"/>
                <w:szCs w:val="22"/>
              </w:rPr>
              <w:t>para</w:t>
            </w:r>
          </w:p>
          <w:p w14:paraId="00A04B98" w14:textId="77777777" w:rsidR="00E26B07" w:rsidRDefault="00E26B07">
            <w:pPr>
              <w:pStyle w:val="NormalWeb"/>
              <w:spacing w:before="0" w:beforeAutospacing="0" w:after="0" w:afterAutospacing="0"/>
            </w:pPr>
            <w:r>
              <w:rPr>
                <w:sz w:val="22"/>
                <w:szCs w:val="22"/>
              </w:rPr>
              <w:t>Corporación Yorozu</w:t>
            </w:r>
          </w:p>
        </w:tc>
      </w:tr>
      <w:tr w:rsidR="00E26B07" w14:paraId="1C26A2C3"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DFB02E" w14:textId="77777777" w:rsidR="00E26B07" w:rsidRDefault="00E26B07">
            <w:pPr>
              <w:pStyle w:val="NormalWeb"/>
              <w:spacing w:before="0" w:beforeAutospacing="0" w:after="0" w:afterAutospacing="0"/>
            </w:pPr>
            <w:r>
              <w:lastRenderedPageBreak/>
              <w:t>52</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769184" w14:textId="77777777" w:rsidR="00E26B07" w:rsidRDefault="00E26B07">
            <w:pPr>
              <w:pStyle w:val="NormalWeb"/>
              <w:spacing w:before="0" w:beforeAutospacing="0" w:after="0" w:afterAutospacing="0"/>
            </w:pPr>
            <w:r>
              <w:t>Más corta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B94B04" w14:textId="77777777" w:rsidR="00E26B07" w:rsidRDefault="00E26B07">
            <w:pPr>
              <w:pStyle w:val="NormalWeb"/>
              <w:spacing w:before="0" w:beforeAutospacing="0" w:after="0" w:afterAutospacing="0"/>
            </w:pPr>
            <w:r>
              <w:t>$ 400,000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7F80EB"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816E26" w14:textId="77777777" w:rsidR="00E26B07" w:rsidRDefault="00E26B07">
            <w:pPr>
              <w:pStyle w:val="NormalWeb"/>
              <w:spacing w:before="0" w:beforeAutospacing="0" w:after="0" w:afterAutospacing="0"/>
            </w:pPr>
            <w:r>
              <w:rPr>
                <w:sz w:val="22"/>
                <w:szCs w:val="22"/>
              </w:rPr>
              <w:t>Alcantarillado</w:t>
            </w:r>
          </w:p>
          <w:p w14:paraId="0A6B52D1" w14:textId="77777777" w:rsidR="00E26B07" w:rsidRDefault="00E26B07">
            <w:pPr>
              <w:pStyle w:val="NormalWeb"/>
              <w:spacing w:before="0" w:beforeAutospacing="0" w:after="0" w:afterAutospacing="0"/>
            </w:pPr>
            <w:r>
              <w:rPr>
                <w:sz w:val="22"/>
                <w:szCs w:val="22"/>
              </w:rPr>
              <w:t>para</w:t>
            </w:r>
          </w:p>
          <w:p w14:paraId="5254D971" w14:textId="77777777" w:rsidR="00E26B07" w:rsidRDefault="00E26B07">
            <w:pPr>
              <w:pStyle w:val="NormalWeb"/>
              <w:spacing w:before="0" w:beforeAutospacing="0" w:after="0" w:afterAutospacing="0"/>
            </w:pPr>
            <w:r>
              <w:rPr>
                <w:sz w:val="22"/>
                <w:szCs w:val="22"/>
              </w:rPr>
              <w:t>LogisAll USA</w:t>
            </w:r>
          </w:p>
        </w:tc>
      </w:tr>
      <w:tr w:rsidR="00E26B07" w14:paraId="6766C9AC"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3EDD19" w14:textId="77777777" w:rsidR="00E26B07" w:rsidRDefault="00E26B07">
            <w:pPr>
              <w:pStyle w:val="NormalWeb"/>
              <w:spacing w:before="0" w:beforeAutospacing="0" w:after="0" w:afterAutospacing="0"/>
            </w:pPr>
            <w:r>
              <w:t>53</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B4BBC9" w14:textId="77777777" w:rsidR="00E26B07" w:rsidRDefault="00E26B07">
            <w:pPr>
              <w:pStyle w:val="NormalWeb"/>
              <w:spacing w:before="0" w:beforeAutospacing="0" w:after="0" w:afterAutospacing="0"/>
            </w:pPr>
            <w:r>
              <w:t>Sulligente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94CE3C" w14:textId="77777777" w:rsidR="00E26B07" w:rsidRDefault="00E26B07">
            <w:pPr>
              <w:pStyle w:val="NormalWeb"/>
              <w:spacing w:before="0" w:beforeAutospacing="0" w:after="0" w:afterAutospacing="0"/>
            </w:pPr>
            <w:r>
              <w:t>$ 156,257.60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B8A0D2"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FE8E00" w14:textId="77777777" w:rsidR="00E26B07" w:rsidRDefault="00E26B07">
            <w:pPr>
              <w:pStyle w:val="NormalWeb"/>
              <w:spacing w:before="0" w:beforeAutospacing="0" w:after="0" w:afterAutospacing="0"/>
            </w:pPr>
            <w:r>
              <w:rPr>
                <w:sz w:val="22"/>
                <w:szCs w:val="22"/>
              </w:rPr>
              <w:t>Agua / Alcantarillado / Carreteras / Calles</w:t>
            </w:r>
          </w:p>
          <w:p w14:paraId="439A7D8D" w14:textId="77777777" w:rsidR="00E26B07" w:rsidRDefault="00E26B07">
            <w:pPr>
              <w:pStyle w:val="NormalWeb"/>
              <w:spacing w:before="0" w:beforeAutospacing="0" w:after="0" w:afterAutospacing="0"/>
            </w:pPr>
            <w:r>
              <w:rPr>
                <w:sz w:val="22"/>
                <w:szCs w:val="22"/>
              </w:rPr>
              <w:t>para</w:t>
            </w:r>
          </w:p>
          <w:p w14:paraId="18CF651D" w14:textId="77777777" w:rsidR="00E26B07" w:rsidRDefault="00E26B07">
            <w:pPr>
              <w:pStyle w:val="NormalWeb"/>
              <w:spacing w:before="0" w:beforeAutospacing="0" w:after="0" w:afterAutospacing="0"/>
            </w:pPr>
            <w:r>
              <w:rPr>
                <w:sz w:val="22"/>
                <w:szCs w:val="22"/>
              </w:rPr>
              <w:t>Max Home, LLC</w:t>
            </w:r>
          </w:p>
        </w:tc>
      </w:tr>
      <w:tr w:rsidR="00E26B07" w14:paraId="5E4D64F5"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53B7E7" w14:textId="77777777" w:rsidR="00E26B07" w:rsidRDefault="00E26B07">
            <w:pPr>
              <w:pStyle w:val="NormalWeb"/>
              <w:spacing w:before="0" w:beforeAutospacing="0" w:after="0" w:afterAutospacing="0"/>
            </w:pPr>
            <w:r>
              <w:t>54</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C312C0" w14:textId="77777777" w:rsidR="00E26B07" w:rsidRDefault="00E26B07">
            <w:pPr>
              <w:pStyle w:val="NormalWeb"/>
              <w:spacing w:before="0" w:beforeAutospacing="0" w:after="0" w:afterAutospacing="0"/>
            </w:pPr>
            <w:r>
              <w:t>Thomaston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B33714" w14:textId="77777777" w:rsidR="00E26B07" w:rsidRDefault="00E26B07">
            <w:pPr>
              <w:pStyle w:val="NormalWeb"/>
              <w:spacing w:before="0" w:beforeAutospacing="0" w:after="0" w:afterAutospacing="0"/>
            </w:pPr>
            <w:r>
              <w:t>$ 150,000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54C040"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6023C0" w14:textId="77777777" w:rsidR="00E26B07" w:rsidRDefault="00E26B07">
            <w:pPr>
              <w:pStyle w:val="NormalWeb"/>
              <w:spacing w:before="0" w:beforeAutospacing="0" w:after="0" w:afterAutospacing="0"/>
            </w:pPr>
            <w:r>
              <w:rPr>
                <w:sz w:val="22"/>
                <w:szCs w:val="22"/>
              </w:rPr>
              <w:t>Caminos / Calles</w:t>
            </w:r>
          </w:p>
          <w:p w14:paraId="1C48680D" w14:textId="77777777" w:rsidR="00E26B07" w:rsidRDefault="00E26B07">
            <w:pPr>
              <w:pStyle w:val="NormalWeb"/>
              <w:spacing w:before="0" w:beforeAutospacing="0" w:after="0" w:afterAutospacing="0"/>
            </w:pPr>
            <w:r>
              <w:rPr>
                <w:sz w:val="22"/>
                <w:szCs w:val="22"/>
              </w:rPr>
              <w:t>para</w:t>
            </w:r>
          </w:p>
          <w:p w14:paraId="20CC7266" w14:textId="77777777" w:rsidR="00E26B07" w:rsidRDefault="00E26B07">
            <w:pPr>
              <w:pStyle w:val="NormalWeb"/>
              <w:spacing w:before="0" w:beforeAutospacing="0" w:after="0" w:afterAutospacing="0"/>
            </w:pPr>
            <w:r>
              <w:rPr>
                <w:sz w:val="22"/>
                <w:szCs w:val="22"/>
              </w:rPr>
              <w:t>David Oliver Company</w:t>
            </w:r>
          </w:p>
        </w:tc>
      </w:tr>
      <w:tr w:rsidR="00E26B07" w14:paraId="429FE800" w14:textId="77777777" w:rsidTr="00E26B07">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26E3CB" w14:textId="77777777" w:rsidR="00E26B07" w:rsidRDefault="00E26B07">
            <w:pPr>
              <w:pStyle w:val="NormalWeb"/>
              <w:spacing w:before="0" w:beforeAutospacing="0" w:after="0" w:afterAutospacing="0"/>
            </w:pPr>
            <w:r>
              <w:rPr>
                <w:color w:val="FF0000"/>
              </w:rPr>
              <w:t>Desarrollo económico total</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FDC5F4" w14:textId="77777777" w:rsidR="00E26B07" w:rsidRDefault="00E26B07">
            <w:pPr>
              <w:pStyle w:val="NormalWeb"/>
              <w:spacing w:before="0" w:beforeAutospacing="0" w:after="0" w:afterAutospacing="0"/>
            </w:pPr>
            <w:r>
              <w:rPr>
                <w:color w:val="FF0000"/>
              </w:rPr>
              <w:t>$ 3,778,546.00</w:t>
            </w:r>
          </w:p>
        </w:tc>
      </w:tr>
      <w:tr w:rsidR="00E26B07" w14:paraId="50A4C848" w14:textId="77777777" w:rsidTr="00E26B07">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9410FC" w14:textId="77777777" w:rsidR="00E26B07" w:rsidRDefault="00E26B07">
            <w:pPr>
              <w:pStyle w:val="NormalWeb"/>
              <w:spacing w:before="0" w:beforeAutospacing="0" w:after="0" w:afterAutospacing="0"/>
            </w:pPr>
            <w:r>
              <w:rPr>
                <w:color w:val="FF0000"/>
              </w:rPr>
              <w:t>Total CDBG + Desarrollo Económico</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5C43E0" w14:textId="77777777" w:rsidR="00E26B07" w:rsidRDefault="00E26B07">
            <w:pPr>
              <w:pStyle w:val="NormalWeb"/>
              <w:spacing w:before="0" w:beforeAutospacing="0" w:after="0" w:afterAutospacing="0"/>
            </w:pPr>
            <w:r>
              <w:rPr>
                <w:color w:val="FF0000"/>
              </w:rPr>
              <w:t>$ 16,004,980.00</w:t>
            </w:r>
          </w:p>
        </w:tc>
      </w:tr>
    </w:tbl>
    <w:p w14:paraId="5CA45F2D" w14:textId="77777777" w:rsidR="00E26B07" w:rsidRDefault="00E26B07" w:rsidP="00E26B07">
      <w:pPr>
        <w:pStyle w:val="NormalWeb"/>
        <w:spacing w:before="0" w:beforeAutospacing="0" w:after="0" w:afterAutospacing="0"/>
        <w:rPr>
          <w:color w:val="000000"/>
          <w:sz w:val="27"/>
          <w:szCs w:val="27"/>
        </w:rPr>
      </w:pPr>
      <w:r>
        <w:rPr>
          <w:color w:val="000000"/>
        </w:rPr>
        <w:t> </w:t>
      </w:r>
    </w:p>
    <w:p w14:paraId="28E42634" w14:textId="77777777" w:rsidR="00E26B07" w:rsidRDefault="00E26B07" w:rsidP="00E26B07">
      <w:pPr>
        <w:pStyle w:val="NormalWeb"/>
        <w:spacing w:before="0" w:beforeAutospacing="0" w:after="0" w:afterAutospacing="0"/>
        <w:rPr>
          <w:color w:val="000000"/>
          <w:sz w:val="27"/>
          <w:szCs w:val="27"/>
        </w:rPr>
      </w:pPr>
      <w:r>
        <w:rPr>
          <w:color w:val="000000"/>
        </w:rPr>
        <w:t>              Por lo tanto, para estas 54 subvenciones abiertas identificadas anteriormente en el </w:t>
      </w:r>
      <w:r>
        <w:rPr>
          <w:i/>
          <w:iCs/>
          <w:color w:val="000000"/>
        </w:rPr>
        <w:t>Cuadro 7 </w:t>
      </w:r>
      <w:r>
        <w:rPr>
          <w:color w:val="000000"/>
        </w:rPr>
        <w:t>, las actividades prioritarias (primarias) para las subvenciones son las siguientes:</w:t>
      </w:r>
    </w:p>
    <w:p w14:paraId="539A5F19" w14:textId="77777777" w:rsidR="00E26B07" w:rsidRDefault="00E26B07" w:rsidP="00E26B07">
      <w:pPr>
        <w:pStyle w:val="NormalWeb"/>
        <w:spacing w:before="0" w:beforeAutospacing="0" w:after="0" w:afterAutospacing="0"/>
        <w:rPr>
          <w:color w:val="000000"/>
          <w:sz w:val="27"/>
          <w:szCs w:val="27"/>
        </w:rPr>
      </w:pPr>
      <w:r>
        <w:rPr>
          <w:color w:val="000000"/>
        </w:rPr>
        <w:t>              17 involucraron la actividad de </w:t>
      </w:r>
      <w:r>
        <w:rPr>
          <w:color w:val="000000"/>
          <w:u w:val="single"/>
        </w:rPr>
        <w:t>alcantarillado </w:t>
      </w:r>
      <w:r>
        <w:rPr>
          <w:color w:val="000000"/>
        </w:rPr>
        <w:t>,</w:t>
      </w:r>
    </w:p>
    <w:p w14:paraId="643F237D" w14:textId="77777777" w:rsidR="00E26B07" w:rsidRDefault="00E26B07" w:rsidP="00E26B07">
      <w:pPr>
        <w:pStyle w:val="NormalWeb"/>
        <w:spacing w:before="0" w:beforeAutospacing="0" w:after="0" w:afterAutospacing="0"/>
        <w:rPr>
          <w:color w:val="000000"/>
          <w:sz w:val="27"/>
          <w:szCs w:val="27"/>
        </w:rPr>
      </w:pPr>
      <w:r>
        <w:rPr>
          <w:color w:val="000000"/>
        </w:rPr>
        <w:t>              22 involucraban la actividad del </w:t>
      </w:r>
      <w:r>
        <w:rPr>
          <w:color w:val="000000"/>
          <w:u w:val="single"/>
        </w:rPr>
        <w:t>agua </w:t>
      </w:r>
      <w:r>
        <w:rPr>
          <w:color w:val="000000"/>
        </w:rPr>
        <w:t>,</w:t>
      </w:r>
    </w:p>
    <w:p w14:paraId="65415158" w14:textId="77777777" w:rsidR="00E26B07" w:rsidRDefault="00E26B07" w:rsidP="00E26B07">
      <w:pPr>
        <w:pStyle w:val="NormalWeb"/>
        <w:spacing w:before="0" w:beforeAutospacing="0" w:after="0" w:afterAutospacing="0"/>
        <w:rPr>
          <w:color w:val="000000"/>
          <w:sz w:val="27"/>
          <w:szCs w:val="27"/>
        </w:rPr>
      </w:pPr>
      <w:r>
        <w:rPr>
          <w:color w:val="000000"/>
        </w:rPr>
        <w:t>              10 implicó la </w:t>
      </w:r>
      <w:r>
        <w:rPr>
          <w:color w:val="000000"/>
          <w:u w:val="single"/>
        </w:rPr>
        <w:t>carretera s / calles </w:t>
      </w:r>
      <w:r>
        <w:rPr>
          <w:color w:val="000000"/>
        </w:rPr>
        <w:t>actividad,</w:t>
      </w:r>
    </w:p>
    <w:p w14:paraId="15DA7C21" w14:textId="77777777" w:rsidR="00E26B07" w:rsidRDefault="00E26B07" w:rsidP="00E26B07">
      <w:pPr>
        <w:pStyle w:val="NormalWeb"/>
        <w:spacing w:before="0" w:beforeAutospacing="0" w:after="0" w:afterAutospacing="0"/>
        <w:rPr>
          <w:color w:val="000000"/>
          <w:sz w:val="27"/>
          <w:szCs w:val="27"/>
        </w:rPr>
      </w:pPr>
      <w:r>
        <w:rPr>
          <w:color w:val="000000"/>
        </w:rPr>
        <w:t>              3 involucraron la actividad de </w:t>
      </w:r>
      <w:r>
        <w:rPr>
          <w:color w:val="000000"/>
          <w:u w:val="single"/>
        </w:rPr>
        <w:t>drenaje </w:t>
      </w:r>
      <w:r>
        <w:rPr>
          <w:color w:val="000000"/>
        </w:rPr>
        <w:t>,</w:t>
      </w:r>
    </w:p>
    <w:p w14:paraId="79D8CBB0" w14:textId="77777777" w:rsidR="00E26B07" w:rsidRDefault="00E26B07" w:rsidP="00E26B07">
      <w:pPr>
        <w:pStyle w:val="NormalWeb"/>
        <w:spacing w:before="0" w:beforeAutospacing="0" w:after="0" w:afterAutospacing="0"/>
        <w:rPr>
          <w:color w:val="000000"/>
          <w:sz w:val="27"/>
          <w:szCs w:val="27"/>
        </w:rPr>
      </w:pPr>
      <w:r>
        <w:rPr>
          <w:color w:val="000000"/>
        </w:rPr>
        <w:t>              3 involucraron la actividad de </w:t>
      </w:r>
      <w:r>
        <w:rPr>
          <w:color w:val="000000"/>
          <w:u w:val="single"/>
        </w:rPr>
        <w:t>demolición </w:t>
      </w:r>
      <w:r>
        <w:rPr>
          <w:color w:val="000000"/>
        </w:rPr>
        <w:t>,</w:t>
      </w:r>
    </w:p>
    <w:p w14:paraId="0D0B06A4" w14:textId="77777777" w:rsidR="00E26B07" w:rsidRDefault="00E26B07" w:rsidP="00E26B07">
      <w:pPr>
        <w:pStyle w:val="NormalWeb"/>
        <w:spacing w:before="0" w:beforeAutospacing="0" w:after="0" w:afterAutospacing="0"/>
        <w:rPr>
          <w:color w:val="000000"/>
          <w:sz w:val="27"/>
          <w:szCs w:val="27"/>
        </w:rPr>
      </w:pPr>
      <w:r>
        <w:rPr>
          <w:color w:val="000000"/>
        </w:rPr>
        <w:t>              3 involucraron la </w:t>
      </w:r>
      <w:r>
        <w:rPr>
          <w:color w:val="000000"/>
          <w:u w:val="single"/>
        </w:rPr>
        <w:t>construcción de centros para personas mayores </w:t>
      </w:r>
      <w:r>
        <w:rPr>
          <w:color w:val="000000"/>
        </w:rPr>
        <w:t>,</w:t>
      </w:r>
    </w:p>
    <w:p w14:paraId="7B0A8409" w14:textId="77777777" w:rsidR="00E26B07" w:rsidRDefault="00E26B07" w:rsidP="00E26B07">
      <w:pPr>
        <w:pStyle w:val="NormalWeb"/>
        <w:spacing w:before="0" w:beforeAutospacing="0" w:after="0" w:afterAutospacing="0"/>
        <w:rPr>
          <w:color w:val="000000"/>
          <w:sz w:val="27"/>
          <w:szCs w:val="27"/>
        </w:rPr>
      </w:pPr>
      <w:r>
        <w:rPr>
          <w:color w:val="000000"/>
        </w:rPr>
        <w:t>              1 involucró la </w:t>
      </w:r>
      <w:r>
        <w:rPr>
          <w:color w:val="000000"/>
          <w:u w:val="single"/>
        </w:rPr>
        <w:t>construcción de centros comunitarios </w:t>
      </w:r>
      <w:r>
        <w:rPr>
          <w:color w:val="000000"/>
        </w:rPr>
        <w:t>,</w:t>
      </w:r>
    </w:p>
    <w:p w14:paraId="5D7851E4" w14:textId="77777777" w:rsidR="00E26B07" w:rsidRDefault="00E26B07" w:rsidP="00E26B07">
      <w:pPr>
        <w:pStyle w:val="NormalWeb"/>
        <w:spacing w:before="0" w:beforeAutospacing="0" w:after="0" w:afterAutospacing="0"/>
        <w:rPr>
          <w:color w:val="000000"/>
          <w:sz w:val="27"/>
          <w:szCs w:val="27"/>
        </w:rPr>
      </w:pPr>
      <w:r>
        <w:rPr>
          <w:color w:val="000000"/>
        </w:rPr>
        <w:t>              2 involucraron la </w:t>
      </w:r>
      <w:r>
        <w:rPr>
          <w:color w:val="000000"/>
          <w:u w:val="single"/>
        </w:rPr>
        <w:t>construcción de parques / áreas recreativas </w:t>
      </w:r>
      <w:r>
        <w:rPr>
          <w:color w:val="000000"/>
        </w:rPr>
        <w:t>,</w:t>
      </w:r>
    </w:p>
    <w:p w14:paraId="6BEA8525" w14:textId="77777777" w:rsidR="00E26B07" w:rsidRDefault="00E26B07" w:rsidP="00E26B07">
      <w:pPr>
        <w:pStyle w:val="NormalWeb"/>
        <w:spacing w:before="0" w:beforeAutospacing="0" w:after="0" w:afterAutospacing="0"/>
        <w:rPr>
          <w:color w:val="000000"/>
          <w:sz w:val="27"/>
          <w:szCs w:val="27"/>
        </w:rPr>
      </w:pPr>
      <w:r>
        <w:rPr>
          <w:color w:val="000000"/>
        </w:rPr>
        <w:t>              4 involucraron una </w:t>
      </w:r>
      <w:r>
        <w:rPr>
          <w:color w:val="000000"/>
          <w:u w:val="single"/>
        </w:rPr>
        <w:t>subvención de planificación local </w:t>
      </w:r>
      <w:r>
        <w:rPr>
          <w:color w:val="000000"/>
        </w:rPr>
        <w:t>,</w:t>
      </w:r>
    </w:p>
    <w:p w14:paraId="1F02DD2C" w14:textId="77777777" w:rsidR="00E26B07" w:rsidRDefault="00E26B07" w:rsidP="00E26B07">
      <w:pPr>
        <w:pStyle w:val="NormalWeb"/>
        <w:spacing w:before="0" w:beforeAutospacing="0" w:after="0" w:afterAutospacing="0"/>
        <w:rPr>
          <w:color w:val="000000"/>
          <w:sz w:val="27"/>
          <w:szCs w:val="27"/>
        </w:rPr>
      </w:pPr>
      <w:r>
        <w:rPr>
          <w:color w:val="000000"/>
        </w:rPr>
        <w:t>              1 implicó la </w:t>
      </w:r>
      <w:r>
        <w:rPr>
          <w:color w:val="000000"/>
          <w:u w:val="single"/>
        </w:rPr>
        <w:t>construcción de un espolón ferroviario </w:t>
      </w:r>
      <w:r>
        <w:rPr>
          <w:color w:val="000000"/>
        </w:rPr>
        <w:t>, y</w:t>
      </w:r>
    </w:p>
    <w:p w14:paraId="4BEB96DB" w14:textId="77777777" w:rsidR="00E26B07" w:rsidRDefault="00E26B07" w:rsidP="00E26B07">
      <w:pPr>
        <w:pStyle w:val="NormalWeb"/>
        <w:spacing w:before="0" w:beforeAutospacing="0" w:after="0" w:afterAutospacing="0"/>
        <w:rPr>
          <w:color w:val="000000"/>
          <w:sz w:val="27"/>
          <w:szCs w:val="27"/>
        </w:rPr>
      </w:pPr>
      <w:r>
        <w:rPr>
          <w:color w:val="000000"/>
        </w:rPr>
        <w:t>              1 involucró </w:t>
      </w:r>
      <w:r>
        <w:rPr>
          <w:color w:val="000000"/>
          <w:u w:val="single"/>
        </w:rPr>
        <w:t>mejoras de infraestructura (reubicación de una línea de gas) </w:t>
      </w:r>
      <w:r>
        <w:rPr>
          <w:color w:val="000000"/>
        </w:rPr>
        <w:t>.</w:t>
      </w:r>
    </w:p>
    <w:p w14:paraId="28074067" w14:textId="77777777" w:rsidR="00E26B07" w:rsidRDefault="00E26B07" w:rsidP="00E26B07">
      <w:pPr>
        <w:pStyle w:val="NormalWeb"/>
        <w:spacing w:before="0" w:beforeAutospacing="0" w:after="0" w:afterAutospacing="0"/>
        <w:rPr>
          <w:color w:val="000000"/>
          <w:sz w:val="27"/>
          <w:szCs w:val="27"/>
        </w:rPr>
      </w:pPr>
      <w:r>
        <w:rPr>
          <w:color w:val="000000"/>
        </w:rPr>
        <w:t> </w:t>
      </w:r>
    </w:p>
    <w:p w14:paraId="393E7806" w14:textId="77777777" w:rsidR="00E26B07" w:rsidRDefault="00E26B07" w:rsidP="00E26B07">
      <w:pPr>
        <w:pStyle w:val="NormalWeb"/>
        <w:spacing w:before="0" w:beforeAutospacing="0" w:after="0" w:afterAutospacing="0"/>
        <w:rPr>
          <w:color w:val="000000"/>
          <w:sz w:val="27"/>
          <w:szCs w:val="27"/>
        </w:rPr>
      </w:pPr>
      <w:r>
        <w:rPr>
          <w:color w:val="000000"/>
        </w:rPr>
        <w:t> </w:t>
      </w:r>
    </w:p>
    <w:tbl>
      <w:tblPr>
        <w:tblW w:w="0" w:type="auto"/>
        <w:tblCellMar>
          <w:left w:w="0" w:type="dxa"/>
          <w:right w:w="0" w:type="dxa"/>
        </w:tblCellMar>
        <w:tblLook w:val="04A0" w:firstRow="1" w:lastRow="0" w:firstColumn="1" w:lastColumn="0" w:noHBand="0" w:noVBand="1"/>
      </w:tblPr>
      <w:tblGrid>
        <w:gridCol w:w="1564"/>
        <w:gridCol w:w="2082"/>
        <w:gridCol w:w="1982"/>
        <w:gridCol w:w="1624"/>
        <w:gridCol w:w="2092"/>
      </w:tblGrid>
      <w:tr w:rsidR="00E26B07" w14:paraId="0A5A6CB7" w14:textId="77777777" w:rsidTr="00E26B07">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8F5865" w14:textId="77777777" w:rsidR="00E26B07" w:rsidRDefault="00E26B07">
            <w:pPr>
              <w:pStyle w:val="NormalWeb"/>
              <w:spacing w:before="0" w:beforeAutospacing="0" w:after="0" w:afterAutospacing="0"/>
              <w:jc w:val="center"/>
            </w:pPr>
            <w:r>
              <w:rPr>
                <w:b/>
                <w:bCs/>
              </w:rPr>
              <w:t>Gráfico 8</w:t>
            </w:r>
          </w:p>
          <w:p w14:paraId="123EE8D8" w14:textId="77777777" w:rsidR="00E26B07" w:rsidRDefault="00E26B07">
            <w:pPr>
              <w:pStyle w:val="NormalWeb"/>
              <w:spacing w:before="0" w:beforeAutospacing="0" w:after="0" w:afterAutospacing="0"/>
              <w:jc w:val="center"/>
            </w:pPr>
            <w:r>
              <w:rPr>
                <w:b/>
                <w:bCs/>
              </w:rPr>
              <w:t>Subvenciones Abiertas CDBG del Programa Año 201 6</w:t>
            </w:r>
          </w:p>
          <w:p w14:paraId="12776B42" w14:textId="77777777" w:rsidR="00E26B07" w:rsidRDefault="00E26B07">
            <w:pPr>
              <w:pStyle w:val="NormalWeb"/>
              <w:spacing w:before="0" w:beforeAutospacing="0" w:after="0" w:afterAutospacing="0"/>
              <w:jc w:val="center"/>
            </w:pPr>
            <w:r>
              <w:rPr>
                <w:b/>
                <w:bCs/>
              </w:rPr>
              <w:t>Monto total de la subvención estatal: $ 21,904,212.00</w:t>
            </w:r>
          </w:p>
        </w:tc>
      </w:tr>
      <w:tr w:rsidR="00E26B07" w14:paraId="200871A9"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0962A0" w14:textId="77777777" w:rsidR="00E26B07" w:rsidRDefault="00E26B07">
            <w:pPr>
              <w:pStyle w:val="NormalWeb"/>
              <w:spacing w:before="0" w:beforeAutospacing="0" w:after="0" w:afterAutospacing="0"/>
            </w:pPr>
            <w:r>
              <w:rPr>
                <w:b/>
                <w:bCs/>
              </w:rPr>
              <w:t>Número de subvenciones abiertas:  59</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196C2A" w14:textId="77777777" w:rsidR="00E26B07" w:rsidRDefault="00E26B07">
            <w:pPr>
              <w:pStyle w:val="NormalWeb"/>
              <w:spacing w:before="0" w:beforeAutospacing="0" w:after="0" w:afterAutospacing="0"/>
            </w:pPr>
            <w:r>
              <w:rPr>
                <w:b/>
                <w:bCs/>
              </w:rPr>
              <w:t>Subrecipiente /</w:t>
            </w:r>
          </w:p>
          <w:p w14:paraId="1B577182" w14:textId="77777777" w:rsidR="00E26B07" w:rsidRDefault="00E26B07">
            <w:pPr>
              <w:pStyle w:val="NormalWeb"/>
              <w:spacing w:before="0" w:beforeAutospacing="0" w:after="0" w:afterAutospacing="0"/>
            </w:pPr>
            <w:r>
              <w:rPr>
                <w:b/>
                <w:bCs/>
              </w:rPr>
              <w:t>Nombre de la comunidad local</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AA516F" w14:textId="77777777" w:rsidR="00E26B07" w:rsidRDefault="00E26B07">
            <w:pPr>
              <w:pStyle w:val="NormalWeb"/>
              <w:spacing w:before="0" w:beforeAutospacing="0" w:after="0" w:afterAutospacing="0"/>
            </w:pPr>
            <w:r>
              <w:rPr>
                <w:b/>
                <w:bCs/>
              </w:rPr>
              <w:t>Subvención del monto del premio al subreceptor /</w:t>
            </w:r>
          </w:p>
          <w:p w14:paraId="1502D490" w14:textId="77777777" w:rsidR="00E26B07" w:rsidRDefault="00E26B07">
            <w:pPr>
              <w:pStyle w:val="NormalWeb"/>
              <w:spacing w:before="0" w:beforeAutospacing="0" w:after="0" w:afterAutospacing="0"/>
            </w:pPr>
            <w:r>
              <w:rPr>
                <w:b/>
                <w:bCs/>
              </w:rPr>
              <w:t>Comunidad local</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A1457F" w14:textId="77777777" w:rsidR="00E26B07" w:rsidRDefault="00E26B07">
            <w:pPr>
              <w:pStyle w:val="NormalWeb"/>
              <w:spacing w:before="0" w:beforeAutospacing="0" w:after="0" w:afterAutospacing="0"/>
            </w:pPr>
            <w:r>
              <w:rPr>
                <w:b/>
                <w:bCs/>
              </w:rPr>
              <w:t>Tipo de subvención</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F3E0EB" w14:textId="77777777" w:rsidR="00E26B07" w:rsidRDefault="00E26B07">
            <w:pPr>
              <w:pStyle w:val="NormalWeb"/>
              <w:spacing w:before="0" w:beforeAutospacing="0" w:after="0" w:afterAutospacing="0"/>
            </w:pPr>
            <w:r>
              <w:rPr>
                <w:b/>
                <w:bCs/>
              </w:rPr>
              <w:t>Actividad</w:t>
            </w:r>
          </w:p>
        </w:tc>
      </w:tr>
      <w:tr w:rsidR="00E26B07" w14:paraId="677E8763"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FD3582" w14:textId="77777777" w:rsidR="00E26B07" w:rsidRDefault="00E26B07">
            <w:pPr>
              <w:pStyle w:val="NormalWeb"/>
              <w:spacing w:before="0" w:beforeAutospacing="0" w:after="0" w:afterAutospacing="0"/>
            </w:pPr>
            <w:r>
              <w:t>1</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FAC99E" w14:textId="77777777" w:rsidR="00E26B07" w:rsidRDefault="00E26B07">
            <w:pPr>
              <w:pStyle w:val="NormalWeb"/>
              <w:spacing w:before="0" w:beforeAutospacing="0" w:after="0" w:afterAutospacing="0"/>
            </w:pPr>
            <w:r>
              <w:t>Abbeville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1582F1"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4D61DF"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B0677B" w14:textId="77777777" w:rsidR="00E26B07" w:rsidRDefault="00E26B07">
            <w:pPr>
              <w:pStyle w:val="NormalWeb"/>
              <w:spacing w:before="0" w:beforeAutospacing="0" w:after="0" w:afterAutospacing="0"/>
            </w:pPr>
            <w:r>
              <w:t>Rehabilitacion Residencial</w:t>
            </w:r>
          </w:p>
        </w:tc>
      </w:tr>
      <w:tr w:rsidR="00E26B07" w14:paraId="7B6455BA"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1CD986" w14:textId="77777777" w:rsidR="00E26B07" w:rsidRDefault="00E26B07">
            <w:pPr>
              <w:pStyle w:val="NormalWeb"/>
              <w:spacing w:before="0" w:beforeAutospacing="0" w:after="0" w:afterAutospacing="0"/>
            </w:pPr>
            <w:r>
              <w:t>2</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D1E47C" w14:textId="77777777" w:rsidR="00E26B07" w:rsidRDefault="00E26B07">
            <w:pPr>
              <w:pStyle w:val="NormalWeb"/>
              <w:spacing w:before="0" w:beforeAutospacing="0" w:after="0" w:afterAutospacing="0"/>
            </w:pPr>
            <w:r>
              <w:t>Ardmore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375E2A" w14:textId="77777777" w:rsidR="00E26B07" w:rsidRDefault="00E26B07">
            <w:pPr>
              <w:pStyle w:val="NormalWeb"/>
              <w:spacing w:before="0" w:beforeAutospacing="0" w:after="0" w:afterAutospacing="0"/>
            </w:pPr>
            <w: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242123"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18182E" w14:textId="77777777" w:rsidR="00E26B07" w:rsidRDefault="00E26B07">
            <w:pPr>
              <w:pStyle w:val="NormalWeb"/>
              <w:spacing w:before="0" w:beforeAutospacing="0" w:after="0" w:afterAutospacing="0"/>
            </w:pPr>
            <w:r>
              <w:t>Agua</w:t>
            </w:r>
          </w:p>
        </w:tc>
      </w:tr>
      <w:tr w:rsidR="00E26B07" w14:paraId="13423C26"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39C98A" w14:textId="77777777" w:rsidR="00E26B07" w:rsidRDefault="00E26B07">
            <w:pPr>
              <w:pStyle w:val="NormalWeb"/>
              <w:spacing w:before="0" w:beforeAutospacing="0" w:after="0" w:afterAutospacing="0"/>
            </w:pPr>
            <w:r>
              <w:t>3</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F58E78" w14:textId="77777777" w:rsidR="00E26B07" w:rsidRDefault="00E26B07">
            <w:pPr>
              <w:pStyle w:val="NormalWeb"/>
              <w:spacing w:before="0" w:beforeAutospacing="0" w:after="0" w:afterAutospacing="0"/>
            </w:pPr>
            <w:r>
              <w:t>Atmore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677B8A" w14:textId="77777777" w:rsidR="00E26B07" w:rsidRDefault="00E26B07">
            <w:pPr>
              <w:pStyle w:val="NormalWeb"/>
              <w:spacing w:before="0" w:beforeAutospacing="0" w:after="0" w:afterAutospacing="0"/>
            </w:pPr>
            <w: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FB5757"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528842" w14:textId="77777777" w:rsidR="00E26B07" w:rsidRDefault="00E26B07">
            <w:pPr>
              <w:pStyle w:val="NormalWeb"/>
              <w:spacing w:before="0" w:beforeAutospacing="0" w:after="0" w:afterAutospacing="0"/>
            </w:pPr>
            <w:r>
              <w:t>Alcantarilla</w:t>
            </w:r>
          </w:p>
        </w:tc>
      </w:tr>
      <w:tr w:rsidR="00E26B07" w14:paraId="3551F1C7"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0A2E0E" w14:textId="77777777" w:rsidR="00E26B07" w:rsidRDefault="00E26B07">
            <w:pPr>
              <w:pStyle w:val="NormalWeb"/>
              <w:spacing w:before="0" w:beforeAutospacing="0" w:after="0" w:afterAutospacing="0"/>
            </w:pPr>
            <w:r>
              <w:t>4 4</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95CE63" w14:textId="77777777" w:rsidR="00E26B07" w:rsidRDefault="00E26B07">
            <w:pPr>
              <w:pStyle w:val="NormalWeb"/>
              <w:spacing w:before="0" w:beforeAutospacing="0" w:after="0" w:afterAutospacing="0"/>
            </w:pPr>
            <w:r>
              <w:t>Condado de Blount</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1B9D2F" w14:textId="77777777" w:rsidR="00E26B07" w:rsidRDefault="00E26B07">
            <w:pPr>
              <w:pStyle w:val="NormalWeb"/>
              <w:spacing w:before="0" w:beforeAutospacing="0" w:after="0" w:afterAutospacing="0"/>
            </w:pPr>
            <w:r>
              <w:t>$ 215,000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69D93B"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BF9F60" w14:textId="77777777" w:rsidR="00E26B07" w:rsidRDefault="00E26B07">
            <w:pPr>
              <w:pStyle w:val="NormalWeb"/>
              <w:spacing w:before="0" w:beforeAutospacing="0" w:after="0" w:afterAutospacing="0"/>
            </w:pPr>
            <w:r>
              <w:t>Caminos / Calles</w:t>
            </w:r>
          </w:p>
        </w:tc>
      </w:tr>
      <w:tr w:rsidR="00E26B07" w14:paraId="1E25E82C"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B53935" w14:textId="77777777" w:rsidR="00E26B07" w:rsidRDefault="00E26B07">
            <w:pPr>
              <w:pStyle w:val="NormalWeb"/>
              <w:spacing w:before="0" w:beforeAutospacing="0" w:after="0" w:afterAutospacing="0"/>
            </w:pPr>
            <w:r>
              <w:t>5 5</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607EE4" w14:textId="77777777" w:rsidR="00E26B07" w:rsidRDefault="00E26B07">
            <w:pPr>
              <w:pStyle w:val="NormalWeb"/>
              <w:spacing w:before="0" w:beforeAutospacing="0" w:after="0" w:afterAutospacing="0"/>
            </w:pPr>
            <w:r>
              <w:t>Blountsville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F0EC75"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AC399E"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2B3892" w14:textId="77777777" w:rsidR="00E26B07" w:rsidRDefault="00E26B07">
            <w:pPr>
              <w:pStyle w:val="NormalWeb"/>
              <w:spacing w:before="0" w:beforeAutospacing="0" w:after="0" w:afterAutospacing="0"/>
            </w:pPr>
            <w:r>
              <w:t>Alcantarilla</w:t>
            </w:r>
          </w:p>
        </w:tc>
      </w:tr>
      <w:tr w:rsidR="00E26B07" w14:paraId="1B95B80D"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489D21" w14:textId="77777777" w:rsidR="00E26B07" w:rsidRDefault="00E26B07">
            <w:pPr>
              <w:pStyle w:val="NormalWeb"/>
              <w:spacing w:before="0" w:beforeAutospacing="0" w:after="0" w:afterAutospacing="0"/>
            </w:pPr>
            <w:r>
              <w:lastRenderedPageBreak/>
              <w:t>6 6</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C0B6DC" w14:textId="77777777" w:rsidR="00E26B07" w:rsidRDefault="00E26B07">
            <w:pPr>
              <w:pStyle w:val="NormalWeb"/>
              <w:spacing w:before="0" w:beforeAutospacing="0" w:after="0" w:afterAutospacing="0"/>
            </w:pPr>
            <w:r>
              <w:t>Booz</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33CE6A" w14:textId="77777777" w:rsidR="00E26B07" w:rsidRDefault="00E26B07">
            <w:pPr>
              <w:pStyle w:val="NormalWeb"/>
              <w:spacing w:before="0" w:beforeAutospacing="0" w:after="0" w:afterAutospacing="0"/>
            </w:pPr>
            <w:r>
              <w:t>$ 429,398</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82B710"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B5B2B5" w14:textId="77777777" w:rsidR="00E26B07" w:rsidRDefault="00E26B07">
            <w:pPr>
              <w:pStyle w:val="NormalWeb"/>
              <w:spacing w:before="0" w:beforeAutospacing="0" w:after="0" w:afterAutospacing="0"/>
            </w:pPr>
            <w:r>
              <w:t>Agua</w:t>
            </w:r>
          </w:p>
        </w:tc>
      </w:tr>
      <w:tr w:rsidR="00E26B07" w14:paraId="51746C55"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C28C95" w14:textId="77777777" w:rsidR="00E26B07" w:rsidRDefault="00E26B07">
            <w:pPr>
              <w:pStyle w:val="NormalWeb"/>
              <w:spacing w:before="0" w:beforeAutospacing="0" w:after="0" w:afterAutospacing="0"/>
            </w:pPr>
            <w:r>
              <w:t>7 7</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98235F" w14:textId="77777777" w:rsidR="00E26B07" w:rsidRDefault="00E26B07">
            <w:pPr>
              <w:pStyle w:val="NormalWeb"/>
              <w:spacing w:before="0" w:beforeAutospacing="0" w:after="0" w:afterAutospacing="0"/>
            </w:pPr>
            <w:r>
              <w:t>Boligeo</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91B4ED" w14:textId="77777777" w:rsidR="00E26B07" w:rsidRDefault="00E26B07">
            <w:pPr>
              <w:pStyle w:val="NormalWeb"/>
              <w:spacing w:before="0" w:beforeAutospacing="0" w:after="0" w:afterAutospacing="0"/>
            </w:pPr>
            <w: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D6B186"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65622E" w14:textId="77777777" w:rsidR="00E26B07" w:rsidRDefault="00E26B07">
            <w:pPr>
              <w:pStyle w:val="NormalWeb"/>
              <w:spacing w:before="0" w:beforeAutospacing="0" w:after="0" w:afterAutospacing="0"/>
            </w:pPr>
            <w:r>
              <w:t>Caminos / Calles</w:t>
            </w:r>
          </w:p>
        </w:tc>
      </w:tr>
      <w:tr w:rsidR="00E26B07" w14:paraId="7615B6FE"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6CC8C0" w14:textId="77777777" w:rsidR="00E26B07" w:rsidRDefault="00E26B07">
            <w:pPr>
              <w:pStyle w:val="NormalWeb"/>
              <w:spacing w:before="0" w:beforeAutospacing="0" w:after="0" w:afterAutospacing="0"/>
            </w:pPr>
            <w:r>
              <w:t>8</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5E5FB7" w14:textId="77777777" w:rsidR="00E26B07" w:rsidRDefault="00E26B07">
            <w:pPr>
              <w:pStyle w:val="NormalWeb"/>
              <w:spacing w:before="0" w:beforeAutospacing="0" w:after="0" w:afterAutospacing="0"/>
            </w:pPr>
            <w:r>
              <w:t>Brent</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8AD3F5" w14:textId="77777777" w:rsidR="00E26B07" w:rsidRDefault="00E26B07">
            <w:pPr>
              <w:pStyle w:val="NormalWeb"/>
              <w:spacing w:before="0" w:beforeAutospacing="0" w:after="0" w:afterAutospacing="0"/>
            </w:pPr>
            <w: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F24E18"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AAE4BB" w14:textId="77777777" w:rsidR="00E26B07" w:rsidRDefault="00E26B07">
            <w:pPr>
              <w:pStyle w:val="NormalWeb"/>
              <w:spacing w:before="0" w:beforeAutospacing="0" w:after="0" w:afterAutospacing="0"/>
            </w:pPr>
            <w:r>
              <w:t>Alcantarilla</w:t>
            </w:r>
          </w:p>
        </w:tc>
      </w:tr>
      <w:tr w:rsidR="00E26B07" w14:paraId="36FD9498"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1A1F0B" w14:textId="77777777" w:rsidR="00E26B07" w:rsidRDefault="00E26B07">
            <w:pPr>
              <w:pStyle w:val="NormalWeb"/>
              <w:spacing w:before="0" w:beforeAutospacing="0" w:after="0" w:afterAutospacing="0"/>
            </w:pPr>
            <w:r>
              <w:t>9 9</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25AAB6" w14:textId="77777777" w:rsidR="00E26B07" w:rsidRDefault="00E26B07">
            <w:pPr>
              <w:pStyle w:val="NormalWeb"/>
              <w:spacing w:before="0" w:beforeAutospacing="0" w:after="0" w:afterAutospacing="0"/>
            </w:pPr>
            <w:r>
              <w:t>Clayton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12C70F" w14:textId="77777777" w:rsidR="00E26B07" w:rsidRDefault="00E26B07">
            <w:pPr>
              <w:pStyle w:val="NormalWeb"/>
              <w:spacing w:before="0" w:beforeAutospacing="0" w:after="0" w:afterAutospacing="0"/>
            </w:pPr>
            <w:r>
              <w:t>$ 232,199</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6B541B"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86587D" w14:textId="77777777" w:rsidR="00E26B07" w:rsidRDefault="00E26B07">
            <w:pPr>
              <w:pStyle w:val="NormalWeb"/>
              <w:spacing w:before="0" w:beforeAutospacing="0" w:after="0" w:afterAutospacing="0"/>
            </w:pPr>
            <w:r>
              <w:t>Caminos / Calles</w:t>
            </w:r>
          </w:p>
        </w:tc>
      </w:tr>
      <w:tr w:rsidR="00E26B07" w14:paraId="0D8B62A3"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3A5540" w14:textId="77777777" w:rsidR="00E26B07" w:rsidRDefault="00E26B07">
            <w:pPr>
              <w:pStyle w:val="NormalWeb"/>
              <w:spacing w:before="0" w:beforeAutospacing="0" w:after="0" w:afterAutospacing="0"/>
            </w:pPr>
            <w:r>
              <w:t>10</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E53D6A" w14:textId="77777777" w:rsidR="00E26B07" w:rsidRDefault="00E26B07">
            <w:pPr>
              <w:pStyle w:val="NormalWeb"/>
              <w:spacing w:before="0" w:beforeAutospacing="0" w:after="0" w:afterAutospacing="0"/>
            </w:pPr>
            <w:r>
              <w:t>Condado de Cleburne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71B1B9" w14:textId="77777777" w:rsidR="00E26B07" w:rsidRDefault="00E26B07">
            <w:pPr>
              <w:pStyle w:val="NormalWeb"/>
              <w:spacing w:before="0" w:beforeAutospacing="0" w:after="0" w:afterAutospacing="0"/>
            </w:pPr>
            <w:r>
              <w:t>$ 341,131</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BBD21C"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785615" w14:textId="77777777" w:rsidR="00E26B07" w:rsidRDefault="00E26B07">
            <w:pPr>
              <w:pStyle w:val="NormalWeb"/>
              <w:spacing w:before="0" w:beforeAutospacing="0" w:after="0" w:afterAutospacing="0"/>
            </w:pPr>
            <w:r>
              <w:t>Agua</w:t>
            </w:r>
          </w:p>
        </w:tc>
      </w:tr>
      <w:tr w:rsidR="00E26B07" w14:paraId="7050187B"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53B632" w14:textId="77777777" w:rsidR="00E26B07" w:rsidRDefault="00E26B07">
            <w:pPr>
              <w:pStyle w:val="NormalWeb"/>
              <w:spacing w:before="0" w:beforeAutospacing="0" w:after="0" w:afterAutospacing="0"/>
            </w:pPr>
            <w:r>
              <w:t>11</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8171BC" w14:textId="77777777" w:rsidR="00E26B07" w:rsidRDefault="00E26B07">
            <w:pPr>
              <w:pStyle w:val="NormalWeb"/>
              <w:spacing w:before="0" w:beforeAutospacing="0" w:after="0" w:afterAutospacing="0"/>
            </w:pPr>
            <w:r>
              <w:t>Clio</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F4FD67"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AA5CE4"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BA7610" w14:textId="77777777" w:rsidR="00E26B07" w:rsidRDefault="00E26B07">
            <w:pPr>
              <w:pStyle w:val="NormalWeb"/>
              <w:spacing w:before="0" w:beforeAutospacing="0" w:after="0" w:afterAutospacing="0"/>
            </w:pPr>
            <w:r>
              <w:t>Alcantarilla</w:t>
            </w:r>
          </w:p>
        </w:tc>
      </w:tr>
      <w:tr w:rsidR="00E26B07" w14:paraId="118C8A24"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C80A43" w14:textId="77777777" w:rsidR="00E26B07" w:rsidRDefault="00E26B07">
            <w:pPr>
              <w:pStyle w:val="NormalWeb"/>
              <w:spacing w:before="0" w:beforeAutospacing="0" w:after="0" w:afterAutospacing="0"/>
            </w:pPr>
            <w:r>
              <w:t>12</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3E959D" w14:textId="77777777" w:rsidR="00E26B07" w:rsidRDefault="00E26B07">
            <w:pPr>
              <w:pStyle w:val="NormalWeb"/>
              <w:spacing w:before="0" w:beforeAutospacing="0" w:after="0" w:afterAutospacing="0"/>
            </w:pPr>
            <w:r>
              <w:t>Condado del café</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FE89BD" w14:textId="77777777" w:rsidR="00E26B07" w:rsidRDefault="00E26B07">
            <w:pPr>
              <w:pStyle w:val="NormalWeb"/>
              <w:spacing w:before="0" w:beforeAutospacing="0" w:after="0" w:afterAutospacing="0"/>
            </w:pPr>
            <w:r>
              <w:t>$ 310,000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F71277"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8C5458" w14:textId="77777777" w:rsidR="00E26B07" w:rsidRDefault="00E26B07">
            <w:pPr>
              <w:pStyle w:val="NormalWeb"/>
              <w:spacing w:before="0" w:beforeAutospacing="0" w:after="0" w:afterAutospacing="0"/>
            </w:pPr>
            <w:r>
              <w:t>Agua</w:t>
            </w:r>
          </w:p>
        </w:tc>
      </w:tr>
      <w:tr w:rsidR="00E26B07" w14:paraId="275D09A3"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9C3635" w14:textId="77777777" w:rsidR="00E26B07" w:rsidRDefault="00E26B07">
            <w:pPr>
              <w:pStyle w:val="NormalWeb"/>
              <w:spacing w:before="0" w:beforeAutospacing="0" w:after="0" w:afterAutospacing="0"/>
            </w:pPr>
            <w:r>
              <w:t>13</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D872C3" w14:textId="77777777" w:rsidR="00E26B07" w:rsidRDefault="00E26B07">
            <w:pPr>
              <w:pStyle w:val="NormalWeb"/>
              <w:spacing w:before="0" w:beforeAutospacing="0" w:after="0" w:afterAutospacing="0"/>
            </w:pPr>
            <w:r>
              <w:t>Collinsville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B75EB4" w14:textId="77777777" w:rsidR="00E26B07" w:rsidRDefault="00E26B07">
            <w:pPr>
              <w:pStyle w:val="NormalWeb"/>
              <w:spacing w:before="0" w:beforeAutospacing="0" w:after="0" w:afterAutospacing="0"/>
            </w:pPr>
            <w:r>
              <w:t>$ 346,392</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B9249D"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BE7360" w14:textId="77777777" w:rsidR="00E26B07" w:rsidRDefault="00E26B07">
            <w:pPr>
              <w:pStyle w:val="NormalWeb"/>
              <w:spacing w:before="0" w:beforeAutospacing="0" w:after="0" w:afterAutospacing="0"/>
            </w:pPr>
            <w:r>
              <w:t>Caminos / Calles</w:t>
            </w:r>
          </w:p>
        </w:tc>
      </w:tr>
      <w:tr w:rsidR="00E26B07" w14:paraId="546D210F"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476AF0" w14:textId="77777777" w:rsidR="00E26B07" w:rsidRDefault="00E26B07">
            <w:pPr>
              <w:pStyle w:val="NormalWeb"/>
              <w:spacing w:before="0" w:beforeAutospacing="0" w:after="0" w:afterAutospacing="0"/>
            </w:pPr>
            <w:r>
              <w:t>14</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DE3FEB" w14:textId="77777777" w:rsidR="00E26B07" w:rsidRDefault="00E26B07">
            <w:pPr>
              <w:pStyle w:val="NormalWeb"/>
              <w:spacing w:before="0" w:beforeAutospacing="0" w:after="0" w:afterAutospacing="0"/>
            </w:pPr>
            <w:r>
              <w:t>Columbiana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470631" w14:textId="77777777" w:rsidR="00E26B07" w:rsidRDefault="00E26B07">
            <w:pPr>
              <w:pStyle w:val="NormalWeb"/>
              <w:spacing w:before="0" w:beforeAutospacing="0" w:after="0" w:afterAutospacing="0"/>
            </w:pPr>
            <w: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C56E40"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236F2E" w14:textId="77777777" w:rsidR="00E26B07" w:rsidRDefault="00E26B07">
            <w:pPr>
              <w:pStyle w:val="NormalWeb"/>
              <w:spacing w:before="0" w:beforeAutospacing="0" w:after="0" w:afterAutospacing="0"/>
            </w:pPr>
            <w:r>
              <w:t>Alcantarilla</w:t>
            </w:r>
          </w:p>
        </w:tc>
      </w:tr>
      <w:tr w:rsidR="00E26B07" w14:paraId="2029D536"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9A2545" w14:textId="77777777" w:rsidR="00E26B07" w:rsidRDefault="00E26B07">
            <w:pPr>
              <w:pStyle w:val="NormalWeb"/>
              <w:spacing w:before="0" w:beforeAutospacing="0" w:after="0" w:afterAutospacing="0"/>
            </w:pPr>
            <w:r>
              <w:t>15</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94CCB1" w14:textId="77777777" w:rsidR="00E26B07" w:rsidRDefault="00E26B07">
            <w:pPr>
              <w:pStyle w:val="NormalWeb"/>
              <w:spacing w:before="0" w:beforeAutospacing="0" w:after="0" w:afterAutospacing="0"/>
            </w:pPr>
            <w:r>
              <w:t>Condado de Cullman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7D6942" w14:textId="77777777" w:rsidR="00E26B07" w:rsidRDefault="00E26B07">
            <w:pPr>
              <w:pStyle w:val="NormalWeb"/>
              <w:spacing w:before="0" w:beforeAutospacing="0" w:after="0" w:afterAutospacing="0"/>
            </w:pPr>
            <w:r>
              <w:t>$ 270,941</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3BE358"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8D5CB1" w14:textId="77777777" w:rsidR="00E26B07" w:rsidRDefault="00E26B07">
            <w:pPr>
              <w:pStyle w:val="NormalWeb"/>
              <w:spacing w:before="0" w:beforeAutospacing="0" w:after="0" w:afterAutospacing="0"/>
            </w:pPr>
            <w:r>
              <w:t>Caminos / Calles</w:t>
            </w:r>
          </w:p>
        </w:tc>
      </w:tr>
      <w:tr w:rsidR="00E26B07" w14:paraId="073696EF"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E53A1A" w14:textId="77777777" w:rsidR="00E26B07" w:rsidRDefault="00E26B07">
            <w:pPr>
              <w:pStyle w:val="NormalWeb"/>
              <w:spacing w:before="0" w:beforeAutospacing="0" w:after="0" w:afterAutospacing="0"/>
            </w:pPr>
            <w:r>
              <w:t>dieciséis</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F2EE36" w14:textId="77777777" w:rsidR="00E26B07" w:rsidRDefault="00E26B07">
            <w:pPr>
              <w:pStyle w:val="NormalWeb"/>
              <w:spacing w:before="0" w:beforeAutospacing="0" w:after="0" w:afterAutospacing="0"/>
            </w:pPr>
            <w:r>
              <w:t>Condado de Dallas</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A93D58"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A34DDB"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EEB22F" w14:textId="77777777" w:rsidR="00E26B07" w:rsidRDefault="00E26B07">
            <w:pPr>
              <w:pStyle w:val="NormalWeb"/>
              <w:spacing w:before="0" w:beforeAutospacing="0" w:after="0" w:afterAutospacing="0"/>
            </w:pPr>
            <w:r>
              <w:t>Alcantarilla</w:t>
            </w:r>
          </w:p>
        </w:tc>
      </w:tr>
      <w:tr w:rsidR="00E26B07" w14:paraId="5D836DB3"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490AD7" w14:textId="77777777" w:rsidR="00E26B07" w:rsidRDefault="00E26B07">
            <w:pPr>
              <w:pStyle w:val="NormalWeb"/>
              <w:spacing w:before="0" w:beforeAutospacing="0" w:after="0" w:afterAutospacing="0"/>
            </w:pPr>
            <w:r>
              <w:t>17</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31C6E8" w14:textId="77777777" w:rsidR="00E26B07" w:rsidRDefault="00E26B07">
            <w:pPr>
              <w:pStyle w:val="NormalWeb"/>
              <w:spacing w:before="0" w:beforeAutospacing="0" w:after="0" w:afterAutospacing="0"/>
            </w:pPr>
            <w:r>
              <w:t>Dafne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A85BDE" w14:textId="77777777" w:rsidR="00E26B07" w:rsidRDefault="00E26B07">
            <w:pPr>
              <w:pStyle w:val="NormalWeb"/>
              <w:spacing w:before="0" w:beforeAutospacing="0" w:after="0" w:afterAutospacing="0"/>
            </w:pPr>
            <w:r>
              <w:t>$ 225,163</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D92637"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9C12A0" w14:textId="77777777" w:rsidR="00E26B07" w:rsidRDefault="00E26B07">
            <w:pPr>
              <w:pStyle w:val="NormalWeb"/>
              <w:spacing w:before="0" w:beforeAutospacing="0" w:after="0" w:afterAutospacing="0"/>
            </w:pPr>
            <w:r>
              <w:t>Alcantarilla</w:t>
            </w:r>
          </w:p>
        </w:tc>
      </w:tr>
      <w:tr w:rsidR="00E26B07" w14:paraId="6EC48873"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144352" w14:textId="77777777" w:rsidR="00E26B07" w:rsidRDefault="00E26B07">
            <w:pPr>
              <w:pStyle w:val="NormalWeb"/>
              <w:spacing w:before="0" w:beforeAutospacing="0" w:after="0" w:afterAutospacing="0"/>
            </w:pPr>
            <w:r>
              <w:t>18 años</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676BB8" w14:textId="77777777" w:rsidR="00E26B07" w:rsidRDefault="00E26B07">
            <w:pPr>
              <w:pStyle w:val="NormalWeb"/>
              <w:spacing w:before="0" w:beforeAutospacing="0" w:after="0" w:afterAutospacing="0"/>
            </w:pPr>
            <w:r>
              <w:t>Dora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9C3DE5"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FF620B"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61108B" w14:textId="77777777" w:rsidR="00E26B07" w:rsidRDefault="00E26B07">
            <w:pPr>
              <w:pStyle w:val="NormalWeb"/>
              <w:spacing w:before="0" w:beforeAutospacing="0" w:after="0" w:afterAutospacing="0"/>
            </w:pPr>
            <w:r>
              <w:t>Alcantarilla</w:t>
            </w:r>
          </w:p>
        </w:tc>
      </w:tr>
      <w:tr w:rsidR="00E26B07" w14:paraId="3CE96ADD"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B38976" w14:textId="77777777" w:rsidR="00E26B07" w:rsidRDefault="00E26B07">
            <w:pPr>
              <w:pStyle w:val="NormalWeb"/>
              <w:spacing w:before="0" w:beforeAutospacing="0" w:after="0" w:afterAutospacing="0"/>
            </w:pPr>
            <w:r>
              <w:t>19</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AD13B5" w14:textId="77777777" w:rsidR="00E26B07" w:rsidRDefault="00E26B07">
            <w:pPr>
              <w:pStyle w:val="NormalWeb"/>
              <w:spacing w:before="0" w:beforeAutospacing="0" w:after="0" w:afterAutospacing="0"/>
            </w:pPr>
            <w:r>
              <w:t>Epes</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DA0E86"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6C099E"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B9AB32" w14:textId="77777777" w:rsidR="00E26B07" w:rsidRDefault="00E26B07">
            <w:pPr>
              <w:pStyle w:val="NormalWeb"/>
              <w:spacing w:before="0" w:beforeAutospacing="0" w:after="0" w:afterAutospacing="0"/>
            </w:pPr>
            <w:r>
              <w:t>Rehabilitacion Residencial</w:t>
            </w:r>
          </w:p>
        </w:tc>
      </w:tr>
      <w:tr w:rsidR="00E26B07" w14:paraId="0BB6BE32"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B587FC" w14:textId="77777777" w:rsidR="00E26B07" w:rsidRDefault="00E26B07">
            <w:pPr>
              <w:pStyle w:val="NormalWeb"/>
              <w:spacing w:before="0" w:beforeAutospacing="0" w:after="0" w:afterAutospacing="0"/>
            </w:pPr>
            <w:r>
              <w:t>20</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2EB760" w14:textId="77777777" w:rsidR="00E26B07" w:rsidRDefault="00E26B07">
            <w:pPr>
              <w:pStyle w:val="NormalWeb"/>
              <w:spacing w:before="0" w:beforeAutospacing="0" w:after="0" w:afterAutospacing="0"/>
            </w:pPr>
            <w:r>
              <w:t>Condado de Escambia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3D95C5"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A793BD"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DB862A" w14:textId="77777777" w:rsidR="00E26B07" w:rsidRDefault="00E26B07">
            <w:pPr>
              <w:pStyle w:val="NormalWeb"/>
              <w:spacing w:before="0" w:beforeAutospacing="0" w:after="0" w:afterAutospacing="0"/>
            </w:pPr>
            <w:r>
              <w:t>Agua</w:t>
            </w:r>
          </w:p>
        </w:tc>
      </w:tr>
      <w:tr w:rsidR="00E26B07" w14:paraId="572FEABD"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AB3BD5" w14:textId="77777777" w:rsidR="00E26B07" w:rsidRDefault="00E26B07">
            <w:pPr>
              <w:pStyle w:val="NormalWeb"/>
              <w:spacing w:before="0" w:beforeAutospacing="0" w:after="0" w:afterAutospacing="0"/>
            </w:pPr>
            <w:r>
              <w:t>21</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235902" w14:textId="77777777" w:rsidR="00E26B07" w:rsidRDefault="00E26B07">
            <w:pPr>
              <w:pStyle w:val="NormalWeb"/>
              <w:spacing w:before="0" w:beforeAutospacing="0" w:after="0" w:afterAutospacing="0"/>
            </w:pPr>
            <w:r>
              <w:t>Foley</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1A7AAA" w14:textId="77777777" w:rsidR="00E26B07" w:rsidRDefault="00E26B07">
            <w:pPr>
              <w:pStyle w:val="NormalWeb"/>
              <w:spacing w:before="0" w:beforeAutospacing="0" w:after="0" w:afterAutospacing="0"/>
            </w:pPr>
            <w: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E0BCE6"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BBA82F" w14:textId="77777777" w:rsidR="00E26B07" w:rsidRDefault="00E26B07">
            <w:pPr>
              <w:pStyle w:val="NormalWeb"/>
              <w:spacing w:before="0" w:beforeAutospacing="0" w:after="0" w:afterAutospacing="0"/>
            </w:pPr>
            <w:r>
              <w:t>Alcantarilla</w:t>
            </w:r>
          </w:p>
        </w:tc>
      </w:tr>
      <w:tr w:rsidR="00E26B07" w14:paraId="3FA9FEEA"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4D426E" w14:textId="77777777" w:rsidR="00E26B07" w:rsidRDefault="00E26B07">
            <w:pPr>
              <w:pStyle w:val="NormalWeb"/>
              <w:spacing w:before="0" w:beforeAutospacing="0" w:after="0" w:afterAutospacing="0"/>
            </w:pPr>
            <w:r>
              <w:t>22</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FA53C6" w14:textId="77777777" w:rsidR="00E26B07" w:rsidRDefault="00E26B07">
            <w:pPr>
              <w:pStyle w:val="NormalWeb"/>
              <w:spacing w:before="0" w:beforeAutospacing="0" w:after="0" w:afterAutospacing="0"/>
            </w:pPr>
            <w:r>
              <w:t>Condado de Franklin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6C964A"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CE7A0A"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2CA45C" w14:textId="77777777" w:rsidR="00E26B07" w:rsidRDefault="00E26B07">
            <w:pPr>
              <w:pStyle w:val="NormalWeb"/>
              <w:spacing w:before="0" w:beforeAutospacing="0" w:after="0" w:afterAutospacing="0"/>
            </w:pPr>
            <w:r>
              <w:t>Caminos / Calles</w:t>
            </w:r>
          </w:p>
        </w:tc>
      </w:tr>
      <w:tr w:rsidR="00E26B07" w14:paraId="407FB9EA"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A53843" w14:textId="77777777" w:rsidR="00E26B07" w:rsidRDefault="00E26B07">
            <w:pPr>
              <w:pStyle w:val="NormalWeb"/>
              <w:spacing w:before="0" w:beforeAutospacing="0" w:after="0" w:afterAutospacing="0"/>
            </w:pPr>
            <w:r>
              <w:t>23</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6C59B4" w14:textId="77777777" w:rsidR="00E26B07" w:rsidRDefault="00E26B07">
            <w:pPr>
              <w:pStyle w:val="NormalWeb"/>
              <w:spacing w:before="0" w:beforeAutospacing="0" w:after="0" w:afterAutospacing="0"/>
            </w:pPr>
            <w:r>
              <w:t>Ginebra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BA0F82" w14:textId="77777777" w:rsidR="00E26B07" w:rsidRDefault="00E26B07">
            <w:pPr>
              <w:pStyle w:val="NormalWeb"/>
              <w:spacing w:before="0" w:beforeAutospacing="0" w:after="0" w:afterAutospacing="0"/>
            </w:pPr>
            <w: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F19BC8"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F23248" w14:textId="77777777" w:rsidR="00E26B07" w:rsidRDefault="00E26B07">
            <w:pPr>
              <w:pStyle w:val="NormalWeb"/>
              <w:spacing w:before="0" w:beforeAutospacing="0" w:after="0" w:afterAutospacing="0"/>
            </w:pPr>
            <w:r>
              <w:t>Drenaje</w:t>
            </w:r>
          </w:p>
        </w:tc>
      </w:tr>
      <w:tr w:rsidR="00E26B07" w14:paraId="32BB7D08"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0C23F7" w14:textId="77777777" w:rsidR="00E26B07" w:rsidRDefault="00E26B07">
            <w:pPr>
              <w:pStyle w:val="NormalWeb"/>
              <w:spacing w:before="0" w:beforeAutospacing="0" w:after="0" w:afterAutospacing="0"/>
            </w:pPr>
            <w:r>
              <w:t>24</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CCB265" w14:textId="77777777" w:rsidR="00E26B07" w:rsidRDefault="00E26B07">
            <w:pPr>
              <w:pStyle w:val="NormalWeb"/>
              <w:spacing w:before="0" w:beforeAutospacing="0" w:after="0" w:afterAutospacing="0"/>
            </w:pPr>
            <w:r>
              <w:t>Georgiana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E48351"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8E7DDC"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7F4D0B" w14:textId="77777777" w:rsidR="00E26B07" w:rsidRDefault="00E26B07">
            <w:pPr>
              <w:pStyle w:val="NormalWeb"/>
              <w:spacing w:before="0" w:beforeAutospacing="0" w:after="0" w:afterAutospacing="0"/>
            </w:pPr>
            <w:r>
              <w:t>Alcantarilla</w:t>
            </w:r>
          </w:p>
        </w:tc>
      </w:tr>
      <w:tr w:rsidR="00E26B07" w14:paraId="2E07BDCC"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B8742C" w14:textId="77777777" w:rsidR="00E26B07" w:rsidRDefault="00E26B07">
            <w:pPr>
              <w:pStyle w:val="NormalWeb"/>
              <w:spacing w:before="0" w:beforeAutospacing="0" w:after="0" w:afterAutospacing="0"/>
            </w:pPr>
            <w:r>
              <w:t>25</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4D94C7" w14:textId="77777777" w:rsidR="00E26B07" w:rsidRDefault="00E26B07">
            <w:pPr>
              <w:pStyle w:val="NormalWeb"/>
              <w:spacing w:before="0" w:beforeAutospacing="0" w:after="0" w:afterAutospacing="0"/>
            </w:pPr>
            <w:r>
              <w:t>Guin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515323" w14:textId="77777777" w:rsidR="00E26B07" w:rsidRDefault="00E26B07">
            <w:pPr>
              <w:pStyle w:val="NormalWeb"/>
              <w:spacing w:before="0" w:beforeAutospacing="0" w:after="0" w:afterAutospacing="0"/>
            </w:pPr>
            <w:r>
              <w:t>$ 230,000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EF2C14"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7A9DE2" w14:textId="77777777" w:rsidR="00E26B07" w:rsidRDefault="00E26B07">
            <w:pPr>
              <w:pStyle w:val="NormalWeb"/>
              <w:spacing w:before="0" w:beforeAutospacing="0" w:after="0" w:afterAutospacing="0"/>
            </w:pPr>
            <w:r>
              <w:t>Demolición y despeje</w:t>
            </w:r>
          </w:p>
        </w:tc>
      </w:tr>
      <w:tr w:rsidR="00E26B07" w14:paraId="686105F9"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090BA7" w14:textId="77777777" w:rsidR="00E26B07" w:rsidRDefault="00E26B07">
            <w:pPr>
              <w:pStyle w:val="NormalWeb"/>
              <w:spacing w:before="0" w:beforeAutospacing="0" w:after="0" w:afterAutospacing="0"/>
            </w:pPr>
            <w:r>
              <w:t>26</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110FFC" w14:textId="77777777" w:rsidR="00E26B07" w:rsidRDefault="00E26B07">
            <w:pPr>
              <w:pStyle w:val="NormalWeb"/>
              <w:spacing w:before="0" w:beforeAutospacing="0" w:after="0" w:afterAutospacing="0"/>
            </w:pPr>
            <w:r>
              <w:t>Hanceville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9F1C60" w14:textId="77777777" w:rsidR="00E26B07" w:rsidRDefault="00E26B07">
            <w:pPr>
              <w:pStyle w:val="NormalWeb"/>
              <w:spacing w:before="0" w:beforeAutospacing="0" w:after="0" w:afterAutospacing="0"/>
            </w:pPr>
            <w:r>
              <w:t>$ 24,000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1062F1"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B0B01C" w14:textId="77777777" w:rsidR="00E26B07" w:rsidRDefault="00E26B07">
            <w:pPr>
              <w:pStyle w:val="NormalWeb"/>
              <w:spacing w:before="0" w:beforeAutospacing="0" w:after="0" w:afterAutospacing="0"/>
            </w:pPr>
            <w:r>
              <w:t>Planificación</w:t>
            </w:r>
          </w:p>
        </w:tc>
      </w:tr>
      <w:tr w:rsidR="00E26B07" w14:paraId="73FD897C"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2F1F8F" w14:textId="77777777" w:rsidR="00E26B07" w:rsidRDefault="00E26B07">
            <w:pPr>
              <w:pStyle w:val="NormalWeb"/>
              <w:spacing w:before="0" w:beforeAutospacing="0" w:after="0" w:afterAutospacing="0"/>
            </w:pPr>
            <w:r>
              <w:t>27</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DAA5B0" w14:textId="77777777" w:rsidR="00E26B07" w:rsidRDefault="00E26B07">
            <w:pPr>
              <w:pStyle w:val="NormalWeb"/>
              <w:spacing w:before="0" w:beforeAutospacing="0" w:after="0" w:afterAutospacing="0"/>
            </w:pPr>
            <w:r>
              <w:t>Hillsboro</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132AC7" w14:textId="77777777" w:rsidR="00E26B07" w:rsidRDefault="00E26B07">
            <w:pPr>
              <w:pStyle w:val="NormalWeb"/>
              <w:spacing w:before="0" w:beforeAutospacing="0" w:after="0" w:afterAutospacing="0"/>
            </w:pPr>
            <w:r>
              <w:t>$ 105,625</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5CE5F8"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EF0E1F" w14:textId="77777777" w:rsidR="00E26B07" w:rsidRDefault="00E26B07">
            <w:pPr>
              <w:pStyle w:val="NormalWeb"/>
              <w:spacing w:before="0" w:beforeAutospacing="0" w:after="0" w:afterAutospacing="0"/>
            </w:pPr>
            <w:r>
              <w:t>Demolición y despeje</w:t>
            </w:r>
          </w:p>
        </w:tc>
      </w:tr>
      <w:tr w:rsidR="00E26B07" w14:paraId="384E3737"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904C29" w14:textId="77777777" w:rsidR="00E26B07" w:rsidRDefault="00E26B07">
            <w:pPr>
              <w:pStyle w:val="NormalWeb"/>
              <w:spacing w:before="0" w:beforeAutospacing="0" w:after="0" w:afterAutospacing="0"/>
            </w:pPr>
            <w:r>
              <w:t>28</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C6B350" w14:textId="77777777" w:rsidR="00E26B07" w:rsidRDefault="00E26B07">
            <w:pPr>
              <w:pStyle w:val="NormalWeb"/>
              <w:spacing w:before="0" w:beforeAutospacing="0" w:after="0" w:afterAutospacing="0"/>
            </w:pPr>
            <w:r>
              <w:t>Hurtsboro</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D9C58D" w14:textId="77777777" w:rsidR="00E26B07" w:rsidRDefault="00E26B07">
            <w:pPr>
              <w:pStyle w:val="NormalWeb"/>
              <w:spacing w:before="0" w:beforeAutospacing="0" w:after="0" w:afterAutospacing="0"/>
            </w:pPr>
            <w:r>
              <w:t>$ 306,000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7C829E"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ABE3C8" w14:textId="77777777" w:rsidR="00E26B07" w:rsidRDefault="00E26B07">
            <w:pPr>
              <w:pStyle w:val="NormalWeb"/>
              <w:spacing w:before="0" w:beforeAutospacing="0" w:after="0" w:afterAutospacing="0"/>
            </w:pPr>
            <w:r>
              <w:t>Caminos / Calles</w:t>
            </w:r>
          </w:p>
        </w:tc>
      </w:tr>
      <w:tr w:rsidR="00E26B07" w14:paraId="5A661FD4"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A8FE5E" w14:textId="77777777" w:rsidR="00E26B07" w:rsidRDefault="00E26B07">
            <w:pPr>
              <w:pStyle w:val="NormalWeb"/>
              <w:spacing w:before="0" w:beforeAutospacing="0" w:after="0" w:afterAutospacing="0"/>
            </w:pPr>
            <w:r>
              <w:t>29</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331745" w14:textId="77777777" w:rsidR="00E26B07" w:rsidRDefault="00E26B07">
            <w:pPr>
              <w:pStyle w:val="NormalWeb"/>
              <w:spacing w:before="0" w:beforeAutospacing="0" w:after="0" w:afterAutospacing="0"/>
            </w:pPr>
            <w:r>
              <w:t>Jaspe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10719A" w14:textId="77777777" w:rsidR="00E26B07" w:rsidRDefault="00E26B07">
            <w:pPr>
              <w:pStyle w:val="NormalWeb"/>
              <w:spacing w:before="0" w:beforeAutospacing="0" w:after="0" w:afterAutospacing="0"/>
            </w:pPr>
            <w: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E32259"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A97E7C" w14:textId="77777777" w:rsidR="00E26B07" w:rsidRDefault="00E26B07">
            <w:pPr>
              <w:pStyle w:val="NormalWeb"/>
              <w:spacing w:before="0" w:beforeAutospacing="0" w:after="0" w:afterAutospacing="0"/>
            </w:pPr>
            <w:r>
              <w:t>Alcantarilla</w:t>
            </w:r>
          </w:p>
        </w:tc>
      </w:tr>
      <w:tr w:rsidR="00E26B07" w14:paraId="4EEEB703"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DFFE7B" w14:textId="77777777" w:rsidR="00E26B07" w:rsidRDefault="00E26B07">
            <w:pPr>
              <w:pStyle w:val="NormalWeb"/>
              <w:spacing w:before="0" w:beforeAutospacing="0" w:after="0" w:afterAutospacing="0"/>
            </w:pPr>
            <w:r>
              <w:t>30</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326ED5" w14:textId="77777777" w:rsidR="00E26B07" w:rsidRDefault="00E26B07">
            <w:pPr>
              <w:pStyle w:val="NormalWeb"/>
              <w:spacing w:before="0" w:beforeAutospacing="0" w:after="0" w:afterAutospacing="0"/>
            </w:pPr>
            <w:r>
              <w:t>Kinsey</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D2930F" w14:textId="77777777" w:rsidR="00E26B07" w:rsidRDefault="00E26B07">
            <w:pPr>
              <w:pStyle w:val="NormalWeb"/>
              <w:spacing w:before="0" w:beforeAutospacing="0" w:after="0" w:afterAutospacing="0"/>
            </w:pPr>
            <w: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606A56"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DC2E73" w14:textId="77777777" w:rsidR="00E26B07" w:rsidRDefault="00E26B07">
            <w:pPr>
              <w:pStyle w:val="NormalWeb"/>
              <w:spacing w:before="0" w:beforeAutospacing="0" w:after="0" w:afterAutospacing="0"/>
            </w:pPr>
            <w:r>
              <w:t>Caminos / Calles</w:t>
            </w:r>
          </w:p>
        </w:tc>
      </w:tr>
      <w:tr w:rsidR="00E26B07" w14:paraId="6060E033"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EFC1A3" w14:textId="77777777" w:rsidR="00E26B07" w:rsidRDefault="00E26B07">
            <w:pPr>
              <w:pStyle w:val="NormalWeb"/>
              <w:spacing w:before="0" w:beforeAutospacing="0" w:after="0" w:afterAutospacing="0"/>
            </w:pPr>
            <w:r>
              <w:t>31</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E451FF" w14:textId="77777777" w:rsidR="00E26B07" w:rsidRDefault="00E26B07">
            <w:pPr>
              <w:pStyle w:val="NormalWeb"/>
              <w:spacing w:before="0" w:beforeAutospacing="0" w:after="0" w:afterAutospacing="0"/>
            </w:pPr>
            <w:r>
              <w:t>Lanett</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2A7DED" w14:textId="77777777" w:rsidR="00E26B07" w:rsidRDefault="00E26B07">
            <w:pPr>
              <w:pStyle w:val="NormalWeb"/>
              <w:spacing w:before="0" w:beforeAutospacing="0" w:after="0" w:afterAutospacing="0"/>
            </w:pPr>
            <w:r>
              <w:t>$ 221,196</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2DC238"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809F03" w14:textId="77777777" w:rsidR="00E26B07" w:rsidRDefault="00E26B07">
            <w:pPr>
              <w:pStyle w:val="NormalWeb"/>
              <w:spacing w:before="0" w:beforeAutospacing="0" w:after="0" w:afterAutospacing="0"/>
            </w:pPr>
            <w:r>
              <w:t>Revitalización del centro - Mejoras del paisaje urbano</w:t>
            </w:r>
          </w:p>
        </w:tc>
      </w:tr>
      <w:tr w:rsidR="00E26B07" w14:paraId="1E42D41A"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85E183" w14:textId="77777777" w:rsidR="00E26B07" w:rsidRDefault="00E26B07">
            <w:pPr>
              <w:pStyle w:val="NormalWeb"/>
              <w:spacing w:before="0" w:beforeAutospacing="0" w:after="0" w:afterAutospacing="0"/>
            </w:pPr>
            <w:r>
              <w:t>32</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294863" w14:textId="77777777" w:rsidR="00E26B07" w:rsidRDefault="00E26B07">
            <w:pPr>
              <w:pStyle w:val="NormalWeb"/>
              <w:spacing w:before="0" w:beforeAutospacing="0" w:after="0" w:afterAutospacing="0"/>
            </w:pPr>
            <w:r>
              <w:t>Condado de Marengo</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CAEA17"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832BF4"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3A00EF" w14:textId="77777777" w:rsidR="00E26B07" w:rsidRDefault="00E26B07">
            <w:pPr>
              <w:pStyle w:val="NormalWeb"/>
              <w:spacing w:before="0" w:beforeAutospacing="0" w:after="0" w:afterAutospacing="0"/>
            </w:pPr>
            <w:r>
              <w:t>Agua</w:t>
            </w:r>
          </w:p>
        </w:tc>
      </w:tr>
      <w:tr w:rsidR="00E26B07" w14:paraId="4D24E843"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CFA5EB" w14:textId="77777777" w:rsidR="00E26B07" w:rsidRDefault="00E26B07">
            <w:pPr>
              <w:pStyle w:val="NormalWeb"/>
              <w:spacing w:before="0" w:beforeAutospacing="0" w:after="0" w:afterAutospacing="0"/>
            </w:pPr>
            <w:r>
              <w:t>33</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1CCBE3" w14:textId="77777777" w:rsidR="00E26B07" w:rsidRDefault="00E26B07">
            <w:pPr>
              <w:pStyle w:val="NormalWeb"/>
              <w:spacing w:before="0" w:beforeAutospacing="0" w:after="0" w:afterAutospacing="0"/>
            </w:pPr>
            <w:r>
              <w:t>Midland City</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C6A10D" w14:textId="77777777" w:rsidR="00E26B07" w:rsidRDefault="00E26B07">
            <w:pPr>
              <w:pStyle w:val="NormalWeb"/>
              <w:spacing w:before="0" w:beforeAutospacing="0" w:after="0" w:afterAutospacing="0"/>
            </w:pPr>
            <w:r>
              <w:t>$ 311,582</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1D448B"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DB53A6" w14:textId="77777777" w:rsidR="00E26B07" w:rsidRDefault="00E26B07">
            <w:pPr>
              <w:pStyle w:val="NormalWeb"/>
              <w:spacing w:before="0" w:beforeAutospacing="0" w:after="0" w:afterAutospacing="0"/>
            </w:pPr>
            <w:r>
              <w:t>Agua</w:t>
            </w:r>
          </w:p>
        </w:tc>
      </w:tr>
      <w:tr w:rsidR="00E26B07" w14:paraId="4C476388"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EF2DD4" w14:textId="77777777" w:rsidR="00E26B07" w:rsidRDefault="00E26B07">
            <w:pPr>
              <w:pStyle w:val="NormalWeb"/>
              <w:spacing w:before="0" w:beforeAutospacing="0" w:after="0" w:afterAutospacing="0"/>
            </w:pPr>
            <w:r>
              <w:t>34</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BDEF8A" w14:textId="77777777" w:rsidR="00E26B07" w:rsidRDefault="00E26B07">
            <w:pPr>
              <w:pStyle w:val="NormalWeb"/>
              <w:spacing w:before="0" w:beforeAutospacing="0" w:after="0" w:afterAutospacing="0"/>
            </w:pPr>
            <w:r>
              <w:t>Moulton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9B4C96" w14:textId="77777777" w:rsidR="00E26B07" w:rsidRDefault="00E26B07">
            <w:pPr>
              <w:pStyle w:val="NormalWeb"/>
              <w:spacing w:before="0" w:beforeAutospacing="0" w:after="0" w:afterAutospacing="0"/>
            </w:pPr>
            <w: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D5ECF6"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F0645F" w14:textId="77777777" w:rsidR="00E26B07" w:rsidRDefault="00E26B07">
            <w:pPr>
              <w:pStyle w:val="NormalWeb"/>
              <w:spacing w:before="0" w:beforeAutospacing="0" w:after="0" w:afterAutospacing="0"/>
            </w:pPr>
            <w:r>
              <w:t>Alcantarilla</w:t>
            </w:r>
          </w:p>
        </w:tc>
      </w:tr>
      <w:tr w:rsidR="00E26B07" w14:paraId="5D973CFA"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C23C22" w14:textId="77777777" w:rsidR="00E26B07" w:rsidRDefault="00E26B07">
            <w:pPr>
              <w:pStyle w:val="NormalWeb"/>
              <w:spacing w:before="0" w:beforeAutospacing="0" w:after="0" w:afterAutospacing="0"/>
            </w:pPr>
            <w:r>
              <w:t>35</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89DB7C" w14:textId="77777777" w:rsidR="00E26B07" w:rsidRDefault="00E26B07">
            <w:pPr>
              <w:pStyle w:val="NormalWeb"/>
              <w:spacing w:before="0" w:beforeAutospacing="0" w:after="0" w:afterAutospacing="0"/>
            </w:pPr>
            <w:r>
              <w:t>Nueva Esperanza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B61CE8"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7FC999"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65B9D7" w14:textId="77777777" w:rsidR="00E26B07" w:rsidRDefault="00E26B07">
            <w:pPr>
              <w:pStyle w:val="NormalWeb"/>
              <w:spacing w:before="0" w:beforeAutospacing="0" w:after="0" w:afterAutospacing="0"/>
            </w:pPr>
            <w:r>
              <w:t>Alcantarilla</w:t>
            </w:r>
          </w:p>
        </w:tc>
      </w:tr>
      <w:tr w:rsidR="00E26B07" w14:paraId="4EA88A23"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0B34CA" w14:textId="77777777" w:rsidR="00E26B07" w:rsidRDefault="00E26B07">
            <w:pPr>
              <w:pStyle w:val="NormalWeb"/>
              <w:spacing w:before="0" w:beforeAutospacing="0" w:after="0" w:afterAutospacing="0"/>
            </w:pPr>
            <w:r>
              <w:t>36</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F4E76C" w14:textId="77777777" w:rsidR="00E26B07" w:rsidRDefault="00E26B07">
            <w:pPr>
              <w:pStyle w:val="NormalWeb"/>
              <w:spacing w:before="0" w:beforeAutospacing="0" w:after="0" w:afterAutospacing="0"/>
            </w:pPr>
            <w:r>
              <w:t>Newton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5F035B" w14:textId="77777777" w:rsidR="00E26B07" w:rsidRDefault="00E26B07">
            <w:pPr>
              <w:pStyle w:val="NormalWeb"/>
              <w:spacing w:before="0" w:beforeAutospacing="0" w:after="0" w:afterAutospacing="0"/>
            </w:pPr>
            <w:r>
              <w:t>$ 240,300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10B430"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DD98A4" w14:textId="77777777" w:rsidR="00E26B07" w:rsidRDefault="00E26B07">
            <w:pPr>
              <w:pStyle w:val="NormalWeb"/>
              <w:spacing w:before="0" w:beforeAutospacing="0" w:after="0" w:afterAutospacing="0"/>
            </w:pPr>
            <w:r>
              <w:t>Alcantarillado /</w:t>
            </w:r>
          </w:p>
          <w:p w14:paraId="7B358126" w14:textId="77777777" w:rsidR="00E26B07" w:rsidRDefault="00E26B07">
            <w:pPr>
              <w:pStyle w:val="NormalWeb"/>
              <w:spacing w:before="0" w:beforeAutospacing="0" w:after="0" w:afterAutospacing="0"/>
            </w:pPr>
            <w:r>
              <w:t>Caminos / Calles</w:t>
            </w:r>
          </w:p>
        </w:tc>
      </w:tr>
      <w:tr w:rsidR="00E26B07" w14:paraId="030C5B38"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C839F5" w14:textId="77777777" w:rsidR="00E26B07" w:rsidRDefault="00E26B07">
            <w:pPr>
              <w:pStyle w:val="NormalWeb"/>
              <w:spacing w:before="0" w:beforeAutospacing="0" w:after="0" w:afterAutospacing="0"/>
            </w:pPr>
            <w:r>
              <w:t>37</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642C4B" w14:textId="77777777" w:rsidR="00E26B07" w:rsidRDefault="00E26B07">
            <w:pPr>
              <w:pStyle w:val="NormalWeb"/>
              <w:spacing w:before="0" w:beforeAutospacing="0" w:after="0" w:afterAutospacing="0"/>
            </w:pPr>
            <w:r>
              <w:t>Opp</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040D3F" w14:textId="77777777" w:rsidR="00E26B07" w:rsidRDefault="00E26B07">
            <w:pPr>
              <w:pStyle w:val="NormalWeb"/>
              <w:spacing w:before="0" w:beforeAutospacing="0" w:after="0" w:afterAutospacing="0"/>
            </w:pPr>
            <w:r>
              <w:t>$ 444,793</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7CCEC1"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1483AD" w14:textId="77777777" w:rsidR="00E26B07" w:rsidRDefault="00E26B07">
            <w:pPr>
              <w:pStyle w:val="NormalWeb"/>
              <w:spacing w:before="0" w:beforeAutospacing="0" w:after="0" w:afterAutospacing="0"/>
            </w:pPr>
            <w:r>
              <w:t>Alcantarilla</w:t>
            </w:r>
          </w:p>
        </w:tc>
      </w:tr>
      <w:tr w:rsidR="00E26B07" w14:paraId="6A3779A1"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141EE1" w14:textId="77777777" w:rsidR="00E26B07" w:rsidRDefault="00E26B07">
            <w:pPr>
              <w:pStyle w:val="NormalWeb"/>
              <w:spacing w:before="0" w:beforeAutospacing="0" w:after="0" w:afterAutospacing="0"/>
            </w:pPr>
            <w:r>
              <w:lastRenderedPageBreak/>
              <w:t>38</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F165AB" w14:textId="77777777" w:rsidR="00E26B07" w:rsidRDefault="00E26B07">
            <w:pPr>
              <w:pStyle w:val="NormalWeb"/>
              <w:spacing w:before="0" w:beforeAutospacing="0" w:after="0" w:afterAutospacing="0"/>
            </w:pPr>
            <w:r>
              <w:t>Encrucijada de Owens</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D65058"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D4F4A5"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BA2C03" w14:textId="77777777" w:rsidR="00E26B07" w:rsidRDefault="00E26B07">
            <w:pPr>
              <w:pStyle w:val="NormalWeb"/>
              <w:spacing w:before="0" w:beforeAutospacing="0" w:after="0" w:afterAutospacing="0"/>
            </w:pPr>
            <w:r>
              <w:t>Alcantarilla</w:t>
            </w:r>
          </w:p>
        </w:tc>
      </w:tr>
      <w:tr w:rsidR="00E26B07" w14:paraId="4D36AECA"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421025" w14:textId="77777777" w:rsidR="00E26B07" w:rsidRDefault="00E26B07">
            <w:pPr>
              <w:pStyle w:val="NormalWeb"/>
              <w:spacing w:before="0" w:beforeAutospacing="0" w:after="0" w:afterAutospacing="0"/>
            </w:pPr>
            <w:r>
              <w:t>39</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72428C" w14:textId="77777777" w:rsidR="00E26B07" w:rsidRDefault="00E26B07">
            <w:pPr>
              <w:pStyle w:val="NormalWeb"/>
              <w:spacing w:before="0" w:beforeAutospacing="0" w:after="0" w:afterAutospacing="0"/>
            </w:pPr>
            <w:r>
              <w:t>Paint Rock</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6FA5F0"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3DC10D"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23F9E6" w14:textId="77777777" w:rsidR="00E26B07" w:rsidRDefault="00E26B07">
            <w:pPr>
              <w:pStyle w:val="NormalWeb"/>
              <w:spacing w:before="0" w:beforeAutospacing="0" w:after="0" w:afterAutospacing="0"/>
            </w:pPr>
            <w:r>
              <w:t>Caminos / Calles</w:t>
            </w:r>
          </w:p>
        </w:tc>
      </w:tr>
      <w:tr w:rsidR="00E26B07" w14:paraId="534F0775"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DC6B1A" w14:textId="77777777" w:rsidR="00E26B07" w:rsidRDefault="00E26B07">
            <w:pPr>
              <w:pStyle w:val="NormalWeb"/>
              <w:spacing w:before="0" w:beforeAutospacing="0" w:after="0" w:afterAutospacing="0"/>
            </w:pPr>
            <w:r>
              <w:t>40</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05979E" w14:textId="77777777" w:rsidR="00E26B07" w:rsidRDefault="00E26B07">
            <w:pPr>
              <w:pStyle w:val="NormalWeb"/>
              <w:spacing w:before="0" w:beforeAutospacing="0" w:after="0" w:afterAutospacing="0"/>
            </w:pPr>
            <w:r>
              <w:t>Pisgah</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9653B3"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15E8ED"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9578FA" w14:textId="77777777" w:rsidR="00E26B07" w:rsidRDefault="00E26B07">
            <w:pPr>
              <w:pStyle w:val="NormalWeb"/>
              <w:spacing w:before="0" w:beforeAutospacing="0" w:after="0" w:afterAutospacing="0"/>
            </w:pPr>
            <w:r>
              <w:t>Agua</w:t>
            </w:r>
          </w:p>
        </w:tc>
      </w:tr>
      <w:tr w:rsidR="00E26B07" w14:paraId="1AFD794F"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DDEEFE" w14:textId="77777777" w:rsidR="00E26B07" w:rsidRDefault="00E26B07">
            <w:pPr>
              <w:pStyle w:val="NormalWeb"/>
              <w:spacing w:before="0" w:beforeAutospacing="0" w:after="0" w:afterAutospacing="0"/>
            </w:pPr>
            <w:r>
              <w:t>41</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2657CB" w14:textId="77777777" w:rsidR="00E26B07" w:rsidRDefault="00E26B07">
            <w:pPr>
              <w:pStyle w:val="NormalWeb"/>
              <w:spacing w:before="0" w:beforeAutospacing="0" w:after="0" w:afterAutospacing="0"/>
            </w:pPr>
            <w:r>
              <w:t>Prattville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02F890" w14:textId="77777777" w:rsidR="00E26B07" w:rsidRDefault="00E26B07">
            <w:pPr>
              <w:pStyle w:val="NormalWeb"/>
              <w:spacing w:before="0" w:beforeAutospacing="0" w:after="0" w:afterAutospacing="0"/>
            </w:pPr>
            <w:r>
              <w:t>$ 150,000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0682DB"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D6DD88" w14:textId="77777777" w:rsidR="00E26B07" w:rsidRDefault="00E26B07">
            <w:pPr>
              <w:pStyle w:val="NormalWeb"/>
              <w:spacing w:before="0" w:beforeAutospacing="0" w:after="0" w:afterAutospacing="0"/>
            </w:pPr>
            <w:r>
              <w:t>Demolición y despeje</w:t>
            </w:r>
          </w:p>
        </w:tc>
      </w:tr>
      <w:tr w:rsidR="00E26B07" w14:paraId="00F06BCC"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238972" w14:textId="77777777" w:rsidR="00E26B07" w:rsidRDefault="00E26B07">
            <w:pPr>
              <w:pStyle w:val="NormalWeb"/>
              <w:spacing w:before="0" w:beforeAutospacing="0" w:after="0" w:afterAutospacing="0"/>
            </w:pPr>
            <w:r>
              <w:t>42</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5C814E" w14:textId="77777777" w:rsidR="00E26B07" w:rsidRDefault="00E26B07">
            <w:pPr>
              <w:pStyle w:val="NormalWeb"/>
              <w:spacing w:before="0" w:beforeAutospacing="0" w:after="0" w:afterAutospacing="0"/>
            </w:pPr>
            <w:r>
              <w:t>Nivel rojo</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D94B39" w14:textId="77777777" w:rsidR="00E26B07" w:rsidRDefault="00E26B07">
            <w:pPr>
              <w:pStyle w:val="NormalWeb"/>
              <w:spacing w:before="0" w:beforeAutospacing="0" w:after="0" w:afterAutospacing="0"/>
            </w:pPr>
            <w:r>
              <w:t>$ 240,000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27CB41"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AD7F11" w14:textId="77777777" w:rsidR="00E26B07" w:rsidRDefault="00E26B07">
            <w:pPr>
              <w:pStyle w:val="NormalWeb"/>
              <w:spacing w:before="0" w:beforeAutospacing="0" w:after="0" w:afterAutospacing="0"/>
            </w:pPr>
            <w:r>
              <w:t>Nuevo cuarto de baño s en el estadio</w:t>
            </w:r>
          </w:p>
        </w:tc>
      </w:tr>
      <w:tr w:rsidR="00E26B07" w14:paraId="01803979"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642290" w14:textId="77777777" w:rsidR="00E26B07" w:rsidRDefault="00E26B07">
            <w:pPr>
              <w:pStyle w:val="NormalWeb"/>
              <w:spacing w:before="0" w:beforeAutospacing="0" w:after="0" w:afterAutospacing="0"/>
            </w:pPr>
            <w:r>
              <w:t>43</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8EC3A7" w14:textId="77777777" w:rsidR="00E26B07" w:rsidRDefault="00E26B07">
            <w:pPr>
              <w:pStyle w:val="NormalWeb"/>
              <w:spacing w:before="0" w:beforeAutospacing="0" w:after="0" w:afterAutospacing="0"/>
            </w:pPr>
            <w:r>
              <w:t>Rutledge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F4E519" w14:textId="77777777" w:rsidR="00E26B07" w:rsidRDefault="00E26B07">
            <w:pPr>
              <w:pStyle w:val="NormalWeb"/>
              <w:spacing w:before="0" w:beforeAutospacing="0" w:after="0" w:afterAutospacing="0"/>
            </w:pPr>
            <w:r>
              <w:t>$ 300,000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05E93E"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D1BE59" w14:textId="77777777" w:rsidR="00E26B07" w:rsidRDefault="00E26B07">
            <w:pPr>
              <w:pStyle w:val="NormalWeb"/>
              <w:spacing w:before="0" w:beforeAutospacing="0" w:after="0" w:afterAutospacing="0"/>
            </w:pPr>
            <w:r>
              <w:t>Alcantarilla</w:t>
            </w:r>
          </w:p>
        </w:tc>
      </w:tr>
      <w:tr w:rsidR="00E26B07" w14:paraId="5CE7FB84"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2981F8" w14:textId="77777777" w:rsidR="00E26B07" w:rsidRDefault="00E26B07">
            <w:pPr>
              <w:pStyle w:val="NormalWeb"/>
              <w:spacing w:before="0" w:beforeAutospacing="0" w:after="0" w:afterAutospacing="0"/>
            </w:pPr>
            <w:r>
              <w:t>44</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6BC49C" w14:textId="77777777" w:rsidR="00E26B07" w:rsidRDefault="00E26B07">
            <w:pPr>
              <w:pStyle w:val="NormalWeb"/>
              <w:spacing w:before="0" w:beforeAutospacing="0" w:after="0" w:afterAutospacing="0"/>
            </w:pPr>
            <w:r>
              <w:t>Scottsboro</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627EE2" w14:textId="77777777" w:rsidR="00E26B07" w:rsidRDefault="00E26B07">
            <w:pPr>
              <w:pStyle w:val="NormalWeb"/>
              <w:spacing w:before="0" w:beforeAutospacing="0" w:after="0" w:afterAutospacing="0"/>
            </w:pPr>
            <w: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AA7CF8"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88F9E7" w14:textId="77777777" w:rsidR="00E26B07" w:rsidRDefault="00E26B07">
            <w:pPr>
              <w:pStyle w:val="NormalWeb"/>
              <w:spacing w:before="0" w:beforeAutospacing="0" w:after="0" w:afterAutospacing="0"/>
            </w:pPr>
            <w:r>
              <w:t>Drenaje</w:t>
            </w:r>
          </w:p>
        </w:tc>
      </w:tr>
      <w:tr w:rsidR="00E26B07" w14:paraId="7E98A59E"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A8E6AC" w14:textId="77777777" w:rsidR="00E26B07" w:rsidRDefault="00E26B07">
            <w:pPr>
              <w:pStyle w:val="NormalWeb"/>
              <w:spacing w:before="0" w:beforeAutospacing="0" w:after="0" w:afterAutospacing="0"/>
            </w:pPr>
            <w:r>
              <w:t>45</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A627A8" w14:textId="77777777" w:rsidR="00E26B07" w:rsidRDefault="00E26B07">
            <w:pPr>
              <w:pStyle w:val="NormalWeb"/>
              <w:spacing w:before="0" w:beforeAutospacing="0" w:after="0" w:afterAutospacing="0"/>
            </w:pPr>
            <w:r>
              <w:t>Sección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4C2356" w14:textId="77777777" w:rsidR="00E26B07" w:rsidRDefault="00E26B07">
            <w:pPr>
              <w:pStyle w:val="NormalWeb"/>
              <w:spacing w:before="0" w:beforeAutospacing="0" w:after="0" w:afterAutospacing="0"/>
            </w:pPr>
            <w:r>
              <w:t>$ 246,500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F462C7"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7E192E" w14:textId="77777777" w:rsidR="00E26B07" w:rsidRDefault="00E26B07">
            <w:pPr>
              <w:pStyle w:val="NormalWeb"/>
              <w:spacing w:before="0" w:beforeAutospacing="0" w:after="0" w:afterAutospacing="0"/>
            </w:pPr>
            <w:r>
              <w:t>Alcantarilla</w:t>
            </w:r>
          </w:p>
        </w:tc>
      </w:tr>
      <w:tr w:rsidR="00E26B07" w14:paraId="4D24FBC2"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16892C" w14:textId="77777777" w:rsidR="00E26B07" w:rsidRDefault="00E26B07">
            <w:pPr>
              <w:pStyle w:val="NormalWeb"/>
              <w:spacing w:before="0" w:beforeAutospacing="0" w:after="0" w:afterAutospacing="0"/>
            </w:pPr>
            <w:r>
              <w:t>46</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9930AF" w14:textId="77777777" w:rsidR="00E26B07" w:rsidRDefault="00E26B07">
            <w:pPr>
              <w:pStyle w:val="NormalWeb"/>
              <w:spacing w:before="0" w:beforeAutospacing="0" w:after="0" w:afterAutospacing="0"/>
            </w:pPr>
            <w:r>
              <w:t>Slocomb</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ED58EE"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797481"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777519" w14:textId="77777777" w:rsidR="00E26B07" w:rsidRDefault="00E26B07">
            <w:pPr>
              <w:pStyle w:val="NormalWeb"/>
              <w:spacing w:before="0" w:beforeAutospacing="0" w:after="0" w:afterAutospacing="0"/>
            </w:pPr>
            <w:r>
              <w:t>Agua /</w:t>
            </w:r>
          </w:p>
          <w:p w14:paraId="46D3F9DA" w14:textId="77777777" w:rsidR="00E26B07" w:rsidRDefault="00E26B07">
            <w:pPr>
              <w:pStyle w:val="NormalWeb"/>
              <w:spacing w:before="0" w:beforeAutospacing="0" w:after="0" w:afterAutospacing="0"/>
            </w:pPr>
            <w:r>
              <w:t>Caminos / Calles</w:t>
            </w:r>
          </w:p>
        </w:tc>
      </w:tr>
      <w:tr w:rsidR="00E26B07" w14:paraId="612106AD"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DB19F8" w14:textId="77777777" w:rsidR="00E26B07" w:rsidRDefault="00E26B07">
            <w:pPr>
              <w:pStyle w:val="NormalWeb"/>
              <w:spacing w:before="0" w:beforeAutospacing="0" w:after="0" w:afterAutospacing="0"/>
            </w:pPr>
            <w:r>
              <w:t>46</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80066D" w14:textId="77777777" w:rsidR="00E26B07" w:rsidRDefault="00E26B07">
            <w:pPr>
              <w:pStyle w:val="NormalWeb"/>
              <w:spacing w:before="0" w:beforeAutospacing="0" w:after="0" w:afterAutospacing="0"/>
            </w:pPr>
            <w:r>
              <w:t>Tallassee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835A71" w14:textId="77777777" w:rsidR="00E26B07" w:rsidRDefault="00E26B07">
            <w:pPr>
              <w:pStyle w:val="NormalWeb"/>
              <w:spacing w:before="0" w:beforeAutospacing="0" w:after="0" w:afterAutospacing="0"/>
            </w:pPr>
            <w: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316889"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840E30" w14:textId="77777777" w:rsidR="00E26B07" w:rsidRDefault="00E26B07">
            <w:pPr>
              <w:pStyle w:val="NormalWeb"/>
              <w:spacing w:before="0" w:beforeAutospacing="0" w:after="0" w:afterAutospacing="0"/>
            </w:pPr>
            <w:r>
              <w:t>Alcantarilla</w:t>
            </w:r>
          </w:p>
        </w:tc>
      </w:tr>
      <w:tr w:rsidR="00E26B07" w14:paraId="43358159"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0A0060" w14:textId="77777777" w:rsidR="00E26B07" w:rsidRDefault="00E26B07">
            <w:pPr>
              <w:pStyle w:val="NormalWeb"/>
              <w:spacing w:before="0" w:beforeAutospacing="0" w:after="0" w:afterAutospacing="0"/>
            </w:pPr>
            <w:r>
              <w:t>48</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BD416F" w14:textId="77777777" w:rsidR="00E26B07" w:rsidRDefault="00E26B07">
            <w:pPr>
              <w:pStyle w:val="NormalWeb"/>
              <w:spacing w:before="0" w:beforeAutospacing="0" w:after="0" w:afterAutospacing="0"/>
            </w:pPr>
            <w:r>
              <w:t>Tuscumbia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842201" w14:textId="77777777" w:rsidR="00E26B07" w:rsidRDefault="00E26B07">
            <w:pPr>
              <w:pStyle w:val="NormalWeb"/>
              <w:spacing w:before="0" w:beforeAutospacing="0" w:after="0" w:afterAutospacing="0"/>
            </w:pPr>
            <w:r>
              <w:t>$ 110,604</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1962AC"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EB1FF2" w14:textId="77777777" w:rsidR="00E26B07" w:rsidRDefault="00E26B07">
            <w:pPr>
              <w:pStyle w:val="NormalWeb"/>
              <w:spacing w:before="0" w:beforeAutospacing="0" w:after="0" w:afterAutospacing="0"/>
            </w:pPr>
            <w:r>
              <w:t>Demolición y despeje</w:t>
            </w:r>
          </w:p>
        </w:tc>
      </w:tr>
      <w:tr w:rsidR="00E26B07" w14:paraId="4F2DCE48"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B00586" w14:textId="77777777" w:rsidR="00E26B07" w:rsidRDefault="00E26B07">
            <w:pPr>
              <w:pStyle w:val="NormalWeb"/>
              <w:spacing w:before="0" w:beforeAutospacing="0" w:after="0" w:afterAutospacing="0"/>
            </w:pPr>
            <w:r>
              <w:t>49</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D0EFD9" w14:textId="77777777" w:rsidR="00E26B07" w:rsidRDefault="00E26B07">
            <w:pPr>
              <w:pStyle w:val="NormalWeb"/>
              <w:spacing w:before="0" w:beforeAutospacing="0" w:after="0" w:afterAutospacing="0"/>
            </w:pPr>
            <w:r>
              <w:t>Union Springs</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8E2F93" w14:textId="77777777" w:rsidR="00E26B07" w:rsidRDefault="00E26B07">
            <w:pPr>
              <w:pStyle w:val="NormalWeb"/>
              <w:spacing w:before="0" w:beforeAutospacing="0" w:after="0" w:afterAutospacing="0"/>
            </w:pPr>
            <w: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C3E8C7"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C5F3FC" w14:textId="77777777" w:rsidR="00E26B07" w:rsidRDefault="00E26B07">
            <w:pPr>
              <w:pStyle w:val="NormalWeb"/>
              <w:spacing w:before="0" w:beforeAutospacing="0" w:after="0" w:afterAutospacing="0"/>
            </w:pPr>
            <w:r>
              <w:t>Alcantarilla</w:t>
            </w:r>
          </w:p>
        </w:tc>
      </w:tr>
      <w:tr w:rsidR="00E26B07" w14:paraId="67645859"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4F81CA" w14:textId="77777777" w:rsidR="00E26B07" w:rsidRDefault="00E26B07">
            <w:pPr>
              <w:pStyle w:val="NormalWeb"/>
              <w:spacing w:before="0" w:beforeAutospacing="0" w:after="0" w:afterAutospacing="0"/>
            </w:pPr>
            <w:r>
              <w:t>50</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32EFDC" w14:textId="77777777" w:rsidR="00E26B07" w:rsidRDefault="00E26B07">
            <w:pPr>
              <w:pStyle w:val="NormalWeb"/>
              <w:spacing w:before="0" w:beforeAutospacing="0" w:after="0" w:afterAutospacing="0"/>
            </w:pPr>
            <w:r>
              <w:t>Valle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289DB8" w14:textId="77777777" w:rsidR="00E26B07" w:rsidRDefault="00E26B07">
            <w:pPr>
              <w:pStyle w:val="NormalWeb"/>
              <w:spacing w:before="0" w:beforeAutospacing="0" w:after="0" w:afterAutospacing="0"/>
            </w:pPr>
            <w: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376AAC"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03FF42" w14:textId="77777777" w:rsidR="00E26B07" w:rsidRDefault="00E26B07">
            <w:pPr>
              <w:pStyle w:val="NormalWeb"/>
              <w:spacing w:before="0" w:beforeAutospacing="0" w:after="0" w:afterAutospacing="0"/>
            </w:pPr>
            <w:r>
              <w:t>Centro para personas mayores</w:t>
            </w:r>
          </w:p>
        </w:tc>
      </w:tr>
      <w:tr w:rsidR="00E26B07" w14:paraId="57B67B33"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9E3237" w14:textId="77777777" w:rsidR="00E26B07" w:rsidRDefault="00E26B07">
            <w:pPr>
              <w:pStyle w:val="NormalWeb"/>
              <w:spacing w:before="0" w:beforeAutospacing="0" w:after="0" w:afterAutospacing="0"/>
            </w:pPr>
            <w:r>
              <w:t>51</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F92054" w14:textId="77777777" w:rsidR="00E26B07" w:rsidRDefault="00E26B07">
            <w:pPr>
              <w:pStyle w:val="NormalWeb"/>
              <w:spacing w:before="0" w:beforeAutospacing="0" w:after="0" w:afterAutospacing="0"/>
            </w:pPr>
            <w:r>
              <w:t>Cabeza del valle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5A00C4" w14:textId="77777777" w:rsidR="00E26B07" w:rsidRDefault="00E26B07">
            <w:pPr>
              <w:pStyle w:val="NormalWeb"/>
              <w:spacing w:before="0" w:beforeAutospacing="0" w:after="0" w:afterAutospacing="0"/>
            </w:pPr>
            <w:r>
              <w:t>$ 349,500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DC5FA2"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4D8A11" w14:textId="77777777" w:rsidR="00E26B07" w:rsidRDefault="00E26B07">
            <w:pPr>
              <w:pStyle w:val="NormalWeb"/>
              <w:spacing w:before="0" w:beforeAutospacing="0" w:after="0" w:afterAutospacing="0"/>
            </w:pPr>
            <w:r>
              <w:t>Drenaje</w:t>
            </w:r>
          </w:p>
        </w:tc>
      </w:tr>
      <w:tr w:rsidR="00E26B07" w14:paraId="2E61363A"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A1493E" w14:textId="77777777" w:rsidR="00E26B07" w:rsidRDefault="00E26B07">
            <w:pPr>
              <w:pStyle w:val="NormalWeb"/>
              <w:spacing w:before="0" w:beforeAutospacing="0" w:after="0" w:afterAutospacing="0"/>
            </w:pPr>
            <w:r>
              <w:t>52</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8390B6" w14:textId="77777777" w:rsidR="00E26B07" w:rsidRDefault="00E26B07">
            <w:pPr>
              <w:pStyle w:val="NormalWeb"/>
              <w:spacing w:before="0" w:beforeAutospacing="0" w:after="0" w:afterAutospacing="0"/>
            </w:pPr>
            <w:r>
              <w:t>Condado de Winston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537101" w14:textId="77777777" w:rsidR="00E26B07" w:rsidRDefault="00E26B07">
            <w:pPr>
              <w:pStyle w:val="NormalWeb"/>
              <w:spacing w:before="0" w:beforeAutospacing="0" w:after="0" w:afterAutospacing="0"/>
            </w:pPr>
            <w:r>
              <w:t>$ 346,941</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2319DE"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A41FB5" w14:textId="77777777" w:rsidR="00E26B07" w:rsidRDefault="00E26B07">
            <w:pPr>
              <w:pStyle w:val="NormalWeb"/>
              <w:spacing w:before="0" w:beforeAutospacing="0" w:after="0" w:afterAutospacing="0"/>
            </w:pPr>
            <w:r>
              <w:t>Caminos / Calles</w:t>
            </w:r>
          </w:p>
        </w:tc>
      </w:tr>
      <w:tr w:rsidR="00E26B07" w14:paraId="2E5B8956" w14:textId="77777777" w:rsidTr="00E26B07">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6A0FE2" w14:textId="77777777" w:rsidR="00E26B07" w:rsidRDefault="00E26B07">
            <w:pPr>
              <w:pStyle w:val="NormalWeb"/>
              <w:spacing w:before="0" w:beforeAutospacing="0" w:after="0" w:afterAutospacing="0"/>
            </w:pPr>
            <w:r>
              <w:rPr>
                <w:color w:val="FF0000"/>
              </w:rPr>
              <w:t>CDBG T otal</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F02F84" w14:textId="77777777" w:rsidR="00E26B07" w:rsidRDefault="00E26B07">
            <w:pPr>
              <w:pStyle w:val="NormalWeb"/>
              <w:spacing w:before="0" w:beforeAutospacing="0" w:after="0" w:afterAutospacing="0"/>
            </w:pPr>
            <w:r>
              <w:rPr>
                <w:color w:val="FF0000"/>
              </w:rPr>
              <w:t>$ 16,297,265.00</w:t>
            </w:r>
          </w:p>
        </w:tc>
      </w:tr>
      <w:tr w:rsidR="00E26B07" w14:paraId="36A96D8E"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B06C6E" w14:textId="77777777" w:rsidR="00E26B07" w:rsidRDefault="00E26B07">
            <w:pPr>
              <w:pStyle w:val="NormalWeb"/>
              <w:spacing w:before="0" w:beforeAutospacing="0" w:after="0" w:afterAutospacing="0"/>
            </w:pPr>
            <w:r>
              <w:t>53</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3C76AC" w14:textId="77777777" w:rsidR="00E26B07" w:rsidRDefault="00E26B07">
            <w:pPr>
              <w:pStyle w:val="NormalWeb"/>
              <w:spacing w:before="0" w:beforeAutospacing="0" w:after="0" w:afterAutospacing="0"/>
            </w:pPr>
            <w:r>
              <w:t>Condado de Bibb</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A1A5F5" w14:textId="77777777" w:rsidR="00E26B07" w:rsidRDefault="00E26B07">
            <w:pPr>
              <w:pStyle w:val="NormalWeb"/>
              <w:spacing w:before="0" w:beforeAutospacing="0" w:after="0" w:afterAutospacing="0"/>
            </w:pPr>
            <w:r>
              <w:t>$ 546,000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68A369"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51D348" w14:textId="77777777" w:rsidR="00E26B07" w:rsidRDefault="00E26B07">
            <w:pPr>
              <w:pStyle w:val="NormalWeb"/>
              <w:spacing w:before="0" w:beforeAutospacing="0" w:after="0" w:afterAutospacing="0"/>
            </w:pPr>
            <w:r>
              <w:rPr>
                <w:sz w:val="22"/>
                <w:szCs w:val="22"/>
              </w:rPr>
              <w:t>Alcantarilla</w:t>
            </w:r>
          </w:p>
          <w:p w14:paraId="0C23265C" w14:textId="77777777" w:rsidR="00E26B07" w:rsidRDefault="00E26B07">
            <w:pPr>
              <w:pStyle w:val="NormalWeb"/>
              <w:spacing w:before="0" w:beforeAutospacing="0" w:after="0" w:afterAutospacing="0"/>
            </w:pPr>
            <w:r>
              <w:rPr>
                <w:sz w:val="22"/>
                <w:szCs w:val="22"/>
              </w:rPr>
              <w:t>para</w:t>
            </w:r>
          </w:p>
          <w:p w14:paraId="3B83498D" w14:textId="77777777" w:rsidR="00E26B07" w:rsidRDefault="00E26B07">
            <w:pPr>
              <w:pStyle w:val="NormalWeb"/>
              <w:spacing w:before="0" w:beforeAutospacing="0" w:after="0" w:afterAutospacing="0"/>
            </w:pPr>
            <w:r>
              <w:rPr>
                <w:sz w:val="22"/>
                <w:szCs w:val="22"/>
              </w:rPr>
              <w:t>Moller Tech USA</w:t>
            </w:r>
          </w:p>
        </w:tc>
      </w:tr>
      <w:tr w:rsidR="00E26B07" w14:paraId="46A0166C"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DCB76E" w14:textId="77777777" w:rsidR="00E26B07" w:rsidRDefault="00E26B07">
            <w:pPr>
              <w:pStyle w:val="NormalWeb"/>
              <w:spacing w:before="0" w:beforeAutospacing="0" w:after="0" w:afterAutospacing="0"/>
            </w:pPr>
            <w:r>
              <w:t>54</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75BE71" w14:textId="77777777" w:rsidR="00E26B07" w:rsidRDefault="00E26B07">
            <w:pPr>
              <w:pStyle w:val="NormalWeb"/>
              <w:spacing w:before="0" w:beforeAutospacing="0" w:after="0" w:afterAutospacing="0"/>
            </w:pPr>
            <w:r>
              <w:t>Cullman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17D9D4" w14:textId="77777777" w:rsidR="00E26B07" w:rsidRDefault="00E26B07">
            <w:pPr>
              <w:pStyle w:val="NormalWeb"/>
              <w:spacing w:before="0" w:beforeAutospacing="0" w:after="0" w:afterAutospacing="0"/>
            </w:pPr>
            <w:r>
              <w:t>$ 100,000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0C7F9F"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88B5ED" w14:textId="77777777" w:rsidR="00E26B07" w:rsidRDefault="00E26B07">
            <w:pPr>
              <w:pStyle w:val="NormalWeb"/>
              <w:spacing w:before="0" w:beforeAutospacing="0" w:after="0" w:afterAutospacing="0"/>
            </w:pPr>
            <w:r>
              <w:rPr>
                <w:sz w:val="22"/>
                <w:szCs w:val="22"/>
              </w:rPr>
              <w:t>Mejora del sitio</w:t>
            </w:r>
          </w:p>
          <w:p w14:paraId="41B823A8" w14:textId="77777777" w:rsidR="00E26B07" w:rsidRDefault="00E26B07">
            <w:pPr>
              <w:pStyle w:val="NormalWeb"/>
              <w:spacing w:before="0" w:beforeAutospacing="0" w:after="0" w:afterAutospacing="0"/>
            </w:pPr>
            <w:r>
              <w:rPr>
                <w:sz w:val="22"/>
                <w:szCs w:val="22"/>
              </w:rPr>
              <w:t>para</w:t>
            </w:r>
          </w:p>
          <w:p w14:paraId="503CC6B6" w14:textId="77777777" w:rsidR="00E26B07" w:rsidRDefault="00E26B07">
            <w:pPr>
              <w:pStyle w:val="NormalWeb"/>
              <w:spacing w:before="0" w:beforeAutospacing="0" w:after="0" w:afterAutospacing="0"/>
            </w:pPr>
            <w:r>
              <w:rPr>
                <w:sz w:val="22"/>
                <w:szCs w:val="22"/>
              </w:rPr>
              <w:t>Secuencia de salud</w:t>
            </w:r>
          </w:p>
        </w:tc>
      </w:tr>
      <w:tr w:rsidR="00E26B07" w14:paraId="2AAE727B"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891311" w14:textId="77777777" w:rsidR="00E26B07" w:rsidRDefault="00E26B07">
            <w:pPr>
              <w:pStyle w:val="NormalWeb"/>
              <w:spacing w:before="0" w:beforeAutospacing="0" w:after="0" w:afterAutospacing="0"/>
            </w:pPr>
            <w:r>
              <w:t>55</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AD20E2" w14:textId="77777777" w:rsidR="00E26B07" w:rsidRDefault="00E26B07">
            <w:pPr>
              <w:pStyle w:val="NormalWeb"/>
              <w:spacing w:before="0" w:beforeAutospacing="0" w:after="0" w:afterAutospacing="0"/>
            </w:pPr>
            <w:r>
              <w:t>Hayden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D3504D" w14:textId="77777777" w:rsidR="00E26B07" w:rsidRDefault="00E26B07">
            <w:pPr>
              <w:pStyle w:val="NormalWeb"/>
              <w:spacing w:before="0" w:beforeAutospacing="0" w:after="0" w:afterAutospacing="0"/>
            </w:pPr>
            <w:r>
              <w:t>$ 345,000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BC576A"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72553F" w14:textId="77777777" w:rsidR="00E26B07" w:rsidRDefault="00E26B07">
            <w:pPr>
              <w:pStyle w:val="NormalWeb"/>
              <w:spacing w:before="0" w:beforeAutospacing="0" w:after="0" w:afterAutospacing="0"/>
            </w:pPr>
            <w:r>
              <w:rPr>
                <w:sz w:val="22"/>
                <w:szCs w:val="22"/>
              </w:rPr>
              <w:t>Caminos / Calles</w:t>
            </w:r>
          </w:p>
          <w:p w14:paraId="6D3D469F" w14:textId="77777777" w:rsidR="00E26B07" w:rsidRDefault="00E26B07">
            <w:pPr>
              <w:pStyle w:val="NormalWeb"/>
              <w:spacing w:before="0" w:beforeAutospacing="0" w:after="0" w:afterAutospacing="0"/>
            </w:pPr>
            <w:r>
              <w:rPr>
                <w:sz w:val="22"/>
                <w:szCs w:val="22"/>
              </w:rPr>
              <w:t>para</w:t>
            </w:r>
          </w:p>
          <w:p w14:paraId="62CB41F6" w14:textId="77777777" w:rsidR="00E26B07" w:rsidRDefault="00E26B07">
            <w:pPr>
              <w:pStyle w:val="NormalWeb"/>
              <w:spacing w:before="0" w:beforeAutospacing="0" w:after="0" w:afterAutospacing="0"/>
            </w:pPr>
            <w:r>
              <w:rPr>
                <w:sz w:val="22"/>
                <w:szCs w:val="22"/>
              </w:rPr>
              <w:t>High Tide Oil Company</w:t>
            </w:r>
          </w:p>
        </w:tc>
      </w:tr>
      <w:tr w:rsidR="00E26B07" w14:paraId="00CFF71D"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6A92AF" w14:textId="77777777" w:rsidR="00E26B07" w:rsidRDefault="00E26B07">
            <w:pPr>
              <w:pStyle w:val="NormalWeb"/>
              <w:spacing w:before="0" w:beforeAutospacing="0" w:after="0" w:afterAutospacing="0"/>
            </w:pPr>
            <w:r>
              <w:t>56</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89E750" w14:textId="77777777" w:rsidR="00E26B07" w:rsidRDefault="00E26B07">
            <w:pPr>
              <w:pStyle w:val="NormalWeb"/>
              <w:spacing w:before="0" w:beforeAutospacing="0" w:after="0" w:afterAutospacing="0"/>
            </w:pPr>
            <w:r>
              <w:t>Condado de houston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7BDA8D" w14:textId="77777777" w:rsidR="00E26B07" w:rsidRDefault="00E26B07">
            <w:pPr>
              <w:pStyle w:val="NormalWeb"/>
              <w:spacing w:before="0" w:beforeAutospacing="0" w:after="0" w:afterAutospacing="0"/>
            </w:pPr>
            <w:r>
              <w:t>$ 69,468</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7C4D95"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B9186E" w14:textId="77777777" w:rsidR="00E26B07" w:rsidRDefault="00E26B07">
            <w:pPr>
              <w:pStyle w:val="NormalWeb"/>
              <w:spacing w:before="0" w:beforeAutospacing="0" w:after="0" w:afterAutospacing="0"/>
            </w:pPr>
            <w:r>
              <w:rPr>
                <w:sz w:val="22"/>
                <w:szCs w:val="22"/>
              </w:rPr>
              <w:t>Alcantarilla</w:t>
            </w:r>
          </w:p>
          <w:p w14:paraId="09EB22DC" w14:textId="77777777" w:rsidR="00E26B07" w:rsidRDefault="00E26B07">
            <w:pPr>
              <w:pStyle w:val="NormalWeb"/>
              <w:spacing w:before="0" w:beforeAutospacing="0" w:after="0" w:afterAutospacing="0"/>
            </w:pPr>
            <w:r>
              <w:rPr>
                <w:sz w:val="22"/>
                <w:szCs w:val="22"/>
              </w:rPr>
              <w:t>para</w:t>
            </w:r>
          </w:p>
          <w:p w14:paraId="1CA4FECE" w14:textId="77777777" w:rsidR="00E26B07" w:rsidRDefault="00E26B07">
            <w:pPr>
              <w:pStyle w:val="NormalWeb"/>
              <w:spacing w:before="0" w:beforeAutospacing="0" w:after="0" w:afterAutospacing="0"/>
            </w:pPr>
            <w:r>
              <w:rPr>
                <w:sz w:val="22"/>
                <w:szCs w:val="22"/>
              </w:rPr>
              <w:t>Elaboración de cerveza folklórica</w:t>
            </w:r>
          </w:p>
        </w:tc>
      </w:tr>
      <w:tr w:rsidR="00E26B07" w14:paraId="15583A55"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47B195" w14:textId="77777777" w:rsidR="00E26B07" w:rsidRDefault="00E26B07">
            <w:pPr>
              <w:pStyle w:val="NormalWeb"/>
              <w:spacing w:before="0" w:beforeAutospacing="0" w:after="0" w:afterAutospacing="0"/>
            </w:pPr>
            <w:r>
              <w:t>57</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7474BF" w14:textId="77777777" w:rsidR="00E26B07" w:rsidRDefault="00E26B07">
            <w:pPr>
              <w:pStyle w:val="NormalWeb"/>
              <w:spacing w:before="0" w:beforeAutospacing="0" w:after="0" w:afterAutospacing="0"/>
            </w:pPr>
            <w:r>
              <w:t>Monroeville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AFC3F8" w14:textId="77777777" w:rsidR="00E26B07" w:rsidRDefault="00E26B07">
            <w:pPr>
              <w:pStyle w:val="NormalWeb"/>
              <w:spacing w:before="0" w:beforeAutospacing="0" w:after="0" w:afterAutospacing="0"/>
            </w:pPr>
            <w:r>
              <w:t>$ 300,000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FDA8E2"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44AAE3" w14:textId="77777777" w:rsidR="00E26B07" w:rsidRDefault="00E26B07">
            <w:pPr>
              <w:pStyle w:val="NormalWeb"/>
              <w:spacing w:before="0" w:beforeAutospacing="0" w:after="0" w:afterAutospacing="0"/>
            </w:pPr>
            <w:r>
              <w:rPr>
                <w:sz w:val="22"/>
                <w:szCs w:val="22"/>
              </w:rPr>
              <w:t>Mejora del sitio</w:t>
            </w:r>
          </w:p>
          <w:p w14:paraId="545C9690" w14:textId="77777777" w:rsidR="00E26B07" w:rsidRDefault="00E26B07">
            <w:pPr>
              <w:pStyle w:val="NormalWeb"/>
              <w:spacing w:before="0" w:beforeAutospacing="0" w:after="0" w:afterAutospacing="0"/>
            </w:pPr>
            <w:r>
              <w:rPr>
                <w:sz w:val="22"/>
                <w:szCs w:val="22"/>
              </w:rPr>
              <w:t>para</w:t>
            </w:r>
          </w:p>
          <w:p w14:paraId="7F08F2D1" w14:textId="77777777" w:rsidR="00E26B07" w:rsidRDefault="00E26B07">
            <w:pPr>
              <w:pStyle w:val="NormalWeb"/>
              <w:spacing w:before="0" w:beforeAutospacing="0" w:after="0" w:afterAutospacing="0"/>
            </w:pPr>
            <w:r>
              <w:rPr>
                <w:sz w:val="22"/>
                <w:szCs w:val="22"/>
              </w:rPr>
              <w:t>Millennium Blok International</w:t>
            </w:r>
          </w:p>
        </w:tc>
      </w:tr>
      <w:tr w:rsidR="00E26B07" w14:paraId="46E414C4"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C292D6" w14:textId="77777777" w:rsidR="00E26B07" w:rsidRDefault="00E26B07">
            <w:pPr>
              <w:pStyle w:val="NormalWeb"/>
              <w:spacing w:before="0" w:beforeAutospacing="0" w:after="0" w:afterAutospacing="0"/>
            </w:pPr>
            <w:r>
              <w:t>58</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881247" w14:textId="77777777" w:rsidR="00E26B07" w:rsidRDefault="00E26B07">
            <w:pPr>
              <w:pStyle w:val="NormalWeb"/>
              <w:spacing w:before="0" w:beforeAutospacing="0" w:after="0" w:afterAutospacing="0"/>
            </w:pPr>
            <w:r>
              <w:t>Stevenson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32156B" w14:textId="77777777" w:rsidR="00E26B07" w:rsidRDefault="00E26B07">
            <w:pPr>
              <w:pStyle w:val="NormalWeb"/>
              <w:spacing w:before="0" w:beforeAutospacing="0" w:after="0" w:afterAutospacing="0"/>
            </w:pPr>
            <w:r>
              <w:t>$ 125,000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6C8BBB"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3940F3" w14:textId="77777777" w:rsidR="00E26B07" w:rsidRDefault="00E26B07">
            <w:pPr>
              <w:pStyle w:val="NormalWeb"/>
              <w:spacing w:before="0" w:beforeAutospacing="0" w:after="0" w:afterAutospacing="0"/>
            </w:pPr>
            <w:r>
              <w:rPr>
                <w:sz w:val="22"/>
                <w:szCs w:val="22"/>
              </w:rPr>
              <w:t>Caminos / Calles</w:t>
            </w:r>
          </w:p>
          <w:p w14:paraId="407D9713" w14:textId="77777777" w:rsidR="00E26B07" w:rsidRDefault="00E26B07">
            <w:pPr>
              <w:pStyle w:val="NormalWeb"/>
              <w:spacing w:before="0" w:beforeAutospacing="0" w:after="0" w:afterAutospacing="0"/>
            </w:pPr>
            <w:r>
              <w:rPr>
                <w:sz w:val="22"/>
                <w:szCs w:val="22"/>
              </w:rPr>
              <w:t>para</w:t>
            </w:r>
          </w:p>
          <w:p w14:paraId="2D1983DA" w14:textId="77777777" w:rsidR="00E26B07" w:rsidRDefault="00E26B07">
            <w:pPr>
              <w:pStyle w:val="NormalWeb"/>
              <w:spacing w:before="0" w:beforeAutospacing="0" w:after="0" w:afterAutospacing="0"/>
            </w:pPr>
            <w:r>
              <w:rPr>
                <w:sz w:val="22"/>
                <w:szCs w:val="22"/>
              </w:rPr>
              <w:t>Restaurante Burger King</w:t>
            </w:r>
          </w:p>
        </w:tc>
      </w:tr>
      <w:tr w:rsidR="00E26B07" w14:paraId="61FFE2F4"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FD837D" w14:textId="77777777" w:rsidR="00E26B07" w:rsidRDefault="00E26B07">
            <w:pPr>
              <w:pStyle w:val="NormalWeb"/>
              <w:spacing w:before="0" w:beforeAutospacing="0" w:after="0" w:afterAutospacing="0"/>
            </w:pPr>
            <w:r>
              <w:lastRenderedPageBreak/>
              <w:t>59</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AA158C" w14:textId="77777777" w:rsidR="00E26B07" w:rsidRDefault="00E26B07">
            <w:pPr>
              <w:pStyle w:val="NormalWeb"/>
              <w:spacing w:before="0" w:beforeAutospacing="0" w:after="0" w:afterAutospacing="0"/>
            </w:pPr>
            <w:r>
              <w:t>Tuskegee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096C1C" w14:textId="77777777" w:rsidR="00E26B07" w:rsidRDefault="00E26B07">
            <w:pPr>
              <w:pStyle w:val="NormalWeb"/>
              <w:spacing w:before="0" w:beforeAutospacing="0" w:after="0" w:afterAutospacing="0"/>
            </w:pPr>
            <w:r>
              <w:t>$ 300,000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853641"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7F2B69" w14:textId="77777777" w:rsidR="00E26B07" w:rsidRDefault="00E26B07">
            <w:pPr>
              <w:pStyle w:val="NormalWeb"/>
              <w:spacing w:before="0" w:beforeAutospacing="0" w:after="0" w:afterAutospacing="0"/>
            </w:pPr>
            <w:r>
              <w:rPr>
                <w:sz w:val="22"/>
                <w:szCs w:val="22"/>
              </w:rPr>
              <w:t>Alcantarilla</w:t>
            </w:r>
          </w:p>
          <w:p w14:paraId="08B14625" w14:textId="77777777" w:rsidR="00E26B07" w:rsidRDefault="00E26B07">
            <w:pPr>
              <w:pStyle w:val="NormalWeb"/>
              <w:spacing w:before="0" w:beforeAutospacing="0" w:after="0" w:afterAutospacing="0"/>
            </w:pPr>
            <w:r>
              <w:rPr>
                <w:sz w:val="22"/>
                <w:szCs w:val="22"/>
              </w:rPr>
              <w:t>para</w:t>
            </w:r>
          </w:p>
          <w:p w14:paraId="13DCBB9B" w14:textId="77777777" w:rsidR="00E26B07" w:rsidRDefault="00E26B07">
            <w:pPr>
              <w:pStyle w:val="NormalWeb"/>
              <w:spacing w:before="0" w:beforeAutospacing="0" w:after="0" w:afterAutospacing="0"/>
            </w:pPr>
            <w:r>
              <w:rPr>
                <w:sz w:val="22"/>
                <w:szCs w:val="22"/>
              </w:rPr>
              <w:t>Grupo S A &amp; J /</w:t>
            </w:r>
          </w:p>
          <w:p w14:paraId="1615EBB3" w14:textId="77777777" w:rsidR="00E26B07" w:rsidRDefault="00E26B07">
            <w:pPr>
              <w:pStyle w:val="NormalWeb"/>
              <w:spacing w:before="0" w:beforeAutospacing="0" w:after="0" w:afterAutospacing="0"/>
            </w:pPr>
            <w:r>
              <w:rPr>
                <w:sz w:val="22"/>
                <w:szCs w:val="22"/>
              </w:rPr>
              <w:t>Ark Tuskegee Hospitality</w:t>
            </w:r>
          </w:p>
        </w:tc>
      </w:tr>
      <w:tr w:rsidR="00E26B07" w14:paraId="70A9D839" w14:textId="77777777" w:rsidTr="00E26B07">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B29BEF" w14:textId="77777777" w:rsidR="00E26B07" w:rsidRDefault="00E26B07">
            <w:pPr>
              <w:pStyle w:val="NormalWeb"/>
              <w:spacing w:before="0" w:beforeAutospacing="0" w:after="0" w:afterAutospacing="0"/>
            </w:pPr>
            <w:r>
              <w:rPr>
                <w:color w:val="FF0000"/>
              </w:rPr>
              <w:t>Desarrollo económico total</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14EBE0" w14:textId="77777777" w:rsidR="00E26B07" w:rsidRDefault="00E26B07">
            <w:pPr>
              <w:pStyle w:val="NormalWeb"/>
              <w:spacing w:before="0" w:beforeAutospacing="0" w:after="0" w:afterAutospacing="0"/>
            </w:pPr>
            <w:r>
              <w:rPr>
                <w:color w:val="FF0000"/>
              </w:rPr>
              <w:t>$ 1,785,468.00</w:t>
            </w:r>
          </w:p>
        </w:tc>
      </w:tr>
      <w:tr w:rsidR="00E26B07" w14:paraId="578F9C76" w14:textId="77777777" w:rsidTr="00E26B07">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D8F978" w14:textId="77777777" w:rsidR="00E26B07" w:rsidRDefault="00E26B07">
            <w:pPr>
              <w:pStyle w:val="NormalWeb"/>
              <w:spacing w:before="0" w:beforeAutospacing="0" w:after="0" w:afterAutospacing="0"/>
            </w:pPr>
            <w:r>
              <w:rPr>
                <w:color w:val="FF0000"/>
              </w:rPr>
              <w:t>Total CDBG + Desarrollo Económico</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E746B0" w14:textId="77777777" w:rsidR="00E26B07" w:rsidRDefault="00E26B07">
            <w:pPr>
              <w:pStyle w:val="NormalWeb"/>
              <w:spacing w:before="0" w:beforeAutospacing="0" w:after="0" w:afterAutospacing="0"/>
            </w:pPr>
            <w:r>
              <w:rPr>
                <w:color w:val="FF0000"/>
              </w:rPr>
              <w:t>$ 18,082,733.00</w:t>
            </w:r>
          </w:p>
        </w:tc>
      </w:tr>
    </w:tbl>
    <w:p w14:paraId="3B72427E" w14:textId="77777777" w:rsidR="00E26B07" w:rsidRDefault="00E26B07" w:rsidP="00E26B07">
      <w:pPr>
        <w:pStyle w:val="NormalWeb"/>
        <w:spacing w:before="0" w:beforeAutospacing="0" w:after="0" w:afterAutospacing="0"/>
        <w:rPr>
          <w:color w:val="000000"/>
          <w:sz w:val="27"/>
          <w:szCs w:val="27"/>
        </w:rPr>
      </w:pPr>
      <w:r>
        <w:rPr>
          <w:color w:val="000000"/>
        </w:rPr>
        <w:t> </w:t>
      </w:r>
    </w:p>
    <w:p w14:paraId="296DBDA2" w14:textId="77777777" w:rsidR="00E26B07" w:rsidRDefault="00E26B07" w:rsidP="00E26B07">
      <w:pPr>
        <w:pStyle w:val="NormalWeb"/>
        <w:spacing w:before="0" w:beforeAutospacing="0" w:after="0" w:afterAutospacing="0"/>
        <w:rPr>
          <w:color w:val="000000"/>
          <w:sz w:val="27"/>
          <w:szCs w:val="27"/>
        </w:rPr>
      </w:pPr>
      <w:r>
        <w:rPr>
          <w:color w:val="000000"/>
        </w:rPr>
        <w:t>              Por lo tanto, para estas 59 subvenciones abiertas identificadas anteriormente en el </w:t>
      </w:r>
      <w:r>
        <w:rPr>
          <w:i/>
          <w:iCs/>
          <w:color w:val="000000"/>
        </w:rPr>
        <w:t>Cuadro 8 </w:t>
      </w:r>
      <w:r>
        <w:rPr>
          <w:color w:val="000000"/>
        </w:rPr>
        <w:t>, las actividades prioritarias (primarias) para las subvenciones son las siguientes:</w:t>
      </w:r>
    </w:p>
    <w:p w14:paraId="7210ABDE" w14:textId="77777777" w:rsidR="00E26B07" w:rsidRDefault="00E26B07" w:rsidP="00E26B07">
      <w:pPr>
        <w:pStyle w:val="NormalWeb"/>
        <w:spacing w:before="0" w:beforeAutospacing="0" w:after="0" w:afterAutospacing="0"/>
        <w:rPr>
          <w:color w:val="000000"/>
          <w:sz w:val="27"/>
          <w:szCs w:val="27"/>
        </w:rPr>
      </w:pPr>
      <w:r>
        <w:rPr>
          <w:color w:val="000000"/>
        </w:rPr>
        <w:t>              23 involucraron la actividad de </w:t>
      </w:r>
      <w:r>
        <w:rPr>
          <w:color w:val="000000"/>
          <w:u w:val="single"/>
        </w:rPr>
        <w:t>alcantarillado </w:t>
      </w:r>
      <w:r>
        <w:rPr>
          <w:color w:val="000000"/>
        </w:rPr>
        <w:t>,</w:t>
      </w:r>
    </w:p>
    <w:p w14:paraId="049E5073" w14:textId="77777777" w:rsidR="00E26B07" w:rsidRDefault="00E26B07" w:rsidP="00E26B07">
      <w:pPr>
        <w:pStyle w:val="NormalWeb"/>
        <w:spacing w:before="0" w:beforeAutospacing="0" w:after="0" w:afterAutospacing="0"/>
        <w:rPr>
          <w:color w:val="000000"/>
          <w:sz w:val="27"/>
          <w:szCs w:val="27"/>
        </w:rPr>
      </w:pPr>
      <w:r>
        <w:rPr>
          <w:color w:val="000000"/>
        </w:rPr>
        <w:t>              10 involucraban la actividad del </w:t>
      </w:r>
      <w:r>
        <w:rPr>
          <w:color w:val="000000"/>
          <w:u w:val="single"/>
        </w:rPr>
        <w:t>agua </w:t>
      </w:r>
      <w:r>
        <w:rPr>
          <w:color w:val="000000"/>
        </w:rPr>
        <w:t>,</w:t>
      </w:r>
    </w:p>
    <w:p w14:paraId="4880F55D" w14:textId="77777777" w:rsidR="00E26B07" w:rsidRDefault="00E26B07" w:rsidP="00E26B07">
      <w:pPr>
        <w:pStyle w:val="NormalWeb"/>
        <w:spacing w:before="0" w:beforeAutospacing="0" w:after="0" w:afterAutospacing="0"/>
        <w:rPr>
          <w:color w:val="000000"/>
          <w:sz w:val="27"/>
          <w:szCs w:val="27"/>
        </w:rPr>
      </w:pPr>
      <w:r>
        <w:rPr>
          <w:color w:val="000000"/>
        </w:rPr>
        <w:t>              15 implicó la </w:t>
      </w:r>
      <w:r>
        <w:rPr>
          <w:color w:val="000000"/>
          <w:u w:val="single"/>
        </w:rPr>
        <w:t>carretera s / calles </w:t>
      </w:r>
      <w:r>
        <w:rPr>
          <w:color w:val="000000"/>
        </w:rPr>
        <w:t>actividad,</w:t>
      </w:r>
    </w:p>
    <w:p w14:paraId="1651C35C" w14:textId="77777777" w:rsidR="00E26B07" w:rsidRDefault="00E26B07" w:rsidP="00E26B07">
      <w:pPr>
        <w:pStyle w:val="NormalWeb"/>
        <w:spacing w:before="0" w:beforeAutospacing="0" w:after="0" w:afterAutospacing="0"/>
        <w:rPr>
          <w:color w:val="000000"/>
          <w:sz w:val="27"/>
          <w:szCs w:val="27"/>
        </w:rPr>
      </w:pPr>
      <w:r>
        <w:rPr>
          <w:color w:val="000000"/>
        </w:rPr>
        <w:t>              3 involucraron la actividad de </w:t>
      </w:r>
      <w:r>
        <w:rPr>
          <w:color w:val="000000"/>
          <w:u w:val="single"/>
        </w:rPr>
        <w:t>drenaje </w:t>
      </w:r>
      <w:r>
        <w:rPr>
          <w:color w:val="000000"/>
        </w:rPr>
        <w:t>,</w:t>
      </w:r>
    </w:p>
    <w:p w14:paraId="59C05A57" w14:textId="77777777" w:rsidR="00E26B07" w:rsidRDefault="00E26B07" w:rsidP="00E26B07">
      <w:pPr>
        <w:pStyle w:val="NormalWeb"/>
        <w:spacing w:before="0" w:beforeAutospacing="0" w:after="0" w:afterAutospacing="0"/>
        <w:rPr>
          <w:color w:val="000000"/>
          <w:sz w:val="27"/>
          <w:szCs w:val="27"/>
        </w:rPr>
      </w:pPr>
      <w:r>
        <w:rPr>
          <w:color w:val="000000"/>
        </w:rPr>
        <w:t>              4 involucraron la actividad de </w:t>
      </w:r>
      <w:r>
        <w:rPr>
          <w:color w:val="000000"/>
          <w:u w:val="single"/>
        </w:rPr>
        <w:t>demolición </w:t>
      </w:r>
      <w:r>
        <w:rPr>
          <w:color w:val="000000"/>
        </w:rPr>
        <w:t>,</w:t>
      </w:r>
    </w:p>
    <w:p w14:paraId="4356A51B" w14:textId="77777777" w:rsidR="00E26B07" w:rsidRDefault="00E26B07" w:rsidP="00E26B07">
      <w:pPr>
        <w:pStyle w:val="NormalWeb"/>
        <w:spacing w:before="0" w:beforeAutospacing="0" w:after="0" w:afterAutospacing="0"/>
        <w:rPr>
          <w:color w:val="000000"/>
          <w:sz w:val="27"/>
          <w:szCs w:val="27"/>
        </w:rPr>
      </w:pPr>
      <w:r>
        <w:rPr>
          <w:color w:val="000000"/>
        </w:rPr>
        <w:t>              2 </w:t>
      </w:r>
      <w:r>
        <w:rPr>
          <w:color w:val="000000"/>
          <w:u w:val="single"/>
        </w:rPr>
        <w:t>rehabilitación residencial </w:t>
      </w:r>
      <w:r>
        <w:rPr>
          <w:color w:val="000000"/>
        </w:rPr>
        <w:t>involucrada ,</w:t>
      </w:r>
    </w:p>
    <w:p w14:paraId="6E08CD0E" w14:textId="77777777" w:rsidR="00E26B07" w:rsidRDefault="00E26B07" w:rsidP="00E26B07">
      <w:pPr>
        <w:pStyle w:val="NormalWeb"/>
        <w:spacing w:before="0" w:beforeAutospacing="0" w:after="0" w:afterAutospacing="0"/>
        <w:rPr>
          <w:color w:val="000000"/>
          <w:sz w:val="27"/>
          <w:szCs w:val="27"/>
        </w:rPr>
      </w:pPr>
      <w:r>
        <w:rPr>
          <w:color w:val="000000"/>
        </w:rPr>
        <w:t>              1 involucró la </w:t>
      </w:r>
      <w:r>
        <w:rPr>
          <w:color w:val="000000"/>
          <w:u w:val="single"/>
        </w:rPr>
        <w:t>construcción de un centro para personas mayores </w:t>
      </w:r>
      <w:r>
        <w:rPr>
          <w:color w:val="000000"/>
        </w:rPr>
        <w:t>,</w:t>
      </w:r>
    </w:p>
    <w:p w14:paraId="62AF8087" w14:textId="77777777" w:rsidR="00E26B07" w:rsidRDefault="00E26B07" w:rsidP="00E26B07">
      <w:pPr>
        <w:pStyle w:val="NormalWeb"/>
        <w:spacing w:before="0" w:beforeAutospacing="0" w:after="0" w:afterAutospacing="0"/>
        <w:rPr>
          <w:color w:val="000000"/>
          <w:sz w:val="27"/>
          <w:szCs w:val="27"/>
        </w:rPr>
      </w:pPr>
      <w:r>
        <w:rPr>
          <w:color w:val="000000"/>
        </w:rPr>
        <w:t>              3 </w:t>
      </w:r>
      <w:r>
        <w:rPr>
          <w:color w:val="000000"/>
          <w:u w:val="single"/>
        </w:rPr>
        <w:t>mejoras de infraestructura / sitio </w:t>
      </w:r>
      <w:r>
        <w:rPr>
          <w:color w:val="000000"/>
        </w:rPr>
        <w:t>involucradas , y</w:t>
      </w:r>
    </w:p>
    <w:p w14:paraId="01E2B15C" w14:textId="77777777" w:rsidR="00E26B07" w:rsidRDefault="00E26B07" w:rsidP="00E26B07">
      <w:pPr>
        <w:pStyle w:val="NormalWeb"/>
        <w:spacing w:before="0" w:beforeAutospacing="0" w:after="0" w:afterAutospacing="0"/>
        <w:rPr>
          <w:color w:val="000000"/>
          <w:sz w:val="27"/>
          <w:szCs w:val="27"/>
        </w:rPr>
      </w:pPr>
      <w:r>
        <w:rPr>
          <w:color w:val="000000"/>
        </w:rPr>
        <w:t>              1 implicó una </w:t>
      </w:r>
      <w:r>
        <w:rPr>
          <w:color w:val="000000"/>
          <w:u w:val="single"/>
        </w:rPr>
        <w:t>subvención de planificación local </w:t>
      </w:r>
      <w:r>
        <w:rPr>
          <w:color w:val="000000"/>
        </w:rPr>
        <w:t>.</w:t>
      </w:r>
    </w:p>
    <w:p w14:paraId="70BAC2A0" w14:textId="77777777" w:rsidR="00E26B07" w:rsidRDefault="00E26B07" w:rsidP="00E26B07">
      <w:pPr>
        <w:pStyle w:val="NormalWeb"/>
        <w:spacing w:before="0" w:beforeAutospacing="0" w:after="0" w:afterAutospacing="0"/>
        <w:jc w:val="center"/>
        <w:rPr>
          <w:color w:val="000000"/>
          <w:sz w:val="27"/>
          <w:szCs w:val="27"/>
        </w:rPr>
      </w:pPr>
      <w:r>
        <w:rPr>
          <w:color w:val="000000"/>
        </w:rPr>
        <w:t>________________________________________________________________________</w:t>
      </w:r>
    </w:p>
    <w:p w14:paraId="47C97AC6" w14:textId="77777777" w:rsidR="00E26B07" w:rsidRDefault="00E26B07" w:rsidP="00E26B07">
      <w:pPr>
        <w:pStyle w:val="NormalWeb"/>
        <w:spacing w:before="0" w:beforeAutospacing="0" w:after="0" w:afterAutospacing="0"/>
        <w:rPr>
          <w:color w:val="000000"/>
          <w:sz w:val="27"/>
          <w:szCs w:val="27"/>
        </w:rPr>
      </w:pPr>
      <w:r>
        <w:rPr>
          <w:color w:val="000000"/>
        </w:rPr>
        <w:t> </w:t>
      </w:r>
    </w:p>
    <w:p w14:paraId="1777D812" w14:textId="77777777" w:rsidR="00E26B07" w:rsidRDefault="00E26B07" w:rsidP="00E26B07">
      <w:pPr>
        <w:pStyle w:val="NormalWeb"/>
        <w:spacing w:before="0" w:beforeAutospacing="0" w:after="0" w:afterAutospacing="0"/>
        <w:rPr>
          <w:color w:val="000000"/>
          <w:sz w:val="27"/>
          <w:szCs w:val="27"/>
        </w:rPr>
      </w:pPr>
      <w:r>
        <w:rPr>
          <w:color w:val="000000"/>
        </w:rPr>
        <w:t>              Por lo tanto, el uso de Alabama de su asignación anual de fondos CDBG aborda los objetivos a largo y corto plazo a través del gasto anual de las comunidades locales de los fondos de la subvención dentro de las áreas sin derecho del Estado. Para los años del programa que abarcan 2009-201 6 , ADECA tenía 18 5 subvenciones abiertas que estuvieron abiertas / activas durante el período de informe del 1 de abril de 201 6 al 31 de marzo de 201 7 y que permanecieron abiertas al 31 de marzo de 201 7 . Para estas subvenciones abiertas, identificadas anteriormente en el </w:t>
      </w:r>
      <w:r>
        <w:rPr>
          <w:i/>
          <w:iCs/>
          <w:color w:val="000000"/>
        </w:rPr>
        <w:t>Gráfico </w:t>
      </w:r>
      <w:r>
        <w:rPr>
          <w:color w:val="000000"/>
        </w:rPr>
        <w:t>1 al </w:t>
      </w:r>
      <w:r>
        <w:rPr>
          <w:i/>
          <w:iCs/>
          <w:color w:val="000000"/>
        </w:rPr>
        <w:t>Gráfico 8 </w:t>
      </w:r>
      <w:r>
        <w:rPr>
          <w:color w:val="000000"/>
        </w:rPr>
        <w:t>, las actividades prioritarias (primarias) para las subvenciones son las siguientes:</w:t>
      </w:r>
    </w:p>
    <w:p w14:paraId="6BA8F1B8" w14:textId="77777777" w:rsidR="00E26B07" w:rsidRDefault="00E26B07" w:rsidP="00E26B07">
      <w:pPr>
        <w:pStyle w:val="NormalWeb"/>
        <w:spacing w:before="0" w:beforeAutospacing="0" w:after="0" w:afterAutospacing="0"/>
        <w:rPr>
          <w:color w:val="000000"/>
          <w:sz w:val="27"/>
          <w:szCs w:val="27"/>
        </w:rPr>
      </w:pPr>
      <w:r>
        <w:rPr>
          <w:color w:val="000000"/>
        </w:rPr>
        <w:t>              63 involucraban la actividad de </w:t>
      </w:r>
      <w:r>
        <w:rPr>
          <w:color w:val="000000"/>
          <w:u w:val="single"/>
        </w:rPr>
        <w:t>alcantarillado </w:t>
      </w:r>
      <w:r>
        <w:rPr>
          <w:color w:val="000000"/>
        </w:rPr>
        <w:t>,</w:t>
      </w:r>
    </w:p>
    <w:p w14:paraId="4B4E0F1D" w14:textId="77777777" w:rsidR="00E26B07" w:rsidRDefault="00E26B07" w:rsidP="00E26B07">
      <w:pPr>
        <w:pStyle w:val="NormalWeb"/>
        <w:spacing w:before="0" w:beforeAutospacing="0" w:after="0" w:afterAutospacing="0"/>
        <w:rPr>
          <w:color w:val="000000"/>
          <w:sz w:val="27"/>
          <w:szCs w:val="27"/>
        </w:rPr>
      </w:pPr>
      <w:r>
        <w:rPr>
          <w:color w:val="000000"/>
        </w:rPr>
        <w:t>              49 involucraban la actividad del </w:t>
      </w:r>
      <w:r>
        <w:rPr>
          <w:color w:val="000000"/>
          <w:u w:val="single"/>
        </w:rPr>
        <w:t>agua </w:t>
      </w:r>
      <w:r>
        <w:rPr>
          <w:color w:val="000000"/>
        </w:rPr>
        <w:t>,</w:t>
      </w:r>
    </w:p>
    <w:p w14:paraId="0CA69B56" w14:textId="77777777" w:rsidR="00E26B07" w:rsidRDefault="00E26B07" w:rsidP="00E26B07">
      <w:pPr>
        <w:pStyle w:val="NormalWeb"/>
        <w:spacing w:before="0" w:beforeAutospacing="0" w:after="0" w:afterAutospacing="0"/>
        <w:rPr>
          <w:color w:val="000000"/>
          <w:sz w:val="27"/>
          <w:szCs w:val="27"/>
        </w:rPr>
      </w:pPr>
      <w:r>
        <w:rPr>
          <w:color w:val="000000"/>
        </w:rPr>
        <w:t>              42 implicó la </w:t>
      </w:r>
      <w:r>
        <w:rPr>
          <w:color w:val="000000"/>
          <w:u w:val="single"/>
        </w:rPr>
        <w:t>carretera s / calles </w:t>
      </w:r>
      <w:r>
        <w:rPr>
          <w:color w:val="000000"/>
        </w:rPr>
        <w:t>actividad,</w:t>
      </w:r>
    </w:p>
    <w:p w14:paraId="6EA1F6E0" w14:textId="77777777" w:rsidR="00E26B07" w:rsidRDefault="00E26B07" w:rsidP="00E26B07">
      <w:pPr>
        <w:pStyle w:val="NormalWeb"/>
        <w:spacing w:before="0" w:beforeAutospacing="0" w:after="0" w:afterAutospacing="0"/>
        <w:rPr>
          <w:color w:val="000000"/>
          <w:sz w:val="27"/>
          <w:szCs w:val="27"/>
        </w:rPr>
      </w:pPr>
      <w:r>
        <w:rPr>
          <w:color w:val="000000"/>
        </w:rPr>
        <w:t>              12 involucraban la actividad de </w:t>
      </w:r>
      <w:r>
        <w:rPr>
          <w:color w:val="000000"/>
          <w:u w:val="single"/>
        </w:rPr>
        <w:t>drenaje </w:t>
      </w:r>
      <w:r>
        <w:rPr>
          <w:color w:val="000000"/>
        </w:rPr>
        <w:t>,</w:t>
      </w:r>
    </w:p>
    <w:p w14:paraId="5688D7E6" w14:textId="77777777" w:rsidR="00E26B07" w:rsidRDefault="00E26B07" w:rsidP="00E26B07">
      <w:pPr>
        <w:pStyle w:val="NormalWeb"/>
        <w:spacing w:before="0" w:beforeAutospacing="0" w:after="0" w:afterAutospacing="0"/>
        <w:rPr>
          <w:color w:val="000000"/>
          <w:sz w:val="27"/>
          <w:szCs w:val="27"/>
        </w:rPr>
      </w:pPr>
      <w:r>
        <w:rPr>
          <w:color w:val="000000"/>
        </w:rPr>
        <w:t>              10 involucraron la actividad de </w:t>
      </w:r>
      <w:r>
        <w:rPr>
          <w:color w:val="000000"/>
          <w:u w:val="single"/>
        </w:rPr>
        <w:t>demolición </w:t>
      </w:r>
      <w:r>
        <w:rPr>
          <w:color w:val="000000"/>
        </w:rPr>
        <w:t>,</w:t>
      </w:r>
    </w:p>
    <w:p w14:paraId="5ACF7B61" w14:textId="77777777" w:rsidR="00E26B07" w:rsidRDefault="00E26B07" w:rsidP="00E26B07">
      <w:pPr>
        <w:pStyle w:val="NormalWeb"/>
        <w:spacing w:before="0" w:beforeAutospacing="0" w:after="0" w:afterAutospacing="0"/>
        <w:rPr>
          <w:color w:val="000000"/>
          <w:sz w:val="27"/>
          <w:szCs w:val="27"/>
        </w:rPr>
      </w:pPr>
      <w:r>
        <w:rPr>
          <w:color w:val="000000"/>
        </w:rPr>
        <w:t>              7 involucraron la </w:t>
      </w:r>
      <w:r>
        <w:rPr>
          <w:color w:val="000000"/>
          <w:u w:val="single"/>
        </w:rPr>
        <w:t>construcción de centros para personas mayores </w:t>
      </w:r>
      <w:r>
        <w:rPr>
          <w:color w:val="000000"/>
        </w:rPr>
        <w:t>,</w:t>
      </w:r>
    </w:p>
    <w:p w14:paraId="64BD167F" w14:textId="77777777" w:rsidR="00E26B07" w:rsidRDefault="00E26B07" w:rsidP="00E26B07">
      <w:pPr>
        <w:pStyle w:val="NormalWeb"/>
        <w:spacing w:before="0" w:beforeAutospacing="0" w:after="0" w:afterAutospacing="0"/>
        <w:rPr>
          <w:color w:val="000000"/>
          <w:sz w:val="27"/>
          <w:szCs w:val="27"/>
        </w:rPr>
      </w:pPr>
      <w:r>
        <w:rPr>
          <w:color w:val="000000"/>
        </w:rPr>
        <w:t>              3 involucraron la </w:t>
      </w:r>
      <w:r>
        <w:rPr>
          <w:color w:val="000000"/>
          <w:u w:val="single"/>
        </w:rPr>
        <w:t>construcción de centros comunitarios </w:t>
      </w:r>
      <w:r>
        <w:rPr>
          <w:color w:val="000000"/>
        </w:rPr>
        <w:t>,</w:t>
      </w:r>
    </w:p>
    <w:p w14:paraId="4514F34F" w14:textId="77777777" w:rsidR="00E26B07" w:rsidRDefault="00E26B07" w:rsidP="00E26B07">
      <w:pPr>
        <w:pStyle w:val="NormalWeb"/>
        <w:spacing w:before="0" w:beforeAutospacing="0" w:after="0" w:afterAutospacing="0"/>
        <w:rPr>
          <w:color w:val="000000"/>
          <w:sz w:val="27"/>
          <w:szCs w:val="27"/>
        </w:rPr>
      </w:pPr>
      <w:r>
        <w:rPr>
          <w:color w:val="000000"/>
        </w:rPr>
        <w:t>              7 </w:t>
      </w:r>
      <w:r>
        <w:rPr>
          <w:color w:val="000000"/>
          <w:u w:val="single"/>
        </w:rPr>
        <w:t>rehabilitación residencial </w:t>
      </w:r>
      <w:r>
        <w:rPr>
          <w:color w:val="000000"/>
        </w:rPr>
        <w:t>involucrada ,</w:t>
      </w:r>
    </w:p>
    <w:p w14:paraId="4FC6EA20" w14:textId="77777777" w:rsidR="00E26B07" w:rsidRDefault="00E26B07" w:rsidP="00E26B07">
      <w:pPr>
        <w:pStyle w:val="NormalWeb"/>
        <w:spacing w:before="0" w:beforeAutospacing="0" w:after="0" w:afterAutospacing="0"/>
        <w:rPr>
          <w:color w:val="000000"/>
          <w:sz w:val="27"/>
          <w:szCs w:val="27"/>
        </w:rPr>
      </w:pPr>
      <w:r>
        <w:rPr>
          <w:color w:val="000000"/>
        </w:rPr>
        <w:t>              1 involucró </w:t>
      </w:r>
      <w:r>
        <w:rPr>
          <w:color w:val="000000"/>
          <w:u w:val="single"/>
        </w:rPr>
        <w:t>renovaciones de edificios </w:t>
      </w:r>
      <w:r>
        <w:rPr>
          <w:color w:val="000000"/>
        </w:rPr>
        <w:t>,</w:t>
      </w:r>
    </w:p>
    <w:p w14:paraId="1D10B1F5" w14:textId="77777777" w:rsidR="00E26B07" w:rsidRDefault="00E26B07" w:rsidP="00E26B07">
      <w:pPr>
        <w:pStyle w:val="NormalWeb"/>
        <w:spacing w:before="0" w:beforeAutospacing="0" w:after="0" w:afterAutospacing="0"/>
        <w:rPr>
          <w:color w:val="000000"/>
          <w:sz w:val="27"/>
          <w:szCs w:val="27"/>
        </w:rPr>
      </w:pPr>
      <w:r>
        <w:rPr>
          <w:color w:val="000000"/>
        </w:rPr>
        <w:t>              1 implicó la </w:t>
      </w:r>
      <w:r>
        <w:rPr>
          <w:color w:val="000000"/>
          <w:u w:val="single"/>
        </w:rPr>
        <w:t>compra de </w:t>
      </w:r>
      <w:r>
        <w:rPr>
          <w:color w:val="000000"/>
        </w:rPr>
        <w:t>un </w:t>
      </w:r>
      <w:r>
        <w:rPr>
          <w:color w:val="000000"/>
          <w:u w:val="single"/>
        </w:rPr>
        <w:t>edificio </w:t>
      </w:r>
      <w:r>
        <w:rPr>
          <w:color w:val="000000"/>
        </w:rPr>
        <w:t>,</w:t>
      </w:r>
    </w:p>
    <w:p w14:paraId="2487BFCC" w14:textId="77777777" w:rsidR="00E26B07" w:rsidRDefault="00E26B07" w:rsidP="00E26B07">
      <w:pPr>
        <w:pStyle w:val="NormalWeb"/>
        <w:spacing w:before="0" w:beforeAutospacing="0" w:after="0" w:afterAutospacing="0"/>
        <w:rPr>
          <w:color w:val="000000"/>
          <w:sz w:val="27"/>
          <w:szCs w:val="27"/>
        </w:rPr>
      </w:pPr>
      <w:r>
        <w:rPr>
          <w:color w:val="000000"/>
        </w:rPr>
        <w:t>              2 involucraron la </w:t>
      </w:r>
      <w:r>
        <w:rPr>
          <w:color w:val="000000"/>
          <w:u w:val="single"/>
        </w:rPr>
        <w:t>construcción de parques / áreas recreativas </w:t>
      </w:r>
      <w:r>
        <w:rPr>
          <w:color w:val="000000"/>
        </w:rPr>
        <w:t>,</w:t>
      </w:r>
    </w:p>
    <w:p w14:paraId="06D5CD01" w14:textId="77777777" w:rsidR="00E26B07" w:rsidRDefault="00E26B07" w:rsidP="00E26B07">
      <w:pPr>
        <w:pStyle w:val="NormalWeb"/>
        <w:spacing w:before="0" w:beforeAutospacing="0" w:after="0" w:afterAutospacing="0"/>
        <w:rPr>
          <w:color w:val="000000"/>
          <w:sz w:val="27"/>
          <w:szCs w:val="27"/>
        </w:rPr>
      </w:pPr>
      <w:r>
        <w:rPr>
          <w:color w:val="000000"/>
        </w:rPr>
        <w:t>              1 implicó la </w:t>
      </w:r>
      <w:r>
        <w:rPr>
          <w:color w:val="000000"/>
          <w:u w:val="single"/>
        </w:rPr>
        <w:t>construcción de un n Centro de emergencias 911 </w:t>
      </w:r>
      <w:r>
        <w:rPr>
          <w:color w:val="000000"/>
        </w:rPr>
        <w:t>,</w:t>
      </w:r>
    </w:p>
    <w:p w14:paraId="53265550" w14:textId="77777777" w:rsidR="00E26B07" w:rsidRDefault="00E26B07" w:rsidP="00E26B07">
      <w:pPr>
        <w:pStyle w:val="NormalWeb"/>
        <w:spacing w:before="0" w:beforeAutospacing="0" w:after="0" w:afterAutospacing="0"/>
        <w:rPr>
          <w:color w:val="000000"/>
          <w:sz w:val="27"/>
          <w:szCs w:val="27"/>
        </w:rPr>
      </w:pPr>
      <w:r>
        <w:rPr>
          <w:color w:val="000000"/>
        </w:rPr>
        <w:t>              7 implicó una </w:t>
      </w:r>
      <w:r>
        <w:rPr>
          <w:color w:val="000000"/>
          <w:u w:val="single"/>
        </w:rPr>
        <w:t>subvención de planificación local </w:t>
      </w:r>
      <w:r>
        <w:rPr>
          <w:color w:val="000000"/>
        </w:rPr>
        <w:t>,</w:t>
      </w:r>
    </w:p>
    <w:p w14:paraId="00A3AF84" w14:textId="77777777" w:rsidR="00E26B07" w:rsidRDefault="00E26B07" w:rsidP="00E26B07">
      <w:pPr>
        <w:pStyle w:val="NormalWeb"/>
        <w:spacing w:before="0" w:beforeAutospacing="0" w:after="0" w:afterAutospacing="0"/>
        <w:rPr>
          <w:color w:val="000000"/>
          <w:sz w:val="27"/>
          <w:szCs w:val="27"/>
        </w:rPr>
      </w:pPr>
      <w:r>
        <w:rPr>
          <w:color w:val="000000"/>
        </w:rPr>
        <w:t>              4 implicaba la </w:t>
      </w:r>
      <w:r>
        <w:rPr>
          <w:color w:val="000000"/>
          <w:u w:val="single"/>
        </w:rPr>
        <w:t>construcción de un espolón ferroviario </w:t>
      </w:r>
      <w:r>
        <w:rPr>
          <w:color w:val="000000"/>
        </w:rPr>
        <w:t>,</w:t>
      </w:r>
    </w:p>
    <w:p w14:paraId="2290F914" w14:textId="77777777" w:rsidR="00E26B07" w:rsidRDefault="00E26B07" w:rsidP="00E26B07">
      <w:pPr>
        <w:pStyle w:val="NormalWeb"/>
        <w:spacing w:before="0" w:beforeAutospacing="0" w:after="0" w:afterAutospacing="0"/>
        <w:rPr>
          <w:color w:val="000000"/>
          <w:sz w:val="27"/>
          <w:szCs w:val="27"/>
        </w:rPr>
      </w:pPr>
      <w:r>
        <w:rPr>
          <w:color w:val="000000"/>
        </w:rPr>
        <w:t>              1 involucró la </w:t>
      </w:r>
      <w:r>
        <w:rPr>
          <w:color w:val="000000"/>
          <w:u w:val="single"/>
        </w:rPr>
        <w:t>construcción de mejoras en la acera </w:t>
      </w:r>
      <w:r>
        <w:rPr>
          <w:color w:val="000000"/>
        </w:rPr>
        <w:t>,</w:t>
      </w:r>
    </w:p>
    <w:p w14:paraId="2EB0287E" w14:textId="77777777" w:rsidR="00E26B07" w:rsidRDefault="00E26B07" w:rsidP="00E26B07">
      <w:pPr>
        <w:pStyle w:val="NormalWeb"/>
        <w:spacing w:before="0" w:beforeAutospacing="0" w:after="0" w:afterAutospacing="0"/>
        <w:rPr>
          <w:color w:val="000000"/>
          <w:sz w:val="27"/>
          <w:szCs w:val="27"/>
        </w:rPr>
      </w:pPr>
      <w:r>
        <w:rPr>
          <w:color w:val="000000"/>
        </w:rPr>
        <w:t>              2 implicó la </w:t>
      </w:r>
      <w:r>
        <w:rPr>
          <w:color w:val="000000"/>
          <w:u w:val="single"/>
        </w:rPr>
        <w:t>reubicación de una línea de gas </w:t>
      </w:r>
      <w:r>
        <w:rPr>
          <w:color w:val="000000"/>
        </w:rPr>
        <w:t>,</w:t>
      </w:r>
    </w:p>
    <w:p w14:paraId="370E3FE8" w14:textId="77777777" w:rsidR="00E26B07" w:rsidRDefault="00E26B07" w:rsidP="00E26B07">
      <w:pPr>
        <w:pStyle w:val="NormalWeb"/>
        <w:spacing w:before="0" w:beforeAutospacing="0" w:after="0" w:afterAutospacing="0"/>
        <w:rPr>
          <w:color w:val="000000"/>
          <w:sz w:val="27"/>
          <w:szCs w:val="27"/>
        </w:rPr>
      </w:pPr>
      <w:r>
        <w:rPr>
          <w:color w:val="000000"/>
        </w:rPr>
        <w:lastRenderedPageBreak/>
        <w:t>              2 involucraba la </w:t>
      </w:r>
      <w:r>
        <w:rPr>
          <w:color w:val="000000"/>
          <w:u w:val="single"/>
        </w:rPr>
        <w:t>compra de materiales para la construcción </w:t>
      </w:r>
      <w:r>
        <w:rPr>
          <w:color w:val="000000"/>
        </w:rPr>
        <w:t>,</w:t>
      </w:r>
    </w:p>
    <w:p w14:paraId="38B6661C" w14:textId="77777777" w:rsidR="00E26B07" w:rsidRDefault="00E26B07" w:rsidP="00E26B07">
      <w:pPr>
        <w:pStyle w:val="NormalWeb"/>
        <w:spacing w:before="0" w:beforeAutospacing="0" w:after="0" w:afterAutospacing="0"/>
        <w:rPr>
          <w:color w:val="000000"/>
          <w:sz w:val="27"/>
          <w:szCs w:val="27"/>
        </w:rPr>
      </w:pPr>
      <w:r>
        <w:rPr>
          <w:color w:val="000000"/>
        </w:rPr>
        <w:t>              3 </w:t>
      </w:r>
      <w:r>
        <w:rPr>
          <w:color w:val="000000"/>
          <w:u w:val="single"/>
        </w:rPr>
        <w:t>mejoras de infraestructura / sitio </w:t>
      </w:r>
      <w:r>
        <w:rPr>
          <w:color w:val="000000"/>
        </w:rPr>
        <w:t>involucradas , y</w:t>
      </w:r>
    </w:p>
    <w:p w14:paraId="48781298" w14:textId="77777777" w:rsidR="00E26B07" w:rsidRDefault="00E26B07" w:rsidP="00E26B07">
      <w:pPr>
        <w:pStyle w:val="NormalWeb"/>
        <w:spacing w:before="0" w:beforeAutospacing="0" w:after="0" w:afterAutospacing="0"/>
        <w:rPr>
          <w:color w:val="000000"/>
          <w:sz w:val="27"/>
          <w:szCs w:val="27"/>
        </w:rPr>
      </w:pPr>
      <w:r>
        <w:rPr>
          <w:color w:val="000000"/>
        </w:rPr>
        <w:t>              1 involucró la </w:t>
      </w:r>
      <w:r>
        <w:rPr>
          <w:color w:val="000000"/>
          <w:u w:val="single"/>
        </w:rPr>
        <w:t>construcción de un banco de alimentos </w:t>
      </w:r>
      <w:r>
        <w:rPr>
          <w:color w:val="000000"/>
        </w:rPr>
        <w:t>.</w:t>
      </w:r>
    </w:p>
    <w:p w14:paraId="416E2391" w14:textId="77777777" w:rsidR="00E26B07" w:rsidRDefault="00E26B07" w:rsidP="00E26B07">
      <w:pPr>
        <w:pStyle w:val="NormalWeb"/>
        <w:spacing w:before="0" w:beforeAutospacing="0" w:after="0" w:afterAutospacing="0"/>
        <w:rPr>
          <w:color w:val="000000"/>
          <w:sz w:val="27"/>
          <w:szCs w:val="27"/>
        </w:rPr>
      </w:pPr>
      <w:r>
        <w:rPr>
          <w:color w:val="000000"/>
        </w:rPr>
        <w:t> </w:t>
      </w:r>
    </w:p>
    <w:p w14:paraId="39573D0E" w14:textId="77777777" w:rsidR="00E26B07" w:rsidRDefault="00E26B07" w:rsidP="00E26B07">
      <w:pPr>
        <w:pStyle w:val="NormalWeb"/>
        <w:spacing w:before="0" w:beforeAutospacing="0" w:after="0" w:afterAutospacing="0"/>
        <w:rPr>
          <w:color w:val="000000"/>
          <w:sz w:val="27"/>
          <w:szCs w:val="27"/>
        </w:rPr>
      </w:pPr>
      <w:r>
        <w:rPr>
          <w:color w:val="000000"/>
        </w:rPr>
        <w:t>              D urante el periodo de 1 de abril de 201 6 al 31 de marzo, 201 7 , los / las subvenciones activas abiertas (de Programa de los Años 2009, 2010, 2011, 2012, 2013, 2014, 2015 y 2016 ) que se cierra - por ADECA al 31 de marzo de 201 7 estaban en las comunidades identificadas en la </w:t>
      </w:r>
      <w:r>
        <w:rPr>
          <w:i/>
          <w:iCs/>
          <w:color w:val="000000"/>
        </w:rPr>
        <w:t>Tabla 9 de la </w:t>
      </w:r>
      <w:r>
        <w:rPr>
          <w:color w:val="000000"/>
        </w:rPr>
        <w:t>siguiente manera:</w:t>
      </w:r>
    </w:p>
    <w:p w14:paraId="62CE1195" w14:textId="77777777" w:rsidR="00E26B07" w:rsidRDefault="00E26B07" w:rsidP="00E26B07">
      <w:pPr>
        <w:pStyle w:val="NormalWeb"/>
        <w:spacing w:before="0" w:beforeAutospacing="0" w:after="0" w:afterAutospacing="0"/>
        <w:rPr>
          <w:color w:val="000000"/>
          <w:sz w:val="27"/>
          <w:szCs w:val="27"/>
        </w:rPr>
      </w:pPr>
      <w:r>
        <w:rPr>
          <w:color w:val="000000"/>
        </w:rPr>
        <w:t> </w:t>
      </w:r>
    </w:p>
    <w:tbl>
      <w:tblPr>
        <w:tblW w:w="0" w:type="auto"/>
        <w:tblCellMar>
          <w:left w:w="0" w:type="dxa"/>
          <w:right w:w="0" w:type="dxa"/>
        </w:tblCellMar>
        <w:tblLook w:val="04A0" w:firstRow="1" w:lastRow="0" w:firstColumn="1" w:lastColumn="0" w:noHBand="0" w:noVBand="1"/>
      </w:tblPr>
      <w:tblGrid>
        <w:gridCol w:w="1563"/>
        <w:gridCol w:w="2055"/>
        <w:gridCol w:w="2053"/>
        <w:gridCol w:w="1609"/>
        <w:gridCol w:w="2064"/>
      </w:tblGrid>
      <w:tr w:rsidR="00E26B07" w14:paraId="51415D44" w14:textId="77777777" w:rsidTr="00E26B07">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85769F" w14:textId="77777777" w:rsidR="00E26B07" w:rsidRDefault="00E26B07">
            <w:pPr>
              <w:pStyle w:val="NormalWeb"/>
              <w:spacing w:before="0" w:beforeAutospacing="0" w:after="0" w:afterAutospacing="0"/>
              <w:jc w:val="center"/>
            </w:pPr>
            <w:r>
              <w:rPr>
                <w:b/>
                <w:bCs/>
              </w:rPr>
              <w:t>Gráfico 9</w:t>
            </w:r>
          </w:p>
          <w:p w14:paraId="19245E0C" w14:textId="77777777" w:rsidR="00E26B07" w:rsidRDefault="00E26B07">
            <w:pPr>
              <w:pStyle w:val="NormalWeb"/>
              <w:spacing w:before="0" w:beforeAutospacing="0" w:after="0" w:afterAutospacing="0"/>
              <w:jc w:val="center"/>
            </w:pPr>
            <w:r>
              <w:rPr>
                <w:b/>
                <w:bCs/>
              </w:rPr>
              <w:t>Programa del año 2009 hasta el año del programa 201 6 Subvenciones CDBG</w:t>
            </w:r>
          </w:p>
          <w:p w14:paraId="2338B340" w14:textId="77777777" w:rsidR="00E26B07" w:rsidRDefault="00E26B07">
            <w:pPr>
              <w:pStyle w:val="NormalWeb"/>
              <w:spacing w:before="0" w:beforeAutospacing="0" w:after="0" w:afterAutospacing="0"/>
              <w:jc w:val="center"/>
            </w:pPr>
            <w:r>
              <w:rPr>
                <w:b/>
                <w:bCs/>
              </w:rPr>
              <w:t>Closed D urante el período de notificación 1 de abril de 201 6 al 31 de marzo, 201 7</w:t>
            </w:r>
          </w:p>
        </w:tc>
      </w:tr>
      <w:tr w:rsidR="00E26B07" w14:paraId="3CA05744"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A3CA53" w14:textId="77777777" w:rsidR="00E26B07" w:rsidRDefault="00E26B07">
            <w:pPr>
              <w:pStyle w:val="NormalWeb"/>
              <w:spacing w:before="0" w:beforeAutospacing="0" w:after="0" w:afterAutospacing="0"/>
            </w:pPr>
            <w:r>
              <w:rPr>
                <w:b/>
                <w:bCs/>
              </w:rPr>
              <w:t>Número de subvenciones cerradas:  99</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95BD13" w14:textId="77777777" w:rsidR="00E26B07" w:rsidRDefault="00E26B07">
            <w:pPr>
              <w:pStyle w:val="NormalWeb"/>
              <w:spacing w:before="0" w:beforeAutospacing="0" w:after="0" w:afterAutospacing="0"/>
            </w:pPr>
            <w:r>
              <w:rPr>
                <w:b/>
                <w:bCs/>
              </w:rPr>
              <w:t>Subrecipiente /</w:t>
            </w:r>
          </w:p>
          <w:p w14:paraId="04836377" w14:textId="77777777" w:rsidR="00E26B07" w:rsidRDefault="00E26B07">
            <w:pPr>
              <w:pStyle w:val="NormalWeb"/>
              <w:spacing w:before="0" w:beforeAutospacing="0" w:after="0" w:afterAutospacing="0"/>
            </w:pPr>
            <w:r>
              <w:rPr>
                <w:b/>
                <w:bCs/>
              </w:rPr>
              <w:t>Nombre de la comunidad local</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8B6C60" w14:textId="77777777" w:rsidR="00E26B07" w:rsidRDefault="00E26B07">
            <w:pPr>
              <w:pStyle w:val="NormalWeb"/>
              <w:spacing w:before="0" w:beforeAutospacing="0" w:after="0" w:afterAutospacing="0"/>
            </w:pPr>
            <w:r>
              <w:rPr>
                <w:b/>
                <w:bCs/>
              </w:rPr>
              <w:t>Subvención del monto del premio al subreceptor /</w:t>
            </w:r>
          </w:p>
          <w:p w14:paraId="62C975CA" w14:textId="77777777" w:rsidR="00E26B07" w:rsidRDefault="00E26B07">
            <w:pPr>
              <w:pStyle w:val="NormalWeb"/>
              <w:spacing w:before="0" w:beforeAutospacing="0" w:after="0" w:afterAutospacing="0"/>
            </w:pPr>
            <w:r>
              <w:rPr>
                <w:b/>
                <w:bCs/>
              </w:rPr>
              <w:t>Comunidad local</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B8BB32" w14:textId="77777777" w:rsidR="00E26B07" w:rsidRDefault="00E26B07">
            <w:pPr>
              <w:pStyle w:val="NormalWeb"/>
              <w:spacing w:before="0" w:beforeAutospacing="0" w:after="0" w:afterAutospacing="0"/>
            </w:pPr>
            <w:r>
              <w:rPr>
                <w:b/>
                <w:bCs/>
              </w:rPr>
              <w:t>Tipo de subvención</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F24DD1" w14:textId="77777777" w:rsidR="00E26B07" w:rsidRDefault="00E26B07">
            <w:pPr>
              <w:pStyle w:val="NormalWeb"/>
              <w:spacing w:before="0" w:beforeAutospacing="0" w:after="0" w:afterAutospacing="0"/>
            </w:pPr>
            <w:r>
              <w:rPr>
                <w:b/>
                <w:bCs/>
              </w:rPr>
              <w:t>Actividad</w:t>
            </w:r>
          </w:p>
        </w:tc>
      </w:tr>
      <w:tr w:rsidR="00E26B07" w14:paraId="54320A65"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40ADC8" w14:textId="77777777" w:rsidR="00E26B07" w:rsidRDefault="00E26B07">
            <w:pPr>
              <w:pStyle w:val="NormalWeb"/>
              <w:spacing w:before="0" w:beforeAutospacing="0" w:after="0" w:afterAutospacing="0"/>
            </w:pPr>
            <w:r>
              <w:t>1</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57C8F1" w14:textId="77777777" w:rsidR="00E26B07" w:rsidRDefault="00E26B07">
            <w:pPr>
              <w:pStyle w:val="NormalWeb"/>
              <w:spacing w:before="0" w:beforeAutospacing="0" w:after="0" w:afterAutospacing="0"/>
            </w:pPr>
            <w:r>
              <w:t>Columbiana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C4A5FC" w14:textId="77777777" w:rsidR="00E26B07" w:rsidRDefault="00E26B07">
            <w:pPr>
              <w:pStyle w:val="NormalWeb"/>
              <w:spacing w:before="0" w:beforeAutospacing="0" w:after="0" w:afterAutospacing="0"/>
            </w:pPr>
            <w:r>
              <w:t>$ 2 50 , 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20859E"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B2ECC4" w14:textId="77777777" w:rsidR="00E26B07" w:rsidRDefault="00E26B07">
            <w:pPr>
              <w:pStyle w:val="NormalWeb"/>
              <w:spacing w:before="0" w:beforeAutospacing="0" w:after="0" w:afterAutospacing="0"/>
            </w:pPr>
            <w:r>
              <w:t>Centro para personas mayores</w:t>
            </w:r>
          </w:p>
        </w:tc>
      </w:tr>
      <w:tr w:rsidR="00E26B07" w14:paraId="059B2F8C"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C5B3D0" w14:textId="77777777" w:rsidR="00E26B07" w:rsidRDefault="00E26B07">
            <w:pPr>
              <w:pStyle w:val="NormalWeb"/>
              <w:spacing w:before="0" w:beforeAutospacing="0" w:after="0" w:afterAutospacing="0"/>
            </w:pPr>
            <w:r>
              <w:t>2</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8FF45A" w14:textId="77777777" w:rsidR="00E26B07" w:rsidRDefault="00E26B07">
            <w:pPr>
              <w:pStyle w:val="NormalWeb"/>
              <w:spacing w:before="0" w:beforeAutospacing="0" w:after="0" w:afterAutospacing="0"/>
            </w:pPr>
            <w:r>
              <w:t>Oak Grove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9DE69B" w14:textId="77777777" w:rsidR="00E26B07" w:rsidRDefault="00E26B07">
            <w:pPr>
              <w:pStyle w:val="NormalWeb"/>
              <w:spacing w:before="0" w:beforeAutospacing="0" w:after="0" w:afterAutospacing="0"/>
            </w:pPr>
            <w:r>
              <w:t>$ 135,171</w:t>
            </w:r>
          </w:p>
          <w:p w14:paraId="06A48DD9" w14:textId="77777777" w:rsidR="00E26B07" w:rsidRDefault="00E26B07">
            <w:pPr>
              <w:pStyle w:val="NormalWeb"/>
              <w:spacing w:before="0" w:beforeAutospacing="0" w:after="0" w:afterAutospacing="0"/>
            </w:pPr>
            <w:r>
              <w:rPr>
                <w:color w:val="FF0000"/>
              </w:rPr>
              <w:t>(Gasto final: $ 133,366.75 )</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E26085"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9DD258" w14:textId="77777777" w:rsidR="00E26B07" w:rsidRDefault="00E26B07">
            <w:pPr>
              <w:pStyle w:val="NormalWeb"/>
              <w:spacing w:before="0" w:beforeAutospacing="0" w:after="0" w:afterAutospacing="0"/>
            </w:pPr>
            <w:r>
              <w:t>Centro para personas mayores</w:t>
            </w:r>
          </w:p>
        </w:tc>
      </w:tr>
      <w:tr w:rsidR="00E26B07" w14:paraId="37661CDB"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7BBC77" w14:textId="77777777" w:rsidR="00E26B07" w:rsidRDefault="00E26B07">
            <w:pPr>
              <w:pStyle w:val="NormalWeb"/>
              <w:spacing w:before="0" w:beforeAutospacing="0" w:after="0" w:afterAutospacing="0"/>
            </w:pPr>
            <w:r>
              <w:t>3</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F9FA51" w14:textId="77777777" w:rsidR="00E26B07" w:rsidRDefault="00E26B07">
            <w:pPr>
              <w:pStyle w:val="NormalWeb"/>
              <w:spacing w:before="0" w:beforeAutospacing="0" w:after="0" w:afterAutospacing="0"/>
            </w:pPr>
            <w:r>
              <w:t>Glen Allen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04F481" w14:textId="77777777" w:rsidR="00E26B07" w:rsidRDefault="00E26B07">
            <w:pPr>
              <w:pStyle w:val="NormalWeb"/>
              <w:spacing w:before="0" w:beforeAutospacing="0" w:after="0" w:afterAutospacing="0"/>
            </w:pPr>
            <w: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24D519"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1010ED" w14:textId="77777777" w:rsidR="00E26B07" w:rsidRDefault="00E26B07">
            <w:pPr>
              <w:pStyle w:val="NormalWeb"/>
              <w:spacing w:before="0" w:beforeAutospacing="0" w:after="0" w:afterAutospacing="0"/>
            </w:pPr>
            <w:r>
              <w:t>Centro Comunitario</w:t>
            </w:r>
          </w:p>
        </w:tc>
      </w:tr>
      <w:tr w:rsidR="00E26B07" w14:paraId="550FCEA9"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6DBF58" w14:textId="77777777" w:rsidR="00E26B07" w:rsidRDefault="00E26B07">
            <w:pPr>
              <w:pStyle w:val="NormalWeb"/>
              <w:spacing w:before="0" w:beforeAutospacing="0" w:after="0" w:afterAutospacing="0"/>
            </w:pPr>
            <w:r>
              <w:t>4 4</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527F3E" w14:textId="77777777" w:rsidR="00E26B07" w:rsidRDefault="00E26B07">
            <w:pPr>
              <w:pStyle w:val="NormalWeb"/>
              <w:spacing w:before="0" w:beforeAutospacing="0" w:after="0" w:afterAutospacing="0"/>
            </w:pPr>
            <w:r>
              <w:t>Condado de ginebra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E8330E" w14:textId="77777777" w:rsidR="00E26B07" w:rsidRDefault="00E26B07">
            <w:pPr>
              <w:pStyle w:val="NormalWeb"/>
              <w:spacing w:before="0" w:beforeAutospacing="0" w:after="0" w:afterAutospacing="0"/>
            </w:pPr>
            <w:r>
              <w:t>$ 350,000</w:t>
            </w:r>
          </w:p>
          <w:p w14:paraId="45FB8F81" w14:textId="77777777" w:rsidR="00E26B07" w:rsidRDefault="00E26B07">
            <w:pPr>
              <w:pStyle w:val="NormalWeb"/>
              <w:spacing w:before="0" w:beforeAutospacing="0" w:after="0" w:afterAutospacing="0"/>
            </w:pPr>
            <w:r>
              <w:rPr>
                <w:color w:val="FF0000"/>
              </w:rPr>
              <w:t>(Gasto final: $ 299,188.51 )</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BD2599"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584157" w14:textId="77777777" w:rsidR="00E26B07" w:rsidRDefault="00E26B07">
            <w:pPr>
              <w:pStyle w:val="NormalWeb"/>
              <w:spacing w:before="0" w:beforeAutospacing="0" w:after="0" w:afterAutospacing="0"/>
            </w:pPr>
            <w:r>
              <w:t>Agua /</w:t>
            </w:r>
          </w:p>
          <w:p w14:paraId="69CF6984" w14:textId="77777777" w:rsidR="00E26B07" w:rsidRDefault="00E26B07">
            <w:pPr>
              <w:pStyle w:val="NormalWeb"/>
              <w:spacing w:before="0" w:beforeAutospacing="0" w:after="0" w:afterAutospacing="0"/>
            </w:pPr>
            <w:r>
              <w:t>Conexiones de agua</w:t>
            </w:r>
          </w:p>
        </w:tc>
      </w:tr>
      <w:tr w:rsidR="00E26B07" w14:paraId="6C5F52DD"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77FDD6" w14:textId="77777777" w:rsidR="00E26B07" w:rsidRDefault="00E26B07">
            <w:pPr>
              <w:pStyle w:val="NormalWeb"/>
              <w:spacing w:before="0" w:beforeAutospacing="0" w:after="0" w:afterAutospacing="0"/>
            </w:pPr>
            <w:r>
              <w:t>5 5</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51EFC8" w14:textId="77777777" w:rsidR="00E26B07" w:rsidRDefault="00E26B07">
            <w:pPr>
              <w:pStyle w:val="NormalWeb"/>
              <w:spacing w:before="0" w:beforeAutospacing="0" w:after="0" w:afterAutospacing="0"/>
            </w:pPr>
            <w:r>
              <w:t>Jaspe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689ADC" w14:textId="77777777" w:rsidR="00E26B07" w:rsidRDefault="00E26B07">
            <w:pPr>
              <w:pStyle w:val="NormalWeb"/>
              <w:spacing w:before="0" w:beforeAutospacing="0" w:after="0" w:afterAutospacing="0"/>
            </w:pPr>
            <w: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099D2C"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DF841E" w14:textId="77777777" w:rsidR="00E26B07" w:rsidRDefault="00E26B07">
            <w:pPr>
              <w:pStyle w:val="NormalWeb"/>
              <w:spacing w:before="0" w:beforeAutospacing="0" w:after="0" w:afterAutospacing="0"/>
            </w:pPr>
            <w:r>
              <w:t>Drenaje / agua</w:t>
            </w:r>
          </w:p>
          <w:p w14:paraId="52DC3249" w14:textId="77777777" w:rsidR="00E26B07" w:rsidRDefault="00E26B07">
            <w:pPr>
              <w:pStyle w:val="NormalWeb"/>
              <w:spacing w:before="0" w:beforeAutospacing="0" w:after="0" w:afterAutospacing="0"/>
            </w:pPr>
            <w:r>
              <w:t>Caminos / Calles /</w:t>
            </w:r>
          </w:p>
          <w:p w14:paraId="64820DFB" w14:textId="77777777" w:rsidR="00E26B07" w:rsidRDefault="00E26B07">
            <w:pPr>
              <w:pStyle w:val="NormalWeb"/>
              <w:spacing w:before="0" w:beforeAutospacing="0" w:after="0" w:afterAutospacing="0"/>
            </w:pPr>
            <w:r>
              <w:t>Alcantarilla</w:t>
            </w:r>
          </w:p>
        </w:tc>
      </w:tr>
      <w:tr w:rsidR="00E26B07" w14:paraId="3D0EB432"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FACBB8" w14:textId="77777777" w:rsidR="00E26B07" w:rsidRDefault="00E26B07">
            <w:pPr>
              <w:pStyle w:val="NormalWeb"/>
              <w:spacing w:before="0" w:beforeAutospacing="0" w:after="0" w:afterAutospacing="0"/>
            </w:pPr>
            <w:r>
              <w:t>6 6</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6606D1" w14:textId="77777777" w:rsidR="00E26B07" w:rsidRDefault="00E26B07">
            <w:pPr>
              <w:pStyle w:val="NormalWeb"/>
              <w:spacing w:before="0" w:beforeAutospacing="0" w:after="0" w:afterAutospacing="0"/>
            </w:pPr>
            <w:r>
              <w:t>Sansón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2069E0"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8A8A38"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E56A00" w14:textId="77777777" w:rsidR="00E26B07" w:rsidRDefault="00E26B07">
            <w:pPr>
              <w:pStyle w:val="NormalWeb"/>
              <w:spacing w:before="0" w:beforeAutospacing="0" w:after="0" w:afterAutospacing="0"/>
            </w:pPr>
            <w:r>
              <w:t>Caminos / Calles</w:t>
            </w:r>
          </w:p>
          <w:p w14:paraId="47204BF4" w14:textId="77777777" w:rsidR="00E26B07" w:rsidRDefault="00E26B07">
            <w:pPr>
              <w:pStyle w:val="NormalWeb"/>
              <w:spacing w:before="0" w:beforeAutospacing="0" w:after="0" w:afterAutospacing="0"/>
            </w:pPr>
            <w:r>
              <w:t>Alcantarilla</w:t>
            </w:r>
          </w:p>
        </w:tc>
      </w:tr>
      <w:tr w:rsidR="00E26B07" w14:paraId="1FEA7FDF"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23B2DC" w14:textId="77777777" w:rsidR="00E26B07" w:rsidRDefault="00E26B07">
            <w:pPr>
              <w:pStyle w:val="NormalWeb"/>
              <w:spacing w:before="0" w:beforeAutospacing="0" w:after="0" w:afterAutospacing="0"/>
            </w:pPr>
            <w:r>
              <w:t>7 7</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9193D1" w14:textId="77777777" w:rsidR="00E26B07" w:rsidRDefault="00E26B07">
            <w:pPr>
              <w:pStyle w:val="NormalWeb"/>
              <w:spacing w:before="0" w:beforeAutospacing="0" w:after="0" w:afterAutospacing="0"/>
            </w:pPr>
            <w:r>
              <w:t>Condado de Tallapoosa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E06FFF" w14:textId="77777777" w:rsidR="00E26B07" w:rsidRDefault="00E26B07">
            <w:pPr>
              <w:pStyle w:val="NormalWeb"/>
              <w:spacing w:before="0" w:beforeAutospacing="0" w:after="0" w:afterAutospacing="0"/>
            </w:pPr>
            <w:r>
              <w:t>$ 350,000</w:t>
            </w:r>
          </w:p>
          <w:p w14:paraId="083576E3" w14:textId="77777777" w:rsidR="00E26B07" w:rsidRDefault="00E26B07">
            <w:pPr>
              <w:pStyle w:val="NormalWeb"/>
              <w:spacing w:before="0" w:beforeAutospacing="0" w:after="0" w:afterAutospacing="0"/>
            </w:pPr>
            <w:r>
              <w:rPr>
                <w:color w:val="FF0000"/>
              </w:rPr>
              <w:t>(Gasto final: $ 334 , 188.53 )</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1E8F80"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73DB58" w14:textId="77777777" w:rsidR="00E26B07" w:rsidRDefault="00E26B07">
            <w:pPr>
              <w:pStyle w:val="NormalWeb"/>
              <w:spacing w:before="0" w:beforeAutospacing="0" w:after="0" w:afterAutospacing="0"/>
            </w:pPr>
            <w:r>
              <w:t>Agua /</w:t>
            </w:r>
          </w:p>
          <w:p w14:paraId="40B2A180" w14:textId="77777777" w:rsidR="00E26B07" w:rsidRDefault="00E26B07">
            <w:pPr>
              <w:pStyle w:val="NormalWeb"/>
              <w:spacing w:before="0" w:beforeAutospacing="0" w:after="0" w:afterAutospacing="0"/>
            </w:pPr>
            <w:r>
              <w:t>Conexiones de agua</w:t>
            </w:r>
          </w:p>
        </w:tc>
      </w:tr>
      <w:tr w:rsidR="00E26B07" w14:paraId="45ADC72E"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3855B9" w14:textId="77777777" w:rsidR="00E26B07" w:rsidRDefault="00E26B07">
            <w:pPr>
              <w:pStyle w:val="NormalWeb"/>
              <w:spacing w:before="0" w:beforeAutospacing="0" w:after="0" w:afterAutospacing="0"/>
            </w:pPr>
            <w:r>
              <w:t>8</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3D472A" w14:textId="77777777" w:rsidR="00E26B07" w:rsidRDefault="00E26B07">
            <w:pPr>
              <w:pStyle w:val="NormalWeb"/>
              <w:spacing w:before="0" w:beforeAutospacing="0" w:after="0" w:afterAutospacing="0"/>
            </w:pPr>
            <w:r>
              <w:t>Bear Creek</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DFEF80" w14:textId="77777777" w:rsidR="00E26B07" w:rsidRDefault="00E26B07">
            <w:pPr>
              <w:pStyle w:val="NormalWeb"/>
              <w:spacing w:before="0" w:beforeAutospacing="0" w:after="0" w:afterAutospacing="0"/>
            </w:pPr>
            <w:r>
              <w:t>$ 350,000</w:t>
            </w:r>
          </w:p>
          <w:p w14:paraId="24F3D8CB" w14:textId="77777777" w:rsidR="00E26B07" w:rsidRDefault="00E26B07">
            <w:pPr>
              <w:pStyle w:val="NormalWeb"/>
              <w:spacing w:before="0" w:beforeAutospacing="0" w:after="0" w:afterAutospacing="0"/>
            </w:pPr>
            <w:r>
              <w:rPr>
                <w:color w:val="FF0000"/>
              </w:rPr>
              <w:t>(Gasto final: $ 348 , 642.7 0 )</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D0AEAD"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C9EEE7" w14:textId="77777777" w:rsidR="00E26B07" w:rsidRDefault="00E26B07">
            <w:pPr>
              <w:pStyle w:val="NormalWeb"/>
              <w:spacing w:before="0" w:beforeAutospacing="0" w:after="0" w:afterAutospacing="0"/>
            </w:pPr>
            <w:r>
              <w:t>Agua /</w:t>
            </w:r>
          </w:p>
          <w:p w14:paraId="7EDED567" w14:textId="77777777" w:rsidR="00E26B07" w:rsidRDefault="00E26B07">
            <w:pPr>
              <w:pStyle w:val="NormalWeb"/>
              <w:spacing w:before="0" w:beforeAutospacing="0" w:after="0" w:afterAutospacing="0"/>
            </w:pPr>
            <w:r>
              <w:t>Caminos / Calles</w:t>
            </w:r>
          </w:p>
        </w:tc>
      </w:tr>
      <w:tr w:rsidR="00E26B07" w14:paraId="0473DF2B"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BF05CE" w14:textId="77777777" w:rsidR="00E26B07" w:rsidRDefault="00E26B07">
            <w:pPr>
              <w:pStyle w:val="NormalWeb"/>
              <w:spacing w:before="0" w:beforeAutospacing="0" w:after="0" w:afterAutospacing="0"/>
            </w:pPr>
            <w:r>
              <w:t>9 9</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4E7E5C" w14:textId="77777777" w:rsidR="00E26B07" w:rsidRDefault="00E26B07">
            <w:pPr>
              <w:pStyle w:val="NormalWeb"/>
              <w:spacing w:before="0" w:beforeAutospacing="0" w:after="0" w:afterAutospacing="0"/>
            </w:pPr>
            <w:r>
              <w:t>Florala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52770C" w14:textId="77777777" w:rsidR="00E26B07" w:rsidRDefault="00E26B07">
            <w:pPr>
              <w:pStyle w:val="NormalWeb"/>
              <w:spacing w:before="0" w:beforeAutospacing="0" w:after="0" w:afterAutospacing="0"/>
            </w:pPr>
            <w:r>
              <w:t>$ 350,000</w:t>
            </w:r>
          </w:p>
          <w:p w14:paraId="7DADE936" w14:textId="77777777" w:rsidR="00E26B07" w:rsidRDefault="00E26B07">
            <w:pPr>
              <w:pStyle w:val="NormalWeb"/>
              <w:spacing w:before="0" w:beforeAutospacing="0" w:after="0" w:afterAutospacing="0"/>
            </w:pPr>
            <w:r>
              <w:rPr>
                <w:color w:val="FF0000"/>
              </w:rPr>
              <w:t>( Gasto final: $ 347,341.25)</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D8C55D"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18474A" w14:textId="77777777" w:rsidR="00E26B07" w:rsidRDefault="00E26B07">
            <w:pPr>
              <w:pStyle w:val="NormalWeb"/>
              <w:spacing w:before="0" w:beforeAutospacing="0" w:after="0" w:afterAutospacing="0"/>
            </w:pPr>
            <w:r>
              <w:t>Alcantarilla</w:t>
            </w:r>
          </w:p>
        </w:tc>
      </w:tr>
      <w:tr w:rsidR="00E26B07" w14:paraId="2914D9F3"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451CB5" w14:textId="77777777" w:rsidR="00E26B07" w:rsidRDefault="00E26B07">
            <w:pPr>
              <w:pStyle w:val="NormalWeb"/>
              <w:spacing w:before="0" w:beforeAutospacing="0" w:after="0" w:afterAutospacing="0"/>
            </w:pPr>
            <w:r>
              <w:t>10</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6B2C6A" w14:textId="77777777" w:rsidR="00E26B07" w:rsidRDefault="00E26B07">
            <w:pPr>
              <w:pStyle w:val="NormalWeb"/>
              <w:spacing w:before="0" w:beforeAutospacing="0" w:after="0" w:afterAutospacing="0"/>
            </w:pPr>
            <w:r>
              <w:t>Elmore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939E45"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2BAD02"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990DCE" w14:textId="77777777" w:rsidR="00E26B07" w:rsidRDefault="00E26B07">
            <w:pPr>
              <w:pStyle w:val="NormalWeb"/>
              <w:spacing w:before="0" w:beforeAutospacing="0" w:after="0" w:afterAutospacing="0"/>
            </w:pPr>
            <w:r>
              <w:t>Alcantarilla /</w:t>
            </w:r>
          </w:p>
          <w:p w14:paraId="06B356C8" w14:textId="77777777" w:rsidR="00E26B07" w:rsidRDefault="00E26B07">
            <w:pPr>
              <w:pStyle w:val="NormalWeb"/>
              <w:spacing w:before="0" w:beforeAutospacing="0" w:after="0" w:afterAutospacing="0"/>
            </w:pPr>
            <w:r>
              <w:t>Conexiones de alcantarillado</w:t>
            </w:r>
          </w:p>
        </w:tc>
      </w:tr>
      <w:tr w:rsidR="00E26B07" w14:paraId="0F416435"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FA07F6" w14:textId="77777777" w:rsidR="00E26B07" w:rsidRDefault="00E26B07">
            <w:pPr>
              <w:pStyle w:val="NormalWeb"/>
              <w:spacing w:before="0" w:beforeAutospacing="0" w:after="0" w:afterAutospacing="0"/>
            </w:pPr>
            <w:r>
              <w:t>11</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10232F" w14:textId="77777777" w:rsidR="00E26B07" w:rsidRDefault="00E26B07">
            <w:pPr>
              <w:pStyle w:val="NormalWeb"/>
              <w:spacing w:before="0" w:beforeAutospacing="0" w:after="0" w:afterAutospacing="0"/>
            </w:pPr>
            <w:r>
              <w:t>Condado de Macon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22B277" w14:textId="77777777" w:rsidR="00E26B07" w:rsidRDefault="00E26B07">
            <w:pPr>
              <w:pStyle w:val="NormalWeb"/>
              <w:spacing w:before="0" w:beforeAutospacing="0" w:after="0" w:afterAutospacing="0"/>
            </w:pPr>
            <w:r>
              <w:t>$ 19,200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256AC2"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7D3AB0" w14:textId="77777777" w:rsidR="00E26B07" w:rsidRDefault="00E26B07">
            <w:pPr>
              <w:pStyle w:val="NormalWeb"/>
              <w:spacing w:before="0" w:beforeAutospacing="0" w:after="0" w:afterAutospacing="0"/>
            </w:pPr>
            <w:r>
              <w:t>Planificación</w:t>
            </w:r>
          </w:p>
        </w:tc>
      </w:tr>
      <w:tr w:rsidR="00E26B07" w14:paraId="33067215"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AE0FCE" w14:textId="77777777" w:rsidR="00E26B07" w:rsidRDefault="00E26B07">
            <w:pPr>
              <w:pStyle w:val="NormalWeb"/>
              <w:spacing w:before="0" w:beforeAutospacing="0" w:after="0" w:afterAutospacing="0"/>
            </w:pPr>
            <w:r>
              <w:lastRenderedPageBreak/>
              <w:t>12</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A147C5" w14:textId="77777777" w:rsidR="00E26B07" w:rsidRDefault="00E26B07">
            <w:pPr>
              <w:pStyle w:val="NormalWeb"/>
              <w:spacing w:before="0" w:beforeAutospacing="0" w:after="0" w:afterAutospacing="0"/>
            </w:pPr>
            <w:r>
              <w:t>Hojas perennes</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4B4D05" w14:textId="77777777" w:rsidR="00E26B07" w:rsidRDefault="00E26B07">
            <w:pPr>
              <w:pStyle w:val="NormalWeb"/>
              <w:spacing w:before="0" w:beforeAutospacing="0" w:after="0" w:afterAutospacing="0"/>
            </w:pPr>
            <w:r>
              <w:t>$ 450,000</w:t>
            </w:r>
          </w:p>
          <w:p w14:paraId="43D6ADB4" w14:textId="77777777" w:rsidR="00E26B07" w:rsidRDefault="00E26B07">
            <w:pPr>
              <w:pStyle w:val="NormalWeb"/>
              <w:spacing w:before="0" w:beforeAutospacing="0" w:after="0" w:afterAutospacing="0"/>
            </w:pPr>
            <w:r>
              <w:rPr>
                <w:color w:val="FF0000"/>
              </w:rPr>
              <w:t>( Gasto final: $ 417 , 762.74 )</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D2BA05"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370D4F" w14:textId="77777777" w:rsidR="00E26B07" w:rsidRDefault="00E26B07">
            <w:pPr>
              <w:pStyle w:val="NormalWeb"/>
              <w:spacing w:before="0" w:beforeAutospacing="0" w:after="0" w:afterAutospacing="0"/>
            </w:pPr>
            <w:r>
              <w:t>Alcantarillado / Demolición</w:t>
            </w:r>
          </w:p>
        </w:tc>
      </w:tr>
      <w:tr w:rsidR="00E26B07" w14:paraId="50036CF6"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535610" w14:textId="77777777" w:rsidR="00E26B07" w:rsidRDefault="00E26B07">
            <w:pPr>
              <w:pStyle w:val="NormalWeb"/>
              <w:spacing w:before="0" w:beforeAutospacing="0" w:after="0" w:afterAutospacing="0"/>
            </w:pPr>
            <w:r>
              <w:t>13</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1973C3" w14:textId="77777777" w:rsidR="00E26B07" w:rsidRDefault="00E26B07">
            <w:pPr>
              <w:pStyle w:val="NormalWeb"/>
              <w:spacing w:before="0" w:beforeAutospacing="0" w:after="0" w:afterAutospacing="0"/>
            </w:pPr>
            <w:r>
              <w:t>York</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7AD269" w14:textId="77777777" w:rsidR="00E26B07" w:rsidRDefault="00E26B07">
            <w:pPr>
              <w:pStyle w:val="NormalWeb"/>
              <w:spacing w:before="0" w:beforeAutospacing="0" w:after="0" w:afterAutospacing="0"/>
            </w:pPr>
            <w:r>
              <w:t>$ 350,000</w:t>
            </w:r>
          </w:p>
          <w:p w14:paraId="36E6E66E" w14:textId="77777777" w:rsidR="00E26B07" w:rsidRDefault="00E26B07">
            <w:pPr>
              <w:pStyle w:val="NormalWeb"/>
              <w:spacing w:before="0" w:beforeAutospacing="0" w:after="0" w:afterAutospacing="0"/>
            </w:pPr>
            <w:r>
              <w:rPr>
                <w:color w:val="FF0000"/>
              </w:rPr>
              <w:t>(Gasto final: $ 327,511.76)</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22CD19"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230854" w14:textId="77777777" w:rsidR="00E26B07" w:rsidRDefault="00E26B07">
            <w:pPr>
              <w:pStyle w:val="NormalWeb"/>
              <w:spacing w:before="0" w:beforeAutospacing="0" w:after="0" w:afterAutospacing="0"/>
            </w:pPr>
            <w:r>
              <w:t>Caminos / Calles</w:t>
            </w:r>
          </w:p>
        </w:tc>
      </w:tr>
      <w:tr w:rsidR="00E26B07" w14:paraId="674EA06C"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77E951" w14:textId="77777777" w:rsidR="00E26B07" w:rsidRDefault="00E26B07">
            <w:pPr>
              <w:pStyle w:val="NormalWeb"/>
              <w:spacing w:before="0" w:beforeAutospacing="0" w:after="0" w:afterAutospacing="0"/>
            </w:pPr>
            <w:r>
              <w:t>14</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3E9AFF" w14:textId="77777777" w:rsidR="00E26B07" w:rsidRDefault="00E26B07">
            <w:pPr>
              <w:pStyle w:val="NormalWeb"/>
              <w:spacing w:before="0" w:beforeAutospacing="0" w:after="0" w:afterAutospacing="0"/>
            </w:pPr>
            <w:r>
              <w:t>Gurley</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CD08EC" w14:textId="77777777" w:rsidR="00E26B07" w:rsidRDefault="00E26B07">
            <w:pPr>
              <w:pStyle w:val="NormalWeb"/>
              <w:spacing w:before="0" w:beforeAutospacing="0" w:after="0" w:afterAutospacing="0"/>
            </w:pPr>
            <w:r>
              <w:t>$ 40,000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DC08DF"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4D2343" w14:textId="77777777" w:rsidR="00E26B07" w:rsidRDefault="00E26B07">
            <w:pPr>
              <w:pStyle w:val="NormalWeb"/>
              <w:spacing w:before="0" w:beforeAutospacing="0" w:after="0" w:afterAutospacing="0"/>
            </w:pPr>
            <w:r>
              <w:t>Planificación</w:t>
            </w:r>
          </w:p>
        </w:tc>
      </w:tr>
      <w:tr w:rsidR="00E26B07" w14:paraId="108F62CD"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6D3C54" w14:textId="77777777" w:rsidR="00E26B07" w:rsidRDefault="00E26B07">
            <w:pPr>
              <w:pStyle w:val="NormalWeb"/>
              <w:spacing w:before="0" w:beforeAutospacing="0" w:after="0" w:afterAutospacing="0"/>
            </w:pPr>
            <w:r>
              <w:t>15</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B04E56" w14:textId="77777777" w:rsidR="00E26B07" w:rsidRDefault="00E26B07">
            <w:pPr>
              <w:pStyle w:val="NormalWeb"/>
              <w:spacing w:before="0" w:beforeAutospacing="0" w:after="0" w:afterAutospacing="0"/>
            </w:pPr>
            <w:r>
              <w:t>Condado de Blount</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BA21B1"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AB6515"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51B20B" w14:textId="77777777" w:rsidR="00E26B07" w:rsidRDefault="00E26B07">
            <w:pPr>
              <w:pStyle w:val="NormalWeb"/>
              <w:spacing w:before="0" w:beforeAutospacing="0" w:after="0" w:afterAutospacing="0"/>
            </w:pPr>
            <w:r>
              <w:t>Agua /</w:t>
            </w:r>
          </w:p>
          <w:p w14:paraId="0F281A8E" w14:textId="77777777" w:rsidR="00E26B07" w:rsidRDefault="00E26B07">
            <w:pPr>
              <w:pStyle w:val="NormalWeb"/>
              <w:spacing w:before="0" w:beforeAutospacing="0" w:after="0" w:afterAutospacing="0"/>
            </w:pPr>
            <w:r>
              <w:t>Conexiones de agua</w:t>
            </w:r>
          </w:p>
        </w:tc>
      </w:tr>
      <w:tr w:rsidR="00E26B07" w14:paraId="64FB6532"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CE0233" w14:textId="77777777" w:rsidR="00E26B07" w:rsidRDefault="00E26B07">
            <w:pPr>
              <w:pStyle w:val="NormalWeb"/>
              <w:spacing w:before="0" w:beforeAutospacing="0" w:after="0" w:afterAutospacing="0"/>
            </w:pPr>
            <w:r>
              <w:t>dieciséis</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37536A" w14:textId="77777777" w:rsidR="00E26B07" w:rsidRDefault="00E26B07">
            <w:pPr>
              <w:pStyle w:val="NormalWeb"/>
              <w:spacing w:before="0" w:beforeAutospacing="0" w:after="0" w:afterAutospacing="0"/>
            </w:pPr>
            <w:r>
              <w:t>Wetumpka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87F123" w14:textId="77777777" w:rsidR="00E26B07" w:rsidRDefault="00E26B07">
            <w:pPr>
              <w:pStyle w:val="NormalWeb"/>
              <w:spacing w:before="0" w:beforeAutospacing="0" w:after="0" w:afterAutospacing="0"/>
            </w:pPr>
            <w:r>
              <w:t>$ 450,000</w:t>
            </w:r>
          </w:p>
          <w:p w14:paraId="783A8734" w14:textId="77777777" w:rsidR="00E26B07" w:rsidRDefault="00E26B07">
            <w:pPr>
              <w:pStyle w:val="NormalWeb"/>
              <w:spacing w:before="0" w:beforeAutospacing="0" w:after="0" w:afterAutospacing="0"/>
            </w:pPr>
            <w:r>
              <w:rPr>
                <w:color w:val="FF0000"/>
              </w:rPr>
              <w:t>(Gasto final: $ 447 , 374.29 )</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61DEA2"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A6D9B9" w14:textId="77777777" w:rsidR="00E26B07" w:rsidRDefault="00E26B07">
            <w:pPr>
              <w:pStyle w:val="NormalWeb"/>
              <w:spacing w:before="0" w:beforeAutospacing="0" w:after="0" w:afterAutospacing="0"/>
            </w:pPr>
            <w:r>
              <w:t>Alcantarillado / Agua / Drenaje</w:t>
            </w:r>
          </w:p>
        </w:tc>
      </w:tr>
      <w:tr w:rsidR="00E26B07" w14:paraId="26116B8D"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662AF3" w14:textId="77777777" w:rsidR="00E26B07" w:rsidRDefault="00E26B07">
            <w:pPr>
              <w:pStyle w:val="NormalWeb"/>
              <w:spacing w:before="0" w:beforeAutospacing="0" w:after="0" w:afterAutospacing="0"/>
            </w:pPr>
            <w:r>
              <w:t>17</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8A6274" w14:textId="77777777" w:rsidR="00E26B07" w:rsidRDefault="00E26B07">
            <w:pPr>
              <w:pStyle w:val="NormalWeb"/>
              <w:spacing w:before="0" w:beforeAutospacing="0" w:after="0" w:afterAutospacing="0"/>
            </w:pPr>
            <w:r>
              <w:t>Prattville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EFBC22" w14:textId="77777777" w:rsidR="00E26B07" w:rsidRDefault="00E26B07">
            <w:pPr>
              <w:pStyle w:val="NormalWeb"/>
              <w:spacing w:before="0" w:beforeAutospacing="0" w:after="0" w:afterAutospacing="0"/>
            </w:pPr>
            <w:r>
              <w:t>$ 39,200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111C79"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7E29AA" w14:textId="77777777" w:rsidR="00E26B07" w:rsidRDefault="00E26B07">
            <w:pPr>
              <w:pStyle w:val="NormalWeb"/>
              <w:spacing w:before="0" w:beforeAutospacing="0" w:after="0" w:afterAutospacing="0"/>
            </w:pPr>
            <w:r>
              <w:t>Planificación</w:t>
            </w:r>
          </w:p>
        </w:tc>
      </w:tr>
      <w:tr w:rsidR="00E26B07" w14:paraId="6C7F8B32"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57BF64" w14:textId="77777777" w:rsidR="00E26B07" w:rsidRDefault="00E26B07">
            <w:pPr>
              <w:pStyle w:val="NormalWeb"/>
              <w:spacing w:before="0" w:beforeAutospacing="0" w:after="0" w:afterAutospacing="0"/>
            </w:pPr>
            <w:r>
              <w:t>18 años</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561787" w14:textId="77777777" w:rsidR="00E26B07" w:rsidRDefault="00E26B07">
            <w:pPr>
              <w:pStyle w:val="NormalWeb"/>
              <w:spacing w:before="0" w:beforeAutospacing="0" w:after="0" w:afterAutospacing="0"/>
            </w:pPr>
            <w:r>
              <w:t>Talladega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D1525D" w14:textId="77777777" w:rsidR="00E26B07" w:rsidRDefault="00E26B07">
            <w:pPr>
              <w:pStyle w:val="NormalWeb"/>
              <w:spacing w:before="0" w:beforeAutospacing="0" w:after="0" w:afterAutospacing="0"/>
            </w:pPr>
            <w:r>
              <w:t>$ 362,490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5175BA"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1E4665" w14:textId="77777777" w:rsidR="00E26B07" w:rsidRDefault="00E26B07">
            <w:pPr>
              <w:pStyle w:val="NormalWeb"/>
              <w:spacing w:before="0" w:beforeAutospacing="0" w:after="0" w:afterAutospacing="0"/>
            </w:pPr>
            <w:r>
              <w:t>Drenaje</w:t>
            </w:r>
          </w:p>
        </w:tc>
      </w:tr>
      <w:tr w:rsidR="00E26B07" w14:paraId="336031E3"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0BFCB0" w14:textId="77777777" w:rsidR="00E26B07" w:rsidRDefault="00E26B07">
            <w:pPr>
              <w:pStyle w:val="NormalWeb"/>
              <w:spacing w:before="0" w:beforeAutospacing="0" w:after="0" w:afterAutospacing="0"/>
            </w:pPr>
            <w:r>
              <w:t>19</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E9F223" w14:textId="77777777" w:rsidR="00E26B07" w:rsidRDefault="00E26B07">
            <w:pPr>
              <w:pStyle w:val="NormalWeb"/>
              <w:spacing w:before="0" w:beforeAutospacing="0" w:after="0" w:afterAutospacing="0"/>
            </w:pPr>
            <w:r>
              <w:t>Condado de Bibb</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FAE87A" w14:textId="77777777" w:rsidR="00E26B07" w:rsidRDefault="00E26B07">
            <w:pPr>
              <w:pStyle w:val="NormalWeb"/>
              <w:spacing w:before="0" w:beforeAutospacing="0" w:after="0" w:afterAutospacing="0"/>
            </w:pPr>
            <w:r>
              <w:t>$ 234,500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B58043"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06726B" w14:textId="77777777" w:rsidR="00E26B07" w:rsidRDefault="00E26B07">
            <w:pPr>
              <w:pStyle w:val="NormalWeb"/>
              <w:spacing w:before="0" w:beforeAutospacing="0" w:after="0" w:afterAutospacing="0"/>
            </w:pPr>
            <w:r>
              <w:t>Caminos / Calles</w:t>
            </w:r>
          </w:p>
        </w:tc>
      </w:tr>
      <w:tr w:rsidR="00E26B07" w14:paraId="5196CFDD"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66A217" w14:textId="77777777" w:rsidR="00E26B07" w:rsidRDefault="00E26B07">
            <w:pPr>
              <w:pStyle w:val="NormalWeb"/>
              <w:spacing w:before="0" w:beforeAutospacing="0" w:after="0" w:afterAutospacing="0"/>
            </w:pPr>
            <w:r>
              <w:t>20</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6510EA" w14:textId="77777777" w:rsidR="00E26B07" w:rsidRDefault="00E26B07">
            <w:pPr>
              <w:pStyle w:val="NormalWeb"/>
              <w:spacing w:before="0" w:beforeAutospacing="0" w:after="0" w:afterAutospacing="0"/>
            </w:pPr>
            <w:r>
              <w:t>Cullman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46C291" w14:textId="77777777" w:rsidR="00E26B07" w:rsidRDefault="00E26B07">
            <w:pPr>
              <w:pStyle w:val="NormalWeb"/>
              <w:spacing w:before="0" w:beforeAutospacing="0" w:after="0" w:afterAutospacing="0"/>
            </w:pPr>
            <w: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A2FB30"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8B10FE" w14:textId="77777777" w:rsidR="00E26B07" w:rsidRDefault="00E26B07">
            <w:pPr>
              <w:pStyle w:val="NormalWeb"/>
              <w:spacing w:before="0" w:beforeAutospacing="0" w:after="0" w:afterAutospacing="0"/>
            </w:pPr>
            <w:r>
              <w:t>Caminos / Calles</w:t>
            </w:r>
          </w:p>
          <w:p w14:paraId="3217AEB9" w14:textId="77777777" w:rsidR="00E26B07" w:rsidRDefault="00E26B07">
            <w:pPr>
              <w:pStyle w:val="NormalWeb"/>
              <w:spacing w:before="0" w:beforeAutospacing="0" w:after="0" w:afterAutospacing="0"/>
            </w:pPr>
            <w:r>
              <w:t>/ Agua / Alcantarillado / Drenaje</w:t>
            </w:r>
          </w:p>
        </w:tc>
      </w:tr>
      <w:tr w:rsidR="00E26B07" w14:paraId="6A82B879"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B13744" w14:textId="77777777" w:rsidR="00E26B07" w:rsidRDefault="00E26B07">
            <w:pPr>
              <w:pStyle w:val="NormalWeb"/>
              <w:spacing w:before="0" w:beforeAutospacing="0" w:after="0" w:afterAutospacing="0"/>
            </w:pPr>
            <w:r>
              <w:t>21</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A1E759" w14:textId="77777777" w:rsidR="00E26B07" w:rsidRDefault="00E26B07">
            <w:pPr>
              <w:pStyle w:val="NormalWeb"/>
              <w:spacing w:before="0" w:beforeAutospacing="0" w:after="0" w:afterAutospacing="0"/>
            </w:pPr>
            <w:r>
              <w:t>Brewton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350B4A" w14:textId="77777777" w:rsidR="00E26B07" w:rsidRDefault="00E26B07">
            <w:pPr>
              <w:pStyle w:val="NormalWeb"/>
              <w:spacing w:before="0" w:beforeAutospacing="0" w:after="0" w:afterAutospacing="0"/>
            </w:pPr>
            <w: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FED414"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1AAD9A" w14:textId="77777777" w:rsidR="00E26B07" w:rsidRDefault="00E26B07">
            <w:pPr>
              <w:pStyle w:val="NormalWeb"/>
              <w:spacing w:before="0" w:beforeAutospacing="0" w:after="0" w:afterAutospacing="0"/>
            </w:pPr>
            <w:r>
              <w:t>Alcantarillado</w:t>
            </w:r>
          </w:p>
        </w:tc>
      </w:tr>
      <w:tr w:rsidR="00E26B07" w14:paraId="0E35C4D2"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EBD765" w14:textId="77777777" w:rsidR="00E26B07" w:rsidRDefault="00E26B07">
            <w:pPr>
              <w:pStyle w:val="NormalWeb"/>
              <w:spacing w:before="0" w:beforeAutospacing="0" w:after="0" w:afterAutospacing="0"/>
            </w:pPr>
            <w:r>
              <w:t>22</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B30492" w14:textId="77777777" w:rsidR="00E26B07" w:rsidRDefault="00E26B07">
            <w:pPr>
              <w:pStyle w:val="NormalWeb"/>
              <w:spacing w:before="0" w:beforeAutospacing="0" w:after="0" w:afterAutospacing="0"/>
            </w:pPr>
            <w:r>
              <w:t>Forkland</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C34ECC" w14:textId="77777777" w:rsidR="00E26B07" w:rsidRDefault="00E26B07">
            <w:pPr>
              <w:pStyle w:val="NormalWeb"/>
              <w:spacing w:before="0" w:beforeAutospacing="0" w:after="0" w:afterAutospacing="0"/>
            </w:pPr>
            <w:r>
              <w:t>$ 350,000</w:t>
            </w:r>
          </w:p>
          <w:p w14:paraId="56B2C864" w14:textId="77777777" w:rsidR="00E26B07" w:rsidRDefault="00E26B07">
            <w:pPr>
              <w:pStyle w:val="NormalWeb"/>
              <w:spacing w:before="0" w:beforeAutospacing="0" w:after="0" w:afterAutospacing="0"/>
            </w:pPr>
            <w:r>
              <w:rPr>
                <w:color w:val="FF0000"/>
              </w:rPr>
              <w:t>(Gasto final: $ 348,928.90)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BE8DD4"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53CE43" w14:textId="77777777" w:rsidR="00E26B07" w:rsidRDefault="00E26B07">
            <w:pPr>
              <w:pStyle w:val="NormalWeb"/>
              <w:spacing w:before="0" w:beforeAutospacing="0" w:after="0" w:afterAutospacing="0"/>
            </w:pPr>
            <w:r>
              <w:t>Agua /</w:t>
            </w:r>
          </w:p>
          <w:p w14:paraId="0A1CCECA" w14:textId="77777777" w:rsidR="00E26B07" w:rsidRDefault="00E26B07">
            <w:pPr>
              <w:pStyle w:val="NormalWeb"/>
              <w:spacing w:before="0" w:beforeAutospacing="0" w:after="0" w:afterAutospacing="0"/>
            </w:pPr>
            <w:r>
              <w:t>Caminos / Calles</w:t>
            </w:r>
          </w:p>
        </w:tc>
      </w:tr>
      <w:tr w:rsidR="00E26B07" w14:paraId="22966709"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CC70EC" w14:textId="77777777" w:rsidR="00E26B07" w:rsidRDefault="00E26B07">
            <w:pPr>
              <w:pStyle w:val="NormalWeb"/>
              <w:spacing w:before="0" w:beforeAutospacing="0" w:after="0" w:afterAutospacing="0"/>
            </w:pPr>
            <w:r>
              <w:t>23</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14F643" w14:textId="77777777" w:rsidR="00E26B07" w:rsidRDefault="00E26B07">
            <w:pPr>
              <w:pStyle w:val="NormalWeb"/>
              <w:spacing w:before="0" w:beforeAutospacing="0" w:after="0" w:afterAutospacing="0"/>
            </w:pPr>
            <w:r>
              <w:t>Valle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382ABA" w14:textId="77777777" w:rsidR="00E26B07" w:rsidRDefault="00E26B07">
            <w:pPr>
              <w:pStyle w:val="NormalWeb"/>
              <w:spacing w:before="0" w:beforeAutospacing="0" w:after="0" w:afterAutospacing="0"/>
            </w:pPr>
            <w: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CBF8DC"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170137" w14:textId="77777777" w:rsidR="00E26B07" w:rsidRDefault="00E26B07">
            <w:pPr>
              <w:pStyle w:val="NormalWeb"/>
              <w:spacing w:before="0" w:beforeAutospacing="0" w:after="0" w:afterAutospacing="0"/>
            </w:pPr>
            <w:r>
              <w:t>Alcantarilla</w:t>
            </w:r>
          </w:p>
        </w:tc>
      </w:tr>
      <w:tr w:rsidR="00E26B07" w14:paraId="71E44457"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FB85C1" w14:textId="77777777" w:rsidR="00E26B07" w:rsidRDefault="00E26B07">
            <w:pPr>
              <w:pStyle w:val="NormalWeb"/>
              <w:spacing w:before="0" w:beforeAutospacing="0" w:after="0" w:afterAutospacing="0"/>
            </w:pPr>
            <w:r>
              <w:t>24</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4733E1" w14:textId="77777777" w:rsidR="00E26B07" w:rsidRDefault="00E26B07">
            <w:pPr>
              <w:pStyle w:val="NormalWeb"/>
              <w:spacing w:before="0" w:beforeAutospacing="0" w:after="0" w:afterAutospacing="0"/>
            </w:pPr>
            <w:r>
              <w:t>Castleberry</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9DEE78" w14:textId="77777777" w:rsidR="00E26B07" w:rsidRDefault="00E26B07">
            <w:pPr>
              <w:pStyle w:val="NormalWeb"/>
              <w:spacing w:before="0" w:beforeAutospacing="0" w:after="0" w:afterAutospacing="0"/>
            </w:pPr>
            <w:r>
              <w:t>$ 350,000</w:t>
            </w:r>
          </w:p>
          <w:p w14:paraId="55D2401E" w14:textId="77777777" w:rsidR="00E26B07" w:rsidRDefault="00E26B07">
            <w:pPr>
              <w:pStyle w:val="NormalWeb"/>
              <w:spacing w:before="0" w:beforeAutospacing="0" w:after="0" w:afterAutospacing="0"/>
            </w:pPr>
            <w:r>
              <w:rPr>
                <w:color w:val="FF0000"/>
              </w:rPr>
              <w:t>(Gasto final: $ 349 , 936.75 )</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F2A685"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EB4489" w14:textId="77777777" w:rsidR="00E26B07" w:rsidRDefault="00E26B07">
            <w:pPr>
              <w:pStyle w:val="NormalWeb"/>
              <w:spacing w:before="0" w:beforeAutospacing="0" w:after="0" w:afterAutospacing="0"/>
            </w:pPr>
            <w:r>
              <w:t>Agua /</w:t>
            </w:r>
          </w:p>
          <w:p w14:paraId="3CB11E4D" w14:textId="77777777" w:rsidR="00E26B07" w:rsidRDefault="00E26B07">
            <w:pPr>
              <w:pStyle w:val="NormalWeb"/>
              <w:spacing w:before="0" w:beforeAutospacing="0" w:after="0" w:afterAutospacing="0"/>
            </w:pPr>
            <w:r>
              <w:t>Caminos / Calles</w:t>
            </w:r>
          </w:p>
        </w:tc>
      </w:tr>
      <w:tr w:rsidR="00E26B07" w14:paraId="4DDD49A7"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1EABAC" w14:textId="77777777" w:rsidR="00E26B07" w:rsidRDefault="00E26B07">
            <w:pPr>
              <w:pStyle w:val="NormalWeb"/>
              <w:spacing w:before="0" w:beforeAutospacing="0" w:after="0" w:afterAutospacing="0"/>
            </w:pPr>
            <w:r>
              <w:t>25</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ACDF3D" w14:textId="77777777" w:rsidR="00E26B07" w:rsidRDefault="00E26B07">
            <w:pPr>
              <w:pStyle w:val="NormalWeb"/>
              <w:spacing w:before="0" w:beforeAutospacing="0" w:after="0" w:afterAutospacing="0"/>
            </w:pPr>
            <w:r>
              <w:t>Condado de Coosa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FD2DBC" w14:textId="77777777" w:rsidR="00E26B07" w:rsidRDefault="00E26B07">
            <w:pPr>
              <w:pStyle w:val="NormalWeb"/>
              <w:spacing w:before="0" w:beforeAutospacing="0" w:after="0" w:afterAutospacing="0"/>
            </w:pPr>
            <w:r>
              <w:t>$ 281,300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D04177"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6C4699" w14:textId="77777777" w:rsidR="00E26B07" w:rsidRDefault="00E26B07">
            <w:pPr>
              <w:pStyle w:val="NormalWeb"/>
              <w:spacing w:before="0" w:beforeAutospacing="0" w:after="0" w:afterAutospacing="0"/>
            </w:pPr>
            <w:r>
              <w:t>Caminos / Calles</w:t>
            </w:r>
          </w:p>
        </w:tc>
      </w:tr>
      <w:tr w:rsidR="00E26B07" w14:paraId="22D3A97F"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5F5EFD" w14:textId="77777777" w:rsidR="00E26B07" w:rsidRDefault="00E26B07">
            <w:pPr>
              <w:pStyle w:val="NormalWeb"/>
              <w:spacing w:before="0" w:beforeAutospacing="0" w:after="0" w:afterAutospacing="0"/>
            </w:pPr>
            <w:r>
              <w:t>26</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CBE927" w14:textId="77777777" w:rsidR="00E26B07" w:rsidRDefault="00E26B07">
            <w:pPr>
              <w:pStyle w:val="NormalWeb"/>
              <w:spacing w:before="0" w:beforeAutospacing="0" w:after="0" w:afterAutospacing="0"/>
            </w:pPr>
            <w:r>
              <w:t>Monroeville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BC3D75" w14:textId="77777777" w:rsidR="00E26B07" w:rsidRDefault="00E26B07">
            <w:pPr>
              <w:pStyle w:val="NormalWeb"/>
              <w:spacing w:before="0" w:beforeAutospacing="0" w:after="0" w:afterAutospacing="0"/>
            </w:pPr>
            <w: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8E8580"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A44AB9" w14:textId="77777777" w:rsidR="00E26B07" w:rsidRDefault="00E26B07">
            <w:pPr>
              <w:pStyle w:val="NormalWeb"/>
              <w:spacing w:before="0" w:beforeAutospacing="0" w:after="0" w:afterAutospacing="0"/>
            </w:pPr>
            <w:r>
              <w:t>Alcantarilla</w:t>
            </w:r>
          </w:p>
        </w:tc>
      </w:tr>
      <w:tr w:rsidR="00E26B07" w14:paraId="225911DE"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1A4494" w14:textId="77777777" w:rsidR="00E26B07" w:rsidRDefault="00E26B07">
            <w:pPr>
              <w:pStyle w:val="NormalWeb"/>
              <w:spacing w:before="0" w:beforeAutospacing="0" w:after="0" w:afterAutospacing="0"/>
            </w:pPr>
            <w:r>
              <w:t>27</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C5BAA1" w14:textId="77777777" w:rsidR="00E26B07" w:rsidRDefault="00E26B07">
            <w:pPr>
              <w:pStyle w:val="NormalWeb"/>
              <w:spacing w:before="0" w:beforeAutospacing="0" w:after="0" w:afterAutospacing="0"/>
            </w:pPr>
            <w:r>
              <w:t>Condado de Choctaw</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959CAA"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A7E7FF"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7BEAFD" w14:textId="77777777" w:rsidR="00E26B07" w:rsidRDefault="00E26B07">
            <w:pPr>
              <w:pStyle w:val="NormalWeb"/>
              <w:spacing w:before="0" w:beforeAutospacing="0" w:after="0" w:afterAutospacing="0"/>
            </w:pPr>
            <w:r>
              <w:t>Caminos / Calles</w:t>
            </w:r>
          </w:p>
          <w:p w14:paraId="15F2E572" w14:textId="77777777" w:rsidR="00E26B07" w:rsidRDefault="00E26B07">
            <w:pPr>
              <w:pStyle w:val="NormalWeb"/>
              <w:spacing w:before="0" w:beforeAutospacing="0" w:after="0" w:afterAutospacing="0"/>
            </w:pPr>
            <w:r>
              <w:t>/ Agua</w:t>
            </w:r>
          </w:p>
        </w:tc>
      </w:tr>
      <w:tr w:rsidR="00E26B07" w14:paraId="2EF0E0F0"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0F481D" w14:textId="77777777" w:rsidR="00E26B07" w:rsidRDefault="00E26B07">
            <w:pPr>
              <w:pStyle w:val="NormalWeb"/>
              <w:spacing w:before="0" w:beforeAutospacing="0" w:after="0" w:afterAutospacing="0"/>
            </w:pPr>
            <w:r>
              <w:t>28</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4E71E7" w14:textId="77777777" w:rsidR="00E26B07" w:rsidRDefault="00E26B07">
            <w:pPr>
              <w:pStyle w:val="NormalWeb"/>
              <w:spacing w:before="0" w:beforeAutospacing="0" w:after="0" w:afterAutospacing="0"/>
            </w:pPr>
            <w:r>
              <w:t>Summerdale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747DF0" w14:textId="77777777" w:rsidR="00E26B07" w:rsidRDefault="00E26B07">
            <w:pPr>
              <w:pStyle w:val="NormalWeb"/>
              <w:spacing w:before="0" w:beforeAutospacing="0" w:after="0" w:afterAutospacing="0"/>
            </w:pPr>
            <w:r>
              <w:t>$ 30,000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1043EB"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0A5F25" w14:textId="77777777" w:rsidR="00E26B07" w:rsidRDefault="00E26B07">
            <w:pPr>
              <w:pStyle w:val="NormalWeb"/>
              <w:spacing w:before="0" w:beforeAutospacing="0" w:after="0" w:afterAutospacing="0"/>
            </w:pPr>
            <w:r>
              <w:t>Planificación</w:t>
            </w:r>
          </w:p>
        </w:tc>
      </w:tr>
      <w:tr w:rsidR="00E26B07" w14:paraId="7B6140D8"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F23080" w14:textId="77777777" w:rsidR="00E26B07" w:rsidRDefault="00E26B07">
            <w:pPr>
              <w:pStyle w:val="NormalWeb"/>
              <w:spacing w:before="0" w:beforeAutospacing="0" w:after="0" w:afterAutospacing="0"/>
            </w:pPr>
            <w:r>
              <w:t>29</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3B8C20" w14:textId="77777777" w:rsidR="00E26B07" w:rsidRDefault="00E26B07">
            <w:pPr>
              <w:pStyle w:val="NormalWeb"/>
              <w:spacing w:before="0" w:beforeAutospacing="0" w:after="0" w:afterAutospacing="0"/>
            </w:pPr>
            <w:r>
              <w:t>Musgos</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7B5124" w14:textId="77777777" w:rsidR="00E26B07" w:rsidRDefault="00E26B07">
            <w:pPr>
              <w:pStyle w:val="NormalWeb"/>
              <w:spacing w:before="0" w:beforeAutospacing="0" w:after="0" w:afterAutospacing="0"/>
            </w:pPr>
            <w:r>
              <w:t>$ 407,370.65</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E47751"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C242D5" w14:textId="77777777" w:rsidR="00E26B07" w:rsidRDefault="00E26B07">
            <w:pPr>
              <w:pStyle w:val="NormalWeb"/>
              <w:spacing w:before="0" w:beforeAutospacing="0" w:after="0" w:afterAutospacing="0"/>
            </w:pPr>
            <w:r>
              <w:t>Alcantarilla /</w:t>
            </w:r>
          </w:p>
          <w:p w14:paraId="6D8AA823" w14:textId="77777777" w:rsidR="00E26B07" w:rsidRDefault="00E26B07">
            <w:pPr>
              <w:pStyle w:val="NormalWeb"/>
              <w:spacing w:before="0" w:beforeAutospacing="0" w:after="0" w:afterAutospacing="0"/>
            </w:pPr>
            <w:r>
              <w:t>Conexiones de alcantarillado</w:t>
            </w:r>
          </w:p>
        </w:tc>
      </w:tr>
      <w:tr w:rsidR="00E26B07" w14:paraId="14E79021"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01A1AB" w14:textId="77777777" w:rsidR="00E26B07" w:rsidRDefault="00E26B07">
            <w:pPr>
              <w:pStyle w:val="NormalWeb"/>
              <w:spacing w:before="0" w:beforeAutospacing="0" w:after="0" w:afterAutospacing="0"/>
            </w:pPr>
            <w:r>
              <w:t>30</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A3F90F" w14:textId="77777777" w:rsidR="00E26B07" w:rsidRDefault="00E26B07">
            <w:pPr>
              <w:pStyle w:val="NormalWeb"/>
              <w:spacing w:before="0" w:beforeAutospacing="0" w:after="0" w:afterAutospacing="0"/>
            </w:pPr>
            <w:r>
              <w:t>Campo Napier</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96896C" w14:textId="77777777" w:rsidR="00E26B07" w:rsidRDefault="00E26B07">
            <w:pPr>
              <w:pStyle w:val="NormalWeb"/>
              <w:spacing w:before="0" w:beforeAutospacing="0" w:after="0" w:afterAutospacing="0"/>
            </w:pPr>
            <w:r>
              <w:t>$ 350,000</w:t>
            </w:r>
          </w:p>
          <w:p w14:paraId="3522A6F6" w14:textId="77777777" w:rsidR="00E26B07" w:rsidRDefault="00E26B07">
            <w:pPr>
              <w:pStyle w:val="NormalWeb"/>
              <w:spacing w:before="0" w:beforeAutospacing="0" w:after="0" w:afterAutospacing="0"/>
            </w:pPr>
            <w:r>
              <w:rPr>
                <w:color w:val="FF0000"/>
              </w:rPr>
              <w:t>(Gasto final: $ 324 , 942.65 )</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6C0416"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E575DF" w14:textId="77777777" w:rsidR="00E26B07" w:rsidRDefault="00E26B07">
            <w:pPr>
              <w:pStyle w:val="NormalWeb"/>
              <w:spacing w:before="0" w:beforeAutospacing="0" w:after="0" w:afterAutospacing="0"/>
            </w:pPr>
            <w:r>
              <w:t>Alcantarilla</w:t>
            </w:r>
          </w:p>
        </w:tc>
      </w:tr>
      <w:tr w:rsidR="00E26B07" w14:paraId="331D3C5F"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910A99" w14:textId="77777777" w:rsidR="00E26B07" w:rsidRDefault="00E26B07">
            <w:pPr>
              <w:pStyle w:val="NormalWeb"/>
              <w:spacing w:before="0" w:beforeAutospacing="0" w:after="0" w:afterAutospacing="0"/>
            </w:pPr>
            <w:r>
              <w:t>31</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50436E" w14:textId="77777777" w:rsidR="00E26B07" w:rsidRDefault="00E26B07">
            <w:pPr>
              <w:pStyle w:val="NormalWeb"/>
              <w:spacing w:before="0" w:beforeAutospacing="0" w:after="0" w:afterAutospacing="0"/>
            </w:pPr>
            <w:r>
              <w:t>Leesburg</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37C779"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EC581A"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FCD3E7" w14:textId="77777777" w:rsidR="00E26B07" w:rsidRDefault="00E26B07">
            <w:pPr>
              <w:pStyle w:val="NormalWeb"/>
              <w:spacing w:before="0" w:beforeAutospacing="0" w:after="0" w:afterAutospacing="0"/>
            </w:pPr>
            <w:r>
              <w:t>Alcantarilla /</w:t>
            </w:r>
          </w:p>
          <w:p w14:paraId="505A4BDD" w14:textId="77777777" w:rsidR="00E26B07" w:rsidRDefault="00E26B07">
            <w:pPr>
              <w:pStyle w:val="NormalWeb"/>
              <w:spacing w:before="0" w:beforeAutospacing="0" w:after="0" w:afterAutospacing="0"/>
            </w:pPr>
            <w:r>
              <w:t>Conexiones de alcantarillado</w:t>
            </w:r>
          </w:p>
        </w:tc>
      </w:tr>
      <w:tr w:rsidR="00E26B07" w14:paraId="380485C3"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A1CF3F" w14:textId="77777777" w:rsidR="00E26B07" w:rsidRDefault="00E26B07">
            <w:pPr>
              <w:pStyle w:val="NormalWeb"/>
              <w:spacing w:before="0" w:beforeAutospacing="0" w:after="0" w:afterAutospacing="0"/>
            </w:pPr>
            <w:r>
              <w:lastRenderedPageBreak/>
              <w:t>32</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986958" w14:textId="77777777" w:rsidR="00E26B07" w:rsidRDefault="00E26B07">
            <w:pPr>
              <w:pStyle w:val="NormalWeb"/>
              <w:spacing w:before="0" w:beforeAutospacing="0" w:after="0" w:afterAutospacing="0"/>
            </w:pPr>
            <w:r>
              <w:t>Emelle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0E3D6A" w14:textId="77777777" w:rsidR="00E26B07" w:rsidRDefault="00E26B07">
            <w:pPr>
              <w:pStyle w:val="NormalWeb"/>
              <w:spacing w:before="0" w:beforeAutospacing="0" w:after="0" w:afterAutospacing="0"/>
            </w:pPr>
            <w:r>
              <w:t>$ 340,400 +</w:t>
            </w:r>
          </w:p>
          <w:p w14:paraId="605713CD" w14:textId="77777777" w:rsidR="00E26B07" w:rsidRDefault="00E26B07">
            <w:pPr>
              <w:pStyle w:val="NormalWeb"/>
              <w:spacing w:before="0" w:beforeAutospacing="0" w:after="0" w:afterAutospacing="0"/>
            </w:pPr>
            <w:r>
              <w:t>$ 9,600 =</w:t>
            </w:r>
          </w:p>
          <w:p w14:paraId="079F88E7"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53A8D7"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80E5F2" w14:textId="77777777" w:rsidR="00E26B07" w:rsidRDefault="00E26B07">
            <w:pPr>
              <w:pStyle w:val="NormalWeb"/>
              <w:spacing w:before="0" w:beforeAutospacing="0" w:after="0" w:afterAutospacing="0"/>
            </w:pPr>
            <w:r>
              <w:t>Rehabilitación / demolición residencial</w:t>
            </w:r>
          </w:p>
          <w:p w14:paraId="7E024456" w14:textId="77777777" w:rsidR="00E26B07" w:rsidRDefault="00E26B07">
            <w:pPr>
              <w:pStyle w:val="NormalWeb"/>
              <w:spacing w:before="0" w:beforeAutospacing="0" w:after="0" w:afterAutospacing="0"/>
            </w:pPr>
            <w:r>
              <w:t> </w:t>
            </w:r>
          </w:p>
        </w:tc>
      </w:tr>
      <w:tr w:rsidR="00E26B07" w14:paraId="20B0FDEF"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8C60AF" w14:textId="77777777" w:rsidR="00E26B07" w:rsidRDefault="00E26B07">
            <w:pPr>
              <w:pStyle w:val="NormalWeb"/>
              <w:spacing w:before="0" w:beforeAutospacing="0" w:after="0" w:afterAutospacing="0"/>
            </w:pPr>
            <w:r>
              <w:t>33</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65E10E" w14:textId="77777777" w:rsidR="00E26B07" w:rsidRDefault="00E26B07">
            <w:pPr>
              <w:pStyle w:val="NormalWeb"/>
              <w:spacing w:before="0" w:beforeAutospacing="0" w:after="0" w:afterAutospacing="0"/>
            </w:pPr>
            <w:r>
              <w:t>Piamonte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77BADE" w14:textId="77777777" w:rsidR="00E26B07" w:rsidRDefault="00E26B07">
            <w:pPr>
              <w:pStyle w:val="NormalWeb"/>
              <w:spacing w:before="0" w:beforeAutospacing="0" w:after="0" w:afterAutospacing="0"/>
            </w:pPr>
            <w:r>
              <w:t>$ 450,000</w:t>
            </w:r>
          </w:p>
          <w:p w14:paraId="734895E3" w14:textId="77777777" w:rsidR="00E26B07" w:rsidRDefault="00E26B07">
            <w:pPr>
              <w:pStyle w:val="NormalWeb"/>
              <w:spacing w:before="0" w:beforeAutospacing="0" w:after="0" w:afterAutospacing="0"/>
            </w:pPr>
            <w:r>
              <w:rPr>
                <w:color w:val="FF0000"/>
              </w:rPr>
              <w:t>(Gasto final: $ 415 , 771.57 )</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AB0AFE"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D190E9" w14:textId="77777777" w:rsidR="00E26B07" w:rsidRDefault="00E26B07">
            <w:pPr>
              <w:pStyle w:val="NormalWeb"/>
              <w:spacing w:before="0" w:beforeAutospacing="0" w:after="0" w:afterAutospacing="0"/>
            </w:pPr>
            <w:r>
              <w:t>Alcantarilla</w:t>
            </w:r>
          </w:p>
        </w:tc>
      </w:tr>
      <w:tr w:rsidR="00E26B07" w14:paraId="7AC8D9DC"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0A71A5" w14:textId="77777777" w:rsidR="00E26B07" w:rsidRDefault="00E26B07">
            <w:pPr>
              <w:pStyle w:val="NormalWeb"/>
              <w:spacing w:before="0" w:beforeAutospacing="0" w:after="0" w:afterAutospacing="0"/>
            </w:pPr>
            <w:r>
              <w:t>34</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B6AD25" w14:textId="77777777" w:rsidR="00E26B07" w:rsidRDefault="00E26B07">
            <w:pPr>
              <w:pStyle w:val="NormalWeb"/>
              <w:spacing w:before="0" w:beforeAutospacing="0" w:after="0" w:afterAutospacing="0"/>
            </w:pPr>
            <w:r>
              <w:t>Chatom</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1D34FE"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86B1DE"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6250F6" w14:textId="77777777" w:rsidR="00E26B07" w:rsidRDefault="00E26B07">
            <w:pPr>
              <w:pStyle w:val="NormalWeb"/>
              <w:spacing w:before="0" w:beforeAutospacing="0" w:after="0" w:afterAutospacing="0"/>
            </w:pPr>
            <w:r>
              <w:t>Alcantarilla</w:t>
            </w:r>
          </w:p>
        </w:tc>
      </w:tr>
      <w:tr w:rsidR="00E26B07" w14:paraId="43A52A1F"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5ACDBA" w14:textId="77777777" w:rsidR="00E26B07" w:rsidRDefault="00E26B07">
            <w:pPr>
              <w:pStyle w:val="NormalWeb"/>
              <w:spacing w:before="0" w:beforeAutospacing="0" w:after="0" w:afterAutospacing="0"/>
            </w:pPr>
            <w:r>
              <w:t>35</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931556" w14:textId="77777777" w:rsidR="00E26B07" w:rsidRDefault="00E26B07">
            <w:pPr>
              <w:pStyle w:val="NormalWeb"/>
              <w:spacing w:before="0" w:beforeAutospacing="0" w:after="0" w:afterAutospacing="0"/>
            </w:pPr>
            <w:r>
              <w:t>Steele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A669FE" w14:textId="77777777" w:rsidR="00E26B07" w:rsidRDefault="00E26B07">
            <w:pPr>
              <w:pStyle w:val="NormalWeb"/>
              <w:spacing w:before="0" w:beforeAutospacing="0" w:after="0" w:afterAutospacing="0"/>
            </w:pPr>
            <w: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3D28BE"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50B10D" w14:textId="77777777" w:rsidR="00E26B07" w:rsidRDefault="00E26B07">
            <w:pPr>
              <w:pStyle w:val="NormalWeb"/>
              <w:spacing w:before="0" w:beforeAutospacing="0" w:after="0" w:afterAutospacing="0"/>
            </w:pPr>
            <w:r>
              <w:t>Estación de bomberos</w:t>
            </w:r>
          </w:p>
        </w:tc>
      </w:tr>
      <w:tr w:rsidR="00E26B07" w14:paraId="6F6A015E"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4DCCCA" w14:textId="77777777" w:rsidR="00E26B07" w:rsidRDefault="00E26B07">
            <w:pPr>
              <w:pStyle w:val="NormalWeb"/>
              <w:spacing w:before="0" w:beforeAutospacing="0" w:after="0" w:afterAutospacing="0"/>
            </w:pPr>
            <w:r>
              <w:t>36</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B63FF1" w14:textId="77777777" w:rsidR="00E26B07" w:rsidRDefault="00E26B07">
            <w:pPr>
              <w:pStyle w:val="NormalWeb"/>
              <w:spacing w:before="0" w:beforeAutospacing="0" w:after="0" w:afterAutospacing="0"/>
            </w:pPr>
            <w:r>
              <w:t>Taylor</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BFE33C" w14:textId="77777777" w:rsidR="00E26B07" w:rsidRDefault="00E26B07">
            <w:pPr>
              <w:pStyle w:val="NormalWeb"/>
              <w:spacing w:before="0" w:beforeAutospacing="0" w:after="0" w:afterAutospacing="0"/>
            </w:pPr>
            <w:r>
              <w:t>$ 347,395</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7D30D0"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C6885C" w14:textId="77777777" w:rsidR="00E26B07" w:rsidRDefault="00E26B07">
            <w:pPr>
              <w:pStyle w:val="NormalWeb"/>
              <w:spacing w:before="0" w:beforeAutospacing="0" w:after="0" w:afterAutospacing="0"/>
            </w:pPr>
            <w:r>
              <w:t>Drenaje</w:t>
            </w:r>
          </w:p>
        </w:tc>
      </w:tr>
      <w:tr w:rsidR="00E26B07" w14:paraId="673EFFEB"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C36C15" w14:textId="77777777" w:rsidR="00E26B07" w:rsidRDefault="00E26B07">
            <w:pPr>
              <w:pStyle w:val="NormalWeb"/>
              <w:spacing w:before="0" w:beforeAutospacing="0" w:after="0" w:afterAutospacing="0"/>
            </w:pPr>
            <w:r>
              <w:t>37</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16420F" w14:textId="77777777" w:rsidR="00E26B07" w:rsidRDefault="00E26B07">
            <w:pPr>
              <w:pStyle w:val="NormalWeb"/>
              <w:spacing w:before="0" w:beforeAutospacing="0" w:after="0" w:afterAutospacing="0"/>
            </w:pPr>
            <w:r>
              <w:t>Eva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F130E3" w14:textId="77777777" w:rsidR="00E26B07" w:rsidRDefault="00E26B07">
            <w:pPr>
              <w:pStyle w:val="NormalWeb"/>
              <w:spacing w:before="0" w:beforeAutospacing="0" w:after="0" w:afterAutospacing="0"/>
            </w:pPr>
            <w:r>
              <w:t>$ 75,000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ED3CA0"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3B7687" w14:textId="77777777" w:rsidR="00E26B07" w:rsidRDefault="00E26B07">
            <w:pPr>
              <w:pStyle w:val="NormalWeb"/>
              <w:spacing w:before="0" w:beforeAutospacing="0" w:after="0" w:afterAutospacing="0"/>
            </w:pPr>
            <w:r>
              <w:t>Alcantarilla</w:t>
            </w:r>
          </w:p>
        </w:tc>
      </w:tr>
      <w:tr w:rsidR="00E26B07" w14:paraId="4767B549"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ECC345" w14:textId="77777777" w:rsidR="00E26B07" w:rsidRDefault="00E26B07">
            <w:pPr>
              <w:pStyle w:val="NormalWeb"/>
              <w:spacing w:before="0" w:beforeAutospacing="0" w:after="0" w:afterAutospacing="0"/>
            </w:pPr>
            <w:r>
              <w:t>38</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0C134B" w14:textId="77777777" w:rsidR="00E26B07" w:rsidRDefault="00E26B07">
            <w:pPr>
              <w:pStyle w:val="NormalWeb"/>
              <w:spacing w:before="0" w:beforeAutospacing="0" w:after="0" w:afterAutospacing="0"/>
            </w:pPr>
            <w:r>
              <w:t>Sheffield</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4D0D60" w14:textId="77777777" w:rsidR="00E26B07" w:rsidRDefault="00E26B07">
            <w:pPr>
              <w:pStyle w:val="NormalWeb"/>
              <w:spacing w:before="0" w:beforeAutospacing="0" w:after="0" w:afterAutospacing="0"/>
            </w:pPr>
            <w:r>
              <w:t>$ 57,892</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06C95B"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678BB7" w14:textId="77777777" w:rsidR="00E26B07" w:rsidRDefault="00E26B07">
            <w:pPr>
              <w:pStyle w:val="NormalWeb"/>
              <w:spacing w:before="0" w:beforeAutospacing="0" w:after="0" w:afterAutospacing="0"/>
            </w:pPr>
            <w:r>
              <w:t>Demolición</w:t>
            </w:r>
          </w:p>
        </w:tc>
      </w:tr>
      <w:tr w:rsidR="00E26B07" w14:paraId="70D59C66"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A28822" w14:textId="77777777" w:rsidR="00E26B07" w:rsidRDefault="00E26B07">
            <w:pPr>
              <w:pStyle w:val="NormalWeb"/>
              <w:spacing w:before="0" w:beforeAutospacing="0" w:after="0" w:afterAutospacing="0"/>
            </w:pPr>
            <w:r>
              <w:t>39</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4D7FA8" w14:textId="77777777" w:rsidR="00E26B07" w:rsidRDefault="00E26B07">
            <w:pPr>
              <w:pStyle w:val="NormalWeb"/>
              <w:spacing w:before="0" w:beforeAutospacing="0" w:after="0" w:afterAutospacing="0"/>
            </w:pPr>
            <w:r>
              <w:t>Beaverton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271AE3" w14:textId="77777777" w:rsidR="00E26B07" w:rsidRDefault="00E26B07">
            <w:pPr>
              <w:pStyle w:val="NormalWeb"/>
              <w:spacing w:before="0" w:beforeAutospacing="0" w:after="0" w:afterAutospacing="0"/>
            </w:pPr>
            <w: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3F3B8D"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DC55D6" w14:textId="77777777" w:rsidR="00E26B07" w:rsidRDefault="00E26B07">
            <w:pPr>
              <w:pStyle w:val="NormalWeb"/>
              <w:spacing w:before="0" w:beforeAutospacing="0" w:after="0" w:afterAutospacing="0"/>
            </w:pPr>
            <w:r>
              <w:t>Agua</w:t>
            </w:r>
          </w:p>
        </w:tc>
      </w:tr>
      <w:tr w:rsidR="00E26B07" w14:paraId="4DD846D9"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DDF4F5" w14:textId="77777777" w:rsidR="00E26B07" w:rsidRDefault="00E26B07">
            <w:pPr>
              <w:pStyle w:val="NormalWeb"/>
              <w:spacing w:before="0" w:beforeAutospacing="0" w:after="0" w:afterAutospacing="0"/>
            </w:pPr>
            <w:r>
              <w:t>40</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0B373D" w14:textId="77777777" w:rsidR="00E26B07" w:rsidRDefault="00E26B07">
            <w:pPr>
              <w:pStyle w:val="NormalWeb"/>
              <w:spacing w:before="0" w:beforeAutospacing="0" w:after="0" w:afterAutospacing="0"/>
            </w:pPr>
            <w:r>
              <w:t>Grimes</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531000" w14:textId="77777777" w:rsidR="00E26B07" w:rsidRDefault="00E26B07">
            <w:pPr>
              <w:pStyle w:val="NormalWeb"/>
              <w:spacing w:before="0" w:beforeAutospacing="0" w:after="0" w:afterAutospacing="0"/>
            </w:pPr>
            <w:r>
              <w:t>$ 224,924</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99BEF8"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400A4E" w14:textId="77777777" w:rsidR="00E26B07" w:rsidRDefault="00E26B07">
            <w:pPr>
              <w:pStyle w:val="NormalWeb"/>
              <w:spacing w:before="0" w:beforeAutospacing="0" w:after="0" w:afterAutospacing="0"/>
            </w:pPr>
            <w:r>
              <w:t>Drenaje</w:t>
            </w:r>
          </w:p>
        </w:tc>
      </w:tr>
      <w:tr w:rsidR="00E26B07" w14:paraId="263B0018"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22DDFA" w14:textId="77777777" w:rsidR="00E26B07" w:rsidRDefault="00E26B07">
            <w:pPr>
              <w:pStyle w:val="NormalWeb"/>
              <w:spacing w:before="0" w:beforeAutospacing="0" w:after="0" w:afterAutospacing="0"/>
            </w:pPr>
            <w:r>
              <w:t>41</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AAB648" w14:textId="77777777" w:rsidR="00E26B07" w:rsidRDefault="00E26B07">
            <w:pPr>
              <w:pStyle w:val="NormalWeb"/>
              <w:spacing w:before="0" w:beforeAutospacing="0" w:after="0" w:afterAutospacing="0"/>
            </w:pPr>
            <w:r>
              <w:t>Leighton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1FC8BD" w14:textId="77777777" w:rsidR="00E26B07" w:rsidRDefault="00E26B07">
            <w:pPr>
              <w:pStyle w:val="NormalWeb"/>
              <w:spacing w:before="0" w:beforeAutospacing="0" w:after="0" w:afterAutospacing="0"/>
            </w:pPr>
            <w:r>
              <w:t>$ 350,000</w:t>
            </w:r>
          </w:p>
          <w:p w14:paraId="3364D9AC" w14:textId="77777777" w:rsidR="00E26B07" w:rsidRDefault="00E26B07">
            <w:pPr>
              <w:pStyle w:val="NormalWeb"/>
              <w:spacing w:before="0" w:beforeAutospacing="0" w:after="0" w:afterAutospacing="0"/>
            </w:pPr>
            <w:r>
              <w:rPr>
                <w:color w:val="FF0000"/>
              </w:rPr>
              <w:t>(Gasto final: $ 276 , 065.22 )</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FF5B40"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5C6FD4" w14:textId="77777777" w:rsidR="00E26B07" w:rsidRDefault="00E26B07">
            <w:pPr>
              <w:pStyle w:val="NormalWeb"/>
              <w:spacing w:before="0" w:beforeAutospacing="0" w:after="0" w:afterAutospacing="0"/>
            </w:pPr>
            <w:r>
              <w:t>Alcantarilla</w:t>
            </w:r>
          </w:p>
        </w:tc>
      </w:tr>
      <w:tr w:rsidR="00E26B07" w14:paraId="2CD107C3"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7F57A9" w14:textId="77777777" w:rsidR="00E26B07" w:rsidRDefault="00E26B07">
            <w:pPr>
              <w:pStyle w:val="NormalWeb"/>
              <w:spacing w:before="0" w:beforeAutospacing="0" w:after="0" w:afterAutospacing="0"/>
            </w:pPr>
            <w:r>
              <w:t>42</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52B80C" w14:textId="77777777" w:rsidR="00E26B07" w:rsidRDefault="00E26B07">
            <w:pPr>
              <w:pStyle w:val="NormalWeb"/>
              <w:spacing w:before="0" w:beforeAutospacing="0" w:after="0" w:afterAutospacing="0"/>
            </w:pPr>
            <w:r>
              <w:t>Condado de Madison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6B9368" w14:textId="77777777" w:rsidR="00E26B07" w:rsidRDefault="00E26B07">
            <w:pPr>
              <w:pStyle w:val="NormalWeb"/>
              <w:spacing w:before="0" w:beforeAutospacing="0" w:after="0" w:afterAutospacing="0"/>
            </w:pPr>
            <w: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02B7C0"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5018B7" w14:textId="77777777" w:rsidR="00E26B07" w:rsidRDefault="00E26B07">
            <w:pPr>
              <w:pStyle w:val="NormalWeb"/>
              <w:spacing w:before="0" w:beforeAutospacing="0" w:after="0" w:afterAutospacing="0"/>
            </w:pPr>
            <w:r>
              <w:t>Agua</w:t>
            </w:r>
          </w:p>
        </w:tc>
      </w:tr>
      <w:tr w:rsidR="00E26B07" w14:paraId="443BE57F"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23912A" w14:textId="77777777" w:rsidR="00E26B07" w:rsidRDefault="00E26B07">
            <w:pPr>
              <w:pStyle w:val="NormalWeb"/>
              <w:spacing w:before="0" w:beforeAutospacing="0" w:after="0" w:afterAutospacing="0"/>
            </w:pPr>
            <w:r>
              <w:t>43</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84E37A" w14:textId="77777777" w:rsidR="00E26B07" w:rsidRDefault="00E26B07">
            <w:pPr>
              <w:pStyle w:val="NormalWeb"/>
              <w:spacing w:before="0" w:beforeAutospacing="0" w:after="0" w:afterAutospacing="0"/>
            </w:pPr>
            <w:r>
              <w:t>Condado de Barbour</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17BCC1" w14:textId="77777777" w:rsidR="00E26B07" w:rsidRDefault="00E26B07">
            <w:pPr>
              <w:pStyle w:val="NormalWeb"/>
              <w:spacing w:before="0" w:beforeAutospacing="0" w:after="0" w:afterAutospacing="0"/>
            </w:pPr>
            <w:r>
              <w:t>$ 300,000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B0EE4A"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B24CE0" w14:textId="77777777" w:rsidR="00E26B07" w:rsidRDefault="00E26B07">
            <w:pPr>
              <w:pStyle w:val="NormalWeb"/>
              <w:spacing w:before="0" w:beforeAutospacing="0" w:after="0" w:afterAutospacing="0"/>
            </w:pPr>
            <w:r>
              <w:t>Estación de bomberos</w:t>
            </w:r>
          </w:p>
        </w:tc>
      </w:tr>
      <w:tr w:rsidR="00E26B07" w14:paraId="7208C685"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E014D9" w14:textId="77777777" w:rsidR="00E26B07" w:rsidRDefault="00E26B07">
            <w:pPr>
              <w:pStyle w:val="NormalWeb"/>
              <w:spacing w:before="0" w:beforeAutospacing="0" w:after="0" w:afterAutospacing="0"/>
            </w:pPr>
            <w:r>
              <w:t>44</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8CAF42" w14:textId="77777777" w:rsidR="00E26B07" w:rsidRDefault="00E26B07">
            <w:pPr>
              <w:pStyle w:val="NormalWeb"/>
              <w:spacing w:before="0" w:beforeAutospacing="0" w:after="0" w:afterAutospacing="0"/>
            </w:pPr>
            <w:r>
              <w:t>Dozier</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2C5C6E" w14:textId="77777777" w:rsidR="00E26B07" w:rsidRDefault="00E26B07">
            <w:pPr>
              <w:pStyle w:val="NormalWeb"/>
              <w:spacing w:before="0" w:beforeAutospacing="0" w:after="0" w:afterAutospacing="0"/>
            </w:pPr>
            <w:r>
              <w:t>$ 250,000</w:t>
            </w:r>
          </w:p>
          <w:p w14:paraId="7FE2BF8C" w14:textId="77777777" w:rsidR="00E26B07" w:rsidRDefault="00E26B07">
            <w:pPr>
              <w:pStyle w:val="NormalWeb"/>
              <w:spacing w:before="0" w:beforeAutospacing="0" w:after="0" w:afterAutospacing="0"/>
            </w:pPr>
            <w:r>
              <w:rPr>
                <w:color w:val="FF0000"/>
              </w:rPr>
              <w:t>(Gasto final: $ 247 , 500 )</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DB6B06"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A5A71C" w14:textId="77777777" w:rsidR="00E26B07" w:rsidRDefault="00E26B07">
            <w:pPr>
              <w:pStyle w:val="NormalWeb"/>
              <w:spacing w:before="0" w:beforeAutospacing="0" w:after="0" w:afterAutospacing="0"/>
            </w:pPr>
            <w:r>
              <w:t>Agua</w:t>
            </w:r>
          </w:p>
        </w:tc>
      </w:tr>
      <w:tr w:rsidR="00E26B07" w14:paraId="68568EE1"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B4C4FE" w14:textId="77777777" w:rsidR="00E26B07" w:rsidRDefault="00E26B07">
            <w:pPr>
              <w:pStyle w:val="NormalWeb"/>
              <w:spacing w:before="0" w:beforeAutospacing="0" w:after="0" w:afterAutospacing="0"/>
            </w:pPr>
            <w:r>
              <w:t>45</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F614AD" w14:textId="77777777" w:rsidR="00E26B07" w:rsidRDefault="00E26B07">
            <w:pPr>
              <w:pStyle w:val="NormalWeb"/>
              <w:spacing w:before="0" w:beforeAutospacing="0" w:after="0" w:afterAutospacing="0"/>
            </w:pPr>
            <w:r>
              <w:t>Condado de Colbert</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83E082" w14:textId="77777777" w:rsidR="00E26B07" w:rsidRDefault="00E26B07">
            <w:pPr>
              <w:pStyle w:val="NormalWeb"/>
              <w:spacing w:before="0" w:beforeAutospacing="0" w:after="0" w:afterAutospacing="0"/>
            </w:pPr>
            <w:r>
              <w:t>$ 246,011.55</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487C6C"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DA009F" w14:textId="77777777" w:rsidR="00E26B07" w:rsidRDefault="00E26B07">
            <w:pPr>
              <w:pStyle w:val="NormalWeb"/>
              <w:spacing w:before="0" w:beforeAutospacing="0" w:after="0" w:afterAutospacing="0"/>
            </w:pPr>
            <w:r>
              <w:t>Centro para personas mayores</w:t>
            </w:r>
          </w:p>
        </w:tc>
      </w:tr>
      <w:tr w:rsidR="00E26B07" w14:paraId="131D5CF6"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B433A4" w14:textId="77777777" w:rsidR="00E26B07" w:rsidRDefault="00E26B07">
            <w:pPr>
              <w:pStyle w:val="NormalWeb"/>
              <w:spacing w:before="0" w:beforeAutospacing="0" w:after="0" w:afterAutospacing="0"/>
            </w:pPr>
            <w:r>
              <w:t>46</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2DF59E" w14:textId="77777777" w:rsidR="00E26B07" w:rsidRDefault="00E26B07">
            <w:pPr>
              <w:pStyle w:val="NormalWeb"/>
              <w:spacing w:before="0" w:beforeAutospacing="0" w:after="0" w:afterAutospacing="0"/>
            </w:pPr>
            <w:r>
              <w:t>Negro</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347C7A" w14:textId="77777777" w:rsidR="00E26B07" w:rsidRDefault="00E26B07">
            <w:pPr>
              <w:pStyle w:val="NormalWeb"/>
              <w:spacing w:before="0" w:beforeAutospacing="0" w:after="0" w:afterAutospacing="0"/>
            </w:pPr>
            <w:r>
              <w:t>$ 134,880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981224"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FC9CEF" w14:textId="77777777" w:rsidR="00E26B07" w:rsidRDefault="00E26B07">
            <w:pPr>
              <w:pStyle w:val="NormalWeb"/>
              <w:spacing w:before="0" w:beforeAutospacing="0" w:after="0" w:afterAutospacing="0"/>
            </w:pPr>
            <w:r>
              <w:t>Parques y recreación</w:t>
            </w:r>
          </w:p>
        </w:tc>
      </w:tr>
      <w:tr w:rsidR="00E26B07" w14:paraId="38A25486"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840A07" w14:textId="77777777" w:rsidR="00E26B07" w:rsidRDefault="00E26B07">
            <w:pPr>
              <w:pStyle w:val="NormalWeb"/>
              <w:spacing w:before="0" w:beforeAutospacing="0" w:after="0" w:afterAutospacing="0"/>
            </w:pPr>
            <w:r>
              <w:t>47</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81A561" w14:textId="77777777" w:rsidR="00E26B07" w:rsidRDefault="00E26B07">
            <w:pPr>
              <w:pStyle w:val="NormalWeb"/>
              <w:spacing w:before="0" w:beforeAutospacing="0" w:after="0" w:afterAutospacing="0"/>
            </w:pPr>
            <w:r>
              <w:t>Condado de Pike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B2573A" w14:textId="77777777" w:rsidR="00E26B07" w:rsidRDefault="00E26B07">
            <w:pPr>
              <w:pStyle w:val="NormalWeb"/>
              <w:spacing w:before="0" w:beforeAutospacing="0" w:after="0" w:afterAutospacing="0"/>
            </w:pPr>
            <w:r>
              <w:t>$ 350,000</w:t>
            </w:r>
          </w:p>
          <w:p w14:paraId="48C90F81" w14:textId="77777777" w:rsidR="00E26B07" w:rsidRDefault="00E26B07">
            <w:pPr>
              <w:pStyle w:val="NormalWeb"/>
              <w:spacing w:before="0" w:beforeAutospacing="0" w:after="0" w:afterAutospacing="0"/>
            </w:pPr>
            <w:r>
              <w:rPr>
                <w:color w:val="FF0000"/>
              </w:rPr>
              <w:t>(Gasto final: $ 346 , 150 )</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64B3FC"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59A883" w14:textId="77777777" w:rsidR="00E26B07" w:rsidRDefault="00E26B07">
            <w:pPr>
              <w:pStyle w:val="NormalWeb"/>
              <w:spacing w:before="0" w:beforeAutospacing="0" w:after="0" w:afterAutospacing="0"/>
            </w:pPr>
            <w:r>
              <w:t>Caminos / Calles</w:t>
            </w:r>
          </w:p>
        </w:tc>
      </w:tr>
      <w:tr w:rsidR="00E26B07" w14:paraId="6E7F0D90"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917597" w14:textId="77777777" w:rsidR="00E26B07" w:rsidRDefault="00E26B07">
            <w:pPr>
              <w:pStyle w:val="NormalWeb"/>
              <w:spacing w:before="0" w:beforeAutospacing="0" w:after="0" w:afterAutospacing="0"/>
            </w:pPr>
            <w:r>
              <w:t>48</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5904AF" w14:textId="77777777" w:rsidR="00E26B07" w:rsidRDefault="00E26B07">
            <w:pPr>
              <w:pStyle w:val="NormalWeb"/>
              <w:spacing w:before="0" w:beforeAutospacing="0" w:after="0" w:afterAutospacing="0"/>
            </w:pPr>
            <w:r>
              <w:t>Condado de Hale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159DD1" w14:textId="77777777" w:rsidR="00E26B07" w:rsidRDefault="00E26B07">
            <w:pPr>
              <w:pStyle w:val="NormalWeb"/>
              <w:spacing w:before="0" w:beforeAutospacing="0" w:after="0" w:afterAutospacing="0"/>
            </w:pPr>
            <w:r>
              <w:t>$ 350,000</w:t>
            </w:r>
          </w:p>
          <w:p w14:paraId="7F543882" w14:textId="77777777" w:rsidR="00E26B07" w:rsidRDefault="00E26B07">
            <w:pPr>
              <w:pStyle w:val="NormalWeb"/>
              <w:spacing w:before="0" w:beforeAutospacing="0" w:after="0" w:afterAutospacing="0"/>
            </w:pPr>
            <w:r>
              <w:rPr>
                <w:color w:val="FF0000"/>
              </w:rPr>
              <w:t>(Gasto final: $ 345 , 920.75 )</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08CE68"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E35D4C" w14:textId="77777777" w:rsidR="00E26B07" w:rsidRDefault="00E26B07">
            <w:pPr>
              <w:pStyle w:val="NormalWeb"/>
              <w:spacing w:before="0" w:beforeAutospacing="0" w:after="0" w:afterAutospacing="0"/>
            </w:pPr>
            <w:r>
              <w:t>Agua</w:t>
            </w:r>
          </w:p>
        </w:tc>
      </w:tr>
      <w:tr w:rsidR="00E26B07" w14:paraId="49E7E1B2"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384F2A" w14:textId="77777777" w:rsidR="00E26B07" w:rsidRDefault="00E26B07">
            <w:pPr>
              <w:pStyle w:val="NormalWeb"/>
              <w:spacing w:before="0" w:beforeAutospacing="0" w:after="0" w:afterAutospacing="0"/>
            </w:pPr>
            <w:r>
              <w:t>49</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41CFDA" w14:textId="77777777" w:rsidR="00E26B07" w:rsidRDefault="00E26B07">
            <w:pPr>
              <w:pStyle w:val="NormalWeb"/>
              <w:spacing w:before="0" w:beforeAutospacing="0" w:after="0" w:afterAutospacing="0"/>
            </w:pPr>
            <w:r>
              <w:t>Parrish</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CFD6FB"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772D88"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1A85C8" w14:textId="77777777" w:rsidR="00E26B07" w:rsidRDefault="00E26B07">
            <w:pPr>
              <w:pStyle w:val="NormalWeb"/>
              <w:spacing w:before="0" w:beforeAutospacing="0" w:after="0" w:afterAutospacing="0"/>
            </w:pPr>
            <w:r>
              <w:t>Caminos / Calles</w:t>
            </w:r>
          </w:p>
          <w:p w14:paraId="5C8B3F84" w14:textId="77777777" w:rsidR="00E26B07" w:rsidRDefault="00E26B07">
            <w:pPr>
              <w:pStyle w:val="NormalWeb"/>
              <w:spacing w:before="0" w:beforeAutospacing="0" w:after="0" w:afterAutospacing="0"/>
            </w:pPr>
            <w:r>
              <w:t>/ Drenaje</w:t>
            </w:r>
          </w:p>
          <w:p w14:paraId="6510A070" w14:textId="77777777" w:rsidR="00E26B07" w:rsidRDefault="00E26B07">
            <w:pPr>
              <w:pStyle w:val="NormalWeb"/>
              <w:spacing w:before="0" w:beforeAutospacing="0" w:after="0" w:afterAutospacing="0"/>
            </w:pPr>
            <w:r>
              <w:t>/ Demolición</w:t>
            </w:r>
          </w:p>
        </w:tc>
      </w:tr>
      <w:tr w:rsidR="00E26B07" w14:paraId="575DF7AF"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CA50EA" w14:textId="77777777" w:rsidR="00E26B07" w:rsidRDefault="00E26B07">
            <w:pPr>
              <w:pStyle w:val="NormalWeb"/>
              <w:spacing w:before="0" w:beforeAutospacing="0" w:after="0" w:afterAutospacing="0"/>
            </w:pPr>
            <w:r>
              <w:t>50</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8F0662" w14:textId="77777777" w:rsidR="00E26B07" w:rsidRDefault="00E26B07">
            <w:pPr>
              <w:pStyle w:val="NormalWeb"/>
              <w:spacing w:before="0" w:beforeAutospacing="0" w:after="0" w:afterAutospacing="0"/>
            </w:pPr>
            <w:r>
              <w:t>Clayhatchee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F4D496" w14:textId="77777777" w:rsidR="00E26B07" w:rsidRDefault="00E26B07">
            <w:pPr>
              <w:pStyle w:val="NormalWeb"/>
              <w:spacing w:before="0" w:beforeAutospacing="0" w:after="0" w:afterAutospacing="0"/>
            </w:pPr>
            <w:r>
              <w:t>$ 200,829</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8C696A"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B4E911" w14:textId="77777777" w:rsidR="00E26B07" w:rsidRDefault="00E26B07">
            <w:pPr>
              <w:pStyle w:val="NormalWeb"/>
              <w:spacing w:before="0" w:beforeAutospacing="0" w:after="0" w:afterAutospacing="0"/>
            </w:pPr>
            <w:r>
              <w:t>Caminos / Calles</w:t>
            </w:r>
          </w:p>
        </w:tc>
      </w:tr>
      <w:tr w:rsidR="00E26B07" w14:paraId="7B2293A7"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F3CB7E" w14:textId="77777777" w:rsidR="00E26B07" w:rsidRDefault="00E26B07">
            <w:pPr>
              <w:pStyle w:val="NormalWeb"/>
              <w:spacing w:before="0" w:beforeAutospacing="0" w:after="0" w:afterAutospacing="0"/>
            </w:pPr>
            <w:r>
              <w:t>51</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D26F3A" w14:textId="77777777" w:rsidR="00E26B07" w:rsidRDefault="00E26B07">
            <w:pPr>
              <w:pStyle w:val="NormalWeb"/>
              <w:spacing w:before="0" w:beforeAutospacing="0" w:after="0" w:afterAutospacing="0"/>
            </w:pPr>
            <w:r>
              <w:t>Columbia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01BE5D" w14:textId="77777777" w:rsidR="00E26B07" w:rsidRDefault="00E26B07">
            <w:pPr>
              <w:pStyle w:val="NormalWeb"/>
              <w:spacing w:before="0" w:beforeAutospacing="0" w:after="0" w:afterAutospacing="0"/>
            </w:pPr>
            <w:r>
              <w:t>$ 63,578</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F0DBC3"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2BA9EB" w14:textId="77777777" w:rsidR="00E26B07" w:rsidRDefault="00E26B07">
            <w:pPr>
              <w:pStyle w:val="NormalWeb"/>
              <w:spacing w:before="0" w:beforeAutospacing="0" w:after="0" w:afterAutospacing="0"/>
            </w:pPr>
            <w:r>
              <w:t>Alcantarilla</w:t>
            </w:r>
          </w:p>
        </w:tc>
      </w:tr>
      <w:tr w:rsidR="00E26B07" w14:paraId="45F34D5D"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877476" w14:textId="77777777" w:rsidR="00E26B07" w:rsidRDefault="00E26B07">
            <w:pPr>
              <w:pStyle w:val="NormalWeb"/>
              <w:spacing w:before="0" w:beforeAutospacing="0" w:after="0" w:afterAutospacing="0"/>
            </w:pPr>
            <w:r>
              <w:t>52</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8BCA60" w14:textId="77777777" w:rsidR="00E26B07" w:rsidRDefault="00E26B07">
            <w:pPr>
              <w:pStyle w:val="NormalWeb"/>
              <w:spacing w:before="0" w:beforeAutospacing="0" w:after="0" w:afterAutospacing="0"/>
            </w:pPr>
            <w:r>
              <w:t>Sulligente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DFBA4A" w14:textId="77777777" w:rsidR="00E26B07" w:rsidRDefault="00E26B07">
            <w:pPr>
              <w:pStyle w:val="NormalWeb"/>
              <w:spacing w:before="0" w:beforeAutospacing="0" w:after="0" w:afterAutospacing="0"/>
            </w:pPr>
            <w:r>
              <w:t>$ 350,000</w:t>
            </w:r>
          </w:p>
          <w:p w14:paraId="11FA74A3" w14:textId="77777777" w:rsidR="00E26B07" w:rsidRDefault="00E26B07">
            <w:pPr>
              <w:pStyle w:val="NormalWeb"/>
              <w:spacing w:before="0" w:beforeAutospacing="0" w:after="0" w:afterAutospacing="0"/>
            </w:pPr>
            <w:r>
              <w:rPr>
                <w:color w:val="FF0000"/>
              </w:rPr>
              <w:t>(Gasto final: $ 321 , 039.94 )</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595D31"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5901B0" w14:textId="77777777" w:rsidR="00E26B07" w:rsidRDefault="00E26B07">
            <w:pPr>
              <w:pStyle w:val="NormalWeb"/>
              <w:spacing w:before="0" w:beforeAutospacing="0" w:after="0" w:afterAutospacing="0"/>
            </w:pPr>
            <w:r>
              <w:t>Alcantarilla y</w:t>
            </w:r>
          </w:p>
          <w:p w14:paraId="64A26B17" w14:textId="77777777" w:rsidR="00E26B07" w:rsidRDefault="00E26B07">
            <w:pPr>
              <w:pStyle w:val="NormalWeb"/>
              <w:spacing w:before="0" w:beforeAutospacing="0" w:after="0" w:afterAutospacing="0"/>
            </w:pPr>
            <w:r>
              <w:t>Conexiones de alcantarillado</w:t>
            </w:r>
          </w:p>
        </w:tc>
      </w:tr>
      <w:tr w:rsidR="00E26B07" w14:paraId="004B2C40"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EBB3DE" w14:textId="77777777" w:rsidR="00E26B07" w:rsidRDefault="00E26B07">
            <w:pPr>
              <w:pStyle w:val="NormalWeb"/>
              <w:spacing w:before="0" w:beforeAutospacing="0" w:after="0" w:afterAutospacing="0"/>
            </w:pPr>
            <w:r>
              <w:t>53</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5FFF46" w14:textId="77777777" w:rsidR="00E26B07" w:rsidRDefault="00E26B07">
            <w:pPr>
              <w:pStyle w:val="NormalWeb"/>
              <w:spacing w:before="0" w:beforeAutospacing="0" w:after="0" w:afterAutospacing="0"/>
            </w:pPr>
            <w:r>
              <w:t>Vina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D10009" w14:textId="77777777" w:rsidR="00E26B07" w:rsidRDefault="00E26B07">
            <w:pPr>
              <w:pStyle w:val="NormalWeb"/>
              <w:spacing w:before="0" w:beforeAutospacing="0" w:after="0" w:afterAutospacing="0"/>
            </w:pPr>
            <w:r>
              <w:t>$ 289,065.60 +</w:t>
            </w:r>
          </w:p>
          <w:p w14:paraId="0FFB50C9" w14:textId="77777777" w:rsidR="00E26B07" w:rsidRDefault="00E26B07">
            <w:pPr>
              <w:pStyle w:val="NormalWeb"/>
              <w:spacing w:before="0" w:beforeAutospacing="0" w:after="0" w:afterAutospacing="0"/>
            </w:pPr>
            <w:r>
              <w:lastRenderedPageBreak/>
              <w:t>$ 10,934.40 = $ 300,000</w:t>
            </w:r>
          </w:p>
          <w:p w14:paraId="3756D7B5" w14:textId="77777777" w:rsidR="00E26B07" w:rsidRDefault="00E26B07">
            <w:pPr>
              <w:pStyle w:val="NormalWeb"/>
              <w:spacing w:before="0" w:beforeAutospacing="0" w:after="0" w:afterAutospacing="0"/>
            </w:pPr>
            <w:r>
              <w:rPr>
                <w:color w:val="FF0000"/>
              </w:rPr>
              <w:t>( Gasto final: $ 228,375.72)</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9E066F" w14:textId="77777777" w:rsidR="00E26B07" w:rsidRDefault="00E26B07">
            <w:pPr>
              <w:pStyle w:val="NormalWeb"/>
              <w:spacing w:before="0" w:beforeAutospacing="0" w:after="0" w:afterAutospacing="0"/>
            </w:pPr>
            <w:r>
              <w:lastRenderedPageBreak/>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699555" w14:textId="77777777" w:rsidR="00E26B07" w:rsidRDefault="00E26B07">
            <w:pPr>
              <w:pStyle w:val="NormalWeb"/>
              <w:spacing w:before="0" w:beforeAutospacing="0" w:after="0" w:afterAutospacing="0"/>
            </w:pPr>
            <w:r>
              <w:t>Drenaje /</w:t>
            </w:r>
          </w:p>
          <w:p w14:paraId="1392C2E3" w14:textId="77777777" w:rsidR="00E26B07" w:rsidRDefault="00E26B07">
            <w:pPr>
              <w:pStyle w:val="NormalWeb"/>
              <w:spacing w:before="0" w:beforeAutospacing="0" w:after="0" w:afterAutospacing="0"/>
            </w:pPr>
            <w:r>
              <w:lastRenderedPageBreak/>
              <w:t>Parques y recreación</w:t>
            </w:r>
          </w:p>
        </w:tc>
      </w:tr>
      <w:tr w:rsidR="00E26B07" w14:paraId="5604959B"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ED460D" w14:textId="77777777" w:rsidR="00E26B07" w:rsidRDefault="00E26B07">
            <w:pPr>
              <w:pStyle w:val="NormalWeb"/>
              <w:spacing w:before="0" w:beforeAutospacing="0" w:after="0" w:afterAutospacing="0"/>
            </w:pPr>
            <w:r>
              <w:lastRenderedPageBreak/>
              <w:t>54</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A54068" w14:textId="77777777" w:rsidR="00E26B07" w:rsidRDefault="00E26B07">
            <w:pPr>
              <w:pStyle w:val="NormalWeb"/>
              <w:spacing w:before="0" w:beforeAutospacing="0" w:after="0" w:afterAutospacing="0"/>
            </w:pPr>
            <w:r>
              <w:t>Condado de Jackson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A4BC49"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D80293"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E7BB3D" w14:textId="77777777" w:rsidR="00E26B07" w:rsidRDefault="00E26B07">
            <w:pPr>
              <w:pStyle w:val="NormalWeb"/>
              <w:spacing w:before="0" w:beforeAutospacing="0" w:after="0" w:afterAutospacing="0"/>
            </w:pPr>
            <w:r>
              <w:t>Agua &amp;</w:t>
            </w:r>
          </w:p>
          <w:p w14:paraId="3906D420" w14:textId="77777777" w:rsidR="00E26B07" w:rsidRDefault="00E26B07">
            <w:pPr>
              <w:pStyle w:val="NormalWeb"/>
              <w:spacing w:before="0" w:beforeAutospacing="0" w:after="0" w:afterAutospacing="0"/>
            </w:pPr>
            <w:r>
              <w:t>Conexiones de agua</w:t>
            </w:r>
          </w:p>
        </w:tc>
      </w:tr>
      <w:tr w:rsidR="00E26B07" w14:paraId="095E714E"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EC4E2D" w14:textId="77777777" w:rsidR="00E26B07" w:rsidRDefault="00E26B07">
            <w:pPr>
              <w:pStyle w:val="NormalWeb"/>
              <w:spacing w:before="0" w:beforeAutospacing="0" w:after="0" w:afterAutospacing="0"/>
            </w:pPr>
            <w:r>
              <w:t>55</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7FD948" w14:textId="77777777" w:rsidR="00E26B07" w:rsidRDefault="00E26B07">
            <w:pPr>
              <w:pStyle w:val="NormalWeb"/>
              <w:spacing w:before="0" w:beforeAutospacing="0" w:after="0" w:afterAutospacing="0"/>
            </w:pPr>
            <w:r>
              <w:t>Sanford</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BF7D30" w14:textId="77777777" w:rsidR="00E26B07" w:rsidRDefault="00E26B07">
            <w:pPr>
              <w:pStyle w:val="NormalWeb"/>
              <w:spacing w:before="0" w:beforeAutospacing="0" w:after="0" w:afterAutospacing="0"/>
            </w:pPr>
            <w:r>
              <w:t>$ 84,839</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329923"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29D9E9" w14:textId="77777777" w:rsidR="00E26B07" w:rsidRDefault="00E26B07">
            <w:pPr>
              <w:pStyle w:val="NormalWeb"/>
              <w:spacing w:before="0" w:beforeAutospacing="0" w:after="0" w:afterAutospacing="0"/>
            </w:pPr>
            <w:r>
              <w:t>Caminos / Calles</w:t>
            </w:r>
          </w:p>
          <w:p w14:paraId="4099A5C6" w14:textId="77777777" w:rsidR="00E26B07" w:rsidRDefault="00E26B07">
            <w:pPr>
              <w:pStyle w:val="NormalWeb"/>
              <w:spacing w:before="0" w:beforeAutospacing="0" w:after="0" w:afterAutospacing="0"/>
            </w:pPr>
            <w:r>
              <w:t> </w:t>
            </w:r>
          </w:p>
          <w:p w14:paraId="61796682" w14:textId="77777777" w:rsidR="00E26B07" w:rsidRDefault="00E26B07">
            <w:pPr>
              <w:pStyle w:val="NormalWeb"/>
              <w:spacing w:before="0" w:beforeAutospacing="0" w:after="0" w:afterAutospacing="0"/>
            </w:pPr>
            <w:r>
              <w:t> </w:t>
            </w:r>
          </w:p>
        </w:tc>
      </w:tr>
      <w:tr w:rsidR="00E26B07" w14:paraId="3CFB8499"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2D7C48" w14:textId="77777777" w:rsidR="00E26B07" w:rsidRDefault="00E26B07">
            <w:pPr>
              <w:pStyle w:val="NormalWeb"/>
              <w:spacing w:before="0" w:beforeAutospacing="0" w:after="0" w:afterAutospacing="0"/>
            </w:pPr>
            <w:r>
              <w:t>56</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057972" w14:textId="77777777" w:rsidR="00E26B07" w:rsidRDefault="00E26B07">
            <w:pPr>
              <w:pStyle w:val="NormalWeb"/>
              <w:spacing w:before="0" w:beforeAutospacing="0" w:after="0" w:afterAutospacing="0"/>
            </w:pPr>
            <w:r>
              <w:t>Condado de Dale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10F976" w14:textId="77777777" w:rsidR="00E26B07" w:rsidRDefault="00E26B07">
            <w:pPr>
              <w:pStyle w:val="NormalWeb"/>
              <w:spacing w:before="0" w:beforeAutospacing="0" w:after="0" w:afterAutospacing="0"/>
            </w:pPr>
            <w:r>
              <w:t>$ 350,000</w:t>
            </w:r>
          </w:p>
          <w:p w14:paraId="2E3EDED6" w14:textId="77777777" w:rsidR="00E26B07" w:rsidRDefault="00E26B07">
            <w:pPr>
              <w:pStyle w:val="NormalWeb"/>
              <w:spacing w:before="0" w:beforeAutospacing="0" w:after="0" w:afterAutospacing="0"/>
            </w:pPr>
            <w:r>
              <w:rPr>
                <w:color w:val="FF0000"/>
              </w:rPr>
              <w:t>(Gasto final: $ 330,957.20)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F78FB5"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50F60A" w14:textId="77777777" w:rsidR="00E26B07" w:rsidRDefault="00E26B07">
            <w:pPr>
              <w:pStyle w:val="NormalWeb"/>
              <w:spacing w:before="0" w:beforeAutospacing="0" w:after="0" w:afterAutospacing="0"/>
            </w:pPr>
            <w:r>
              <w:t>Agua</w:t>
            </w:r>
          </w:p>
        </w:tc>
      </w:tr>
      <w:tr w:rsidR="00E26B07" w14:paraId="5BD31894"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1AA672" w14:textId="77777777" w:rsidR="00E26B07" w:rsidRDefault="00E26B07">
            <w:pPr>
              <w:pStyle w:val="NormalWeb"/>
              <w:spacing w:before="0" w:beforeAutospacing="0" w:after="0" w:afterAutospacing="0"/>
            </w:pPr>
            <w:r>
              <w:t>57</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702281" w14:textId="77777777" w:rsidR="00E26B07" w:rsidRDefault="00E26B07">
            <w:pPr>
              <w:pStyle w:val="NormalWeb"/>
              <w:spacing w:before="0" w:beforeAutospacing="0" w:after="0" w:afterAutospacing="0"/>
            </w:pPr>
            <w:r>
              <w:t>Coffeeville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E88674" w14:textId="77777777" w:rsidR="00E26B07" w:rsidRDefault="00E26B07">
            <w:pPr>
              <w:pStyle w:val="NormalWeb"/>
              <w:spacing w:before="0" w:beforeAutospacing="0" w:after="0" w:afterAutospacing="0"/>
            </w:pPr>
            <w:r>
              <w:t>$ 400,000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7AF6F1"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605D7C" w14:textId="77777777" w:rsidR="00E26B07" w:rsidRDefault="00E26B07">
            <w:pPr>
              <w:pStyle w:val="NormalWeb"/>
              <w:spacing w:before="0" w:beforeAutospacing="0" w:after="0" w:afterAutospacing="0"/>
            </w:pPr>
            <w:r>
              <w:t>Alcantarilla &amp;</w:t>
            </w:r>
          </w:p>
          <w:p w14:paraId="67EF2108" w14:textId="77777777" w:rsidR="00E26B07" w:rsidRDefault="00E26B07">
            <w:pPr>
              <w:pStyle w:val="NormalWeb"/>
              <w:spacing w:before="0" w:beforeAutospacing="0" w:after="0" w:afterAutospacing="0"/>
            </w:pPr>
            <w:r>
              <w:t>Conexiones de alcantarillado</w:t>
            </w:r>
          </w:p>
        </w:tc>
      </w:tr>
      <w:tr w:rsidR="00E26B07" w14:paraId="11A1CA7C"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62DC74" w14:textId="77777777" w:rsidR="00E26B07" w:rsidRDefault="00E26B07">
            <w:pPr>
              <w:pStyle w:val="NormalWeb"/>
              <w:spacing w:before="0" w:beforeAutospacing="0" w:after="0" w:afterAutospacing="0"/>
            </w:pPr>
            <w:r>
              <w:t>58</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B01D32" w14:textId="77777777" w:rsidR="00E26B07" w:rsidRDefault="00E26B07">
            <w:pPr>
              <w:pStyle w:val="NormalWeb"/>
              <w:spacing w:before="0" w:beforeAutospacing="0" w:after="0" w:afterAutospacing="0"/>
            </w:pPr>
            <w:r>
              <w:t>Camino de lucio</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5CAC7B" w14:textId="77777777" w:rsidR="00E26B07" w:rsidRDefault="00E26B07">
            <w:pPr>
              <w:pStyle w:val="NormalWeb"/>
              <w:spacing w:before="0" w:beforeAutospacing="0" w:after="0" w:afterAutospacing="0"/>
            </w:pPr>
            <w: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51AFB2"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CDFE4D" w14:textId="77777777" w:rsidR="00E26B07" w:rsidRDefault="00E26B07">
            <w:pPr>
              <w:pStyle w:val="NormalWeb"/>
              <w:spacing w:before="0" w:beforeAutospacing="0" w:after="0" w:afterAutospacing="0"/>
            </w:pPr>
            <w:r>
              <w:t>Rehabilitacion Residencial</w:t>
            </w:r>
          </w:p>
        </w:tc>
      </w:tr>
      <w:tr w:rsidR="00E26B07" w14:paraId="1F6323E3"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E1A9ED" w14:textId="77777777" w:rsidR="00E26B07" w:rsidRDefault="00E26B07">
            <w:pPr>
              <w:pStyle w:val="NormalWeb"/>
              <w:spacing w:before="0" w:beforeAutospacing="0" w:after="0" w:afterAutospacing="0"/>
            </w:pPr>
            <w:r>
              <w:t>59</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40A964" w14:textId="77777777" w:rsidR="00E26B07" w:rsidRDefault="00E26B07">
            <w:pPr>
              <w:pStyle w:val="NormalWeb"/>
              <w:spacing w:before="0" w:beforeAutospacing="0" w:after="0" w:afterAutospacing="0"/>
            </w:pPr>
            <w:r>
              <w:t>Gantt</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AF0EF6" w14:textId="77777777" w:rsidR="00E26B07" w:rsidRDefault="00E26B07">
            <w:pPr>
              <w:pStyle w:val="NormalWeb"/>
              <w:spacing w:before="0" w:beforeAutospacing="0" w:after="0" w:afterAutospacing="0"/>
            </w:pPr>
            <w: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DDBE97"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E5B524" w14:textId="77777777" w:rsidR="00E26B07" w:rsidRDefault="00E26B07">
            <w:pPr>
              <w:pStyle w:val="NormalWeb"/>
              <w:spacing w:before="0" w:beforeAutospacing="0" w:after="0" w:afterAutospacing="0"/>
            </w:pPr>
            <w:r>
              <w:t>Drenaje</w:t>
            </w:r>
          </w:p>
        </w:tc>
      </w:tr>
      <w:tr w:rsidR="00E26B07" w14:paraId="1BE6B049"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646E0B" w14:textId="77777777" w:rsidR="00E26B07" w:rsidRDefault="00E26B07">
            <w:pPr>
              <w:pStyle w:val="NormalWeb"/>
              <w:spacing w:before="0" w:beforeAutospacing="0" w:after="0" w:afterAutospacing="0"/>
            </w:pPr>
            <w:r>
              <w:t>60 60</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DE66C6" w14:textId="77777777" w:rsidR="00E26B07" w:rsidRDefault="00E26B07">
            <w:pPr>
              <w:pStyle w:val="NormalWeb"/>
              <w:spacing w:before="0" w:beforeAutospacing="0" w:after="0" w:afterAutospacing="0"/>
            </w:pPr>
            <w:r>
              <w:t>A mitad de camino</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199E68" w14:textId="77777777" w:rsidR="00E26B07" w:rsidRDefault="00E26B07">
            <w:pPr>
              <w:pStyle w:val="NormalWeb"/>
              <w:spacing w:before="0" w:beforeAutospacing="0" w:after="0" w:afterAutospacing="0"/>
            </w:pPr>
            <w:r>
              <w:t>$ 167,562.53 +</w:t>
            </w:r>
          </w:p>
          <w:p w14:paraId="00DEEBE1" w14:textId="77777777" w:rsidR="00E26B07" w:rsidRDefault="00E26B07">
            <w:pPr>
              <w:pStyle w:val="NormalWeb"/>
              <w:spacing w:before="0" w:beforeAutospacing="0" w:after="0" w:afterAutospacing="0"/>
            </w:pPr>
            <w:r>
              <w:t>$ 144,437.47 =</w:t>
            </w:r>
          </w:p>
          <w:p w14:paraId="030BC007" w14:textId="77777777" w:rsidR="00E26B07" w:rsidRDefault="00E26B07">
            <w:pPr>
              <w:pStyle w:val="NormalWeb"/>
              <w:spacing w:before="0" w:beforeAutospacing="0" w:after="0" w:afterAutospacing="0"/>
            </w:pPr>
            <w:r>
              <w:t>$ 312,000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D2833D"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01B76D" w14:textId="77777777" w:rsidR="00E26B07" w:rsidRDefault="00E26B07">
            <w:pPr>
              <w:pStyle w:val="NormalWeb"/>
              <w:spacing w:before="0" w:beforeAutospacing="0" w:after="0" w:afterAutospacing="0"/>
            </w:pPr>
            <w:r>
              <w:t>Caminos / Calles</w:t>
            </w:r>
          </w:p>
        </w:tc>
      </w:tr>
      <w:tr w:rsidR="00E26B07" w14:paraId="262F935F"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059245" w14:textId="77777777" w:rsidR="00E26B07" w:rsidRDefault="00E26B07">
            <w:pPr>
              <w:pStyle w:val="NormalWeb"/>
              <w:spacing w:before="0" w:beforeAutospacing="0" w:after="0" w:afterAutospacing="0"/>
            </w:pPr>
            <w:r>
              <w:t>61</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C95248" w14:textId="77777777" w:rsidR="00E26B07" w:rsidRDefault="00E26B07">
            <w:pPr>
              <w:pStyle w:val="NormalWeb"/>
              <w:spacing w:before="0" w:beforeAutospacing="0" w:after="0" w:afterAutospacing="0"/>
            </w:pPr>
            <w:r>
              <w:t>Ozark</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667FAD" w14:textId="77777777" w:rsidR="00E26B07" w:rsidRDefault="00E26B07">
            <w:pPr>
              <w:pStyle w:val="NormalWeb"/>
              <w:spacing w:before="0" w:beforeAutospacing="0" w:after="0" w:afterAutospacing="0"/>
            </w:pPr>
            <w:r>
              <w:t>$ 440,000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3D02DD"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A3AB28" w14:textId="77777777" w:rsidR="00E26B07" w:rsidRDefault="00E26B07">
            <w:pPr>
              <w:pStyle w:val="NormalWeb"/>
              <w:spacing w:before="0" w:beforeAutospacing="0" w:after="0" w:afterAutospacing="0"/>
            </w:pPr>
            <w:r>
              <w:t>Rehabilitación Residencial /</w:t>
            </w:r>
          </w:p>
          <w:p w14:paraId="0DE9F354" w14:textId="77777777" w:rsidR="00E26B07" w:rsidRDefault="00E26B07">
            <w:pPr>
              <w:pStyle w:val="NormalWeb"/>
              <w:spacing w:before="0" w:beforeAutospacing="0" w:after="0" w:afterAutospacing="0"/>
            </w:pPr>
            <w:r>
              <w:t>Drenaje y Aceras /</w:t>
            </w:r>
          </w:p>
          <w:p w14:paraId="6328902A" w14:textId="77777777" w:rsidR="00E26B07" w:rsidRDefault="00E26B07">
            <w:pPr>
              <w:pStyle w:val="NormalWeb"/>
              <w:spacing w:before="0" w:beforeAutospacing="0" w:after="0" w:afterAutospacing="0"/>
            </w:pPr>
            <w:r>
              <w:t>Demolición</w:t>
            </w:r>
          </w:p>
        </w:tc>
      </w:tr>
      <w:tr w:rsidR="00E26B07" w14:paraId="74560616"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355D83" w14:textId="77777777" w:rsidR="00E26B07" w:rsidRDefault="00E26B07">
            <w:pPr>
              <w:pStyle w:val="NormalWeb"/>
              <w:spacing w:before="0" w:beforeAutospacing="0" w:after="0" w:afterAutospacing="0"/>
            </w:pPr>
            <w:r>
              <w:t>62</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510E55" w14:textId="77777777" w:rsidR="00E26B07" w:rsidRDefault="00E26B07">
            <w:pPr>
              <w:pStyle w:val="NormalWeb"/>
              <w:spacing w:before="0" w:beforeAutospacing="0" w:after="0" w:afterAutospacing="0"/>
            </w:pPr>
            <w:r>
              <w:t>New Brockton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9F9F02" w14:textId="77777777" w:rsidR="00E26B07" w:rsidRDefault="00E26B07">
            <w:pPr>
              <w:pStyle w:val="NormalWeb"/>
              <w:spacing w:before="0" w:beforeAutospacing="0" w:after="0" w:afterAutospacing="0"/>
            </w:pPr>
            <w:r>
              <w:t>$ 299,268</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A3D82E"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A94F5A" w14:textId="77777777" w:rsidR="00E26B07" w:rsidRDefault="00E26B07">
            <w:pPr>
              <w:pStyle w:val="NormalWeb"/>
              <w:spacing w:before="0" w:beforeAutospacing="0" w:after="0" w:afterAutospacing="0"/>
            </w:pPr>
            <w:r>
              <w:t>Alcantarilla</w:t>
            </w:r>
          </w:p>
        </w:tc>
      </w:tr>
      <w:tr w:rsidR="00E26B07" w14:paraId="2A9F2A2F"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346464" w14:textId="77777777" w:rsidR="00E26B07" w:rsidRDefault="00E26B07">
            <w:pPr>
              <w:pStyle w:val="NormalWeb"/>
              <w:spacing w:before="0" w:beforeAutospacing="0" w:after="0" w:afterAutospacing="0"/>
            </w:pPr>
            <w:r>
              <w:t>63</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FC2779" w14:textId="77777777" w:rsidR="00E26B07" w:rsidRDefault="00E26B07">
            <w:pPr>
              <w:pStyle w:val="NormalWeb"/>
              <w:spacing w:before="0" w:beforeAutospacing="0" w:after="0" w:afterAutospacing="0"/>
            </w:pPr>
            <w:r>
              <w:t>Livingston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8309F4" w14:textId="77777777" w:rsidR="00E26B07" w:rsidRDefault="00E26B07">
            <w:pPr>
              <w:pStyle w:val="NormalWeb"/>
              <w:spacing w:before="0" w:beforeAutospacing="0" w:after="0" w:afterAutospacing="0"/>
            </w:pPr>
            <w:r>
              <w:t>$ 450,000</w:t>
            </w:r>
          </w:p>
          <w:p w14:paraId="55218392" w14:textId="77777777" w:rsidR="00E26B07" w:rsidRDefault="00E26B07">
            <w:pPr>
              <w:pStyle w:val="NormalWeb"/>
              <w:spacing w:before="0" w:beforeAutospacing="0" w:after="0" w:afterAutospacing="0"/>
            </w:pPr>
            <w:r>
              <w:rPr>
                <w:color w:val="FF0000"/>
              </w:rPr>
              <w:t>(Gasto final: $ 423 , 975.21 )</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C15F25"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6BBF84" w14:textId="77777777" w:rsidR="00E26B07" w:rsidRDefault="00E26B07">
            <w:pPr>
              <w:pStyle w:val="NormalWeb"/>
              <w:spacing w:before="0" w:beforeAutospacing="0" w:after="0" w:afterAutospacing="0"/>
            </w:pPr>
            <w:r>
              <w:t>Alcantarilla</w:t>
            </w:r>
          </w:p>
        </w:tc>
      </w:tr>
      <w:tr w:rsidR="00E26B07" w14:paraId="15084B32"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2227F7" w14:textId="77777777" w:rsidR="00E26B07" w:rsidRDefault="00E26B07">
            <w:pPr>
              <w:pStyle w:val="NormalWeb"/>
              <w:spacing w:before="0" w:beforeAutospacing="0" w:after="0" w:afterAutospacing="0"/>
            </w:pPr>
            <w:r>
              <w:t>64</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63EEDF" w14:textId="77777777" w:rsidR="00E26B07" w:rsidRDefault="00E26B07">
            <w:pPr>
              <w:pStyle w:val="NormalWeb"/>
              <w:spacing w:before="0" w:beforeAutospacing="0" w:after="0" w:afterAutospacing="0"/>
            </w:pPr>
            <w:r>
              <w:t>Sumiton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CFA711"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493102"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EA010D" w14:textId="77777777" w:rsidR="00E26B07" w:rsidRDefault="00E26B07">
            <w:pPr>
              <w:pStyle w:val="NormalWeb"/>
              <w:spacing w:before="0" w:beforeAutospacing="0" w:after="0" w:afterAutospacing="0"/>
            </w:pPr>
            <w:r>
              <w:t>Alcantarilla &amp;</w:t>
            </w:r>
          </w:p>
          <w:p w14:paraId="4F373C12" w14:textId="77777777" w:rsidR="00E26B07" w:rsidRDefault="00E26B07">
            <w:pPr>
              <w:pStyle w:val="NormalWeb"/>
              <w:spacing w:before="0" w:beforeAutospacing="0" w:after="0" w:afterAutospacing="0"/>
            </w:pPr>
            <w:r>
              <w:t>Conexiones de alcantarillado</w:t>
            </w:r>
          </w:p>
        </w:tc>
      </w:tr>
      <w:tr w:rsidR="00E26B07" w14:paraId="1CDFAED0"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3969AB" w14:textId="77777777" w:rsidR="00E26B07" w:rsidRDefault="00E26B07">
            <w:pPr>
              <w:pStyle w:val="NormalWeb"/>
              <w:spacing w:before="0" w:beforeAutospacing="0" w:after="0" w:afterAutospacing="0"/>
            </w:pPr>
            <w:r>
              <w:t>sesenta y cinco</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97C148" w14:textId="77777777" w:rsidR="00E26B07" w:rsidRDefault="00E26B07">
            <w:pPr>
              <w:pStyle w:val="NormalWeb"/>
              <w:spacing w:before="0" w:beforeAutospacing="0" w:after="0" w:afterAutospacing="0"/>
            </w:pPr>
            <w:r>
              <w:t>Brantley</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DE99E1"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C24BD0"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E36D29" w14:textId="77777777" w:rsidR="00E26B07" w:rsidRDefault="00E26B07">
            <w:pPr>
              <w:pStyle w:val="NormalWeb"/>
              <w:spacing w:before="0" w:beforeAutospacing="0" w:after="0" w:afterAutospacing="0"/>
            </w:pPr>
            <w:r>
              <w:t>Alcantarilla</w:t>
            </w:r>
          </w:p>
        </w:tc>
      </w:tr>
      <w:tr w:rsidR="00E26B07" w14:paraId="6F3D1A08"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423123" w14:textId="77777777" w:rsidR="00E26B07" w:rsidRDefault="00E26B07">
            <w:pPr>
              <w:pStyle w:val="NormalWeb"/>
              <w:spacing w:before="0" w:beforeAutospacing="0" w:after="0" w:afterAutospacing="0"/>
            </w:pPr>
            <w:r>
              <w:t>66</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63E1CF" w14:textId="77777777" w:rsidR="00E26B07" w:rsidRDefault="00E26B07">
            <w:pPr>
              <w:pStyle w:val="NormalWeb"/>
              <w:spacing w:before="0" w:beforeAutospacing="0" w:after="0" w:afterAutospacing="0"/>
            </w:pPr>
            <w:r>
              <w:t>Condado de Randolph</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DA90B9"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EEF0D6"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99FD4F" w14:textId="77777777" w:rsidR="00E26B07" w:rsidRDefault="00E26B07">
            <w:pPr>
              <w:pStyle w:val="NormalWeb"/>
              <w:spacing w:before="0" w:beforeAutospacing="0" w:after="0" w:afterAutospacing="0"/>
            </w:pPr>
            <w:r>
              <w:t>Agua &amp;</w:t>
            </w:r>
          </w:p>
          <w:p w14:paraId="6297A90C" w14:textId="77777777" w:rsidR="00E26B07" w:rsidRDefault="00E26B07">
            <w:pPr>
              <w:pStyle w:val="NormalWeb"/>
              <w:spacing w:before="0" w:beforeAutospacing="0" w:after="0" w:afterAutospacing="0"/>
            </w:pPr>
            <w:r>
              <w:t>Conexiones de agua</w:t>
            </w:r>
          </w:p>
        </w:tc>
      </w:tr>
      <w:tr w:rsidR="00E26B07" w14:paraId="496E2ECF"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1C9B98" w14:textId="77777777" w:rsidR="00E26B07" w:rsidRDefault="00E26B07">
            <w:pPr>
              <w:pStyle w:val="NormalWeb"/>
              <w:spacing w:before="0" w:beforeAutospacing="0" w:after="0" w:afterAutospacing="0"/>
            </w:pPr>
            <w:r>
              <w:t>67</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89E544" w14:textId="77777777" w:rsidR="00E26B07" w:rsidRDefault="00E26B07">
            <w:pPr>
              <w:pStyle w:val="NormalWeb"/>
              <w:spacing w:before="0" w:beforeAutospacing="0" w:after="0" w:afterAutospacing="0"/>
            </w:pPr>
            <w:r>
              <w:t>Courtland</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2D53BE" w14:textId="77777777" w:rsidR="00E26B07" w:rsidRDefault="00E26B07">
            <w:pPr>
              <w:pStyle w:val="NormalWeb"/>
              <w:spacing w:before="0" w:beforeAutospacing="0" w:after="0" w:afterAutospacing="0"/>
            </w:pPr>
            <w:r>
              <w:t>$ 32,000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F28B65"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DA86B2" w14:textId="77777777" w:rsidR="00E26B07" w:rsidRDefault="00E26B07">
            <w:pPr>
              <w:pStyle w:val="NormalWeb"/>
              <w:spacing w:before="0" w:beforeAutospacing="0" w:after="0" w:afterAutospacing="0"/>
            </w:pPr>
            <w:r>
              <w:t>Planificación</w:t>
            </w:r>
          </w:p>
        </w:tc>
      </w:tr>
      <w:tr w:rsidR="00E26B07" w14:paraId="0306F4D6"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06945E" w14:textId="77777777" w:rsidR="00E26B07" w:rsidRDefault="00E26B07">
            <w:pPr>
              <w:pStyle w:val="NormalWeb"/>
              <w:spacing w:before="0" w:beforeAutospacing="0" w:after="0" w:afterAutospacing="0"/>
            </w:pPr>
            <w:r>
              <w:t>68</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769378" w14:textId="77777777" w:rsidR="00E26B07" w:rsidRDefault="00E26B07">
            <w:pPr>
              <w:pStyle w:val="NormalWeb"/>
              <w:spacing w:before="0" w:beforeAutospacing="0" w:after="0" w:afterAutospacing="0"/>
            </w:pPr>
            <w:r>
              <w:t>Más corta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043AB6" w14:textId="77777777" w:rsidR="00E26B07" w:rsidRDefault="00E26B07">
            <w:pPr>
              <w:pStyle w:val="NormalWeb"/>
              <w:spacing w:before="0" w:beforeAutospacing="0" w:after="0" w:afterAutospacing="0"/>
            </w:pPr>
            <w:r>
              <w:t>$ 139,650</w:t>
            </w:r>
          </w:p>
          <w:p w14:paraId="5B4D22F8" w14:textId="77777777" w:rsidR="00E26B07" w:rsidRDefault="00E26B07">
            <w:pPr>
              <w:pStyle w:val="NormalWeb"/>
              <w:spacing w:before="0" w:beforeAutospacing="0" w:after="0" w:afterAutospacing="0"/>
            </w:pPr>
            <w:r>
              <w:rPr>
                <w:color w:val="FF0000"/>
              </w:rPr>
              <w:t>(Gasto final: $ 138,873.80 )</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436F8B"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1AED1A" w14:textId="77777777" w:rsidR="00E26B07" w:rsidRDefault="00E26B07">
            <w:pPr>
              <w:pStyle w:val="NormalWeb"/>
              <w:spacing w:before="0" w:beforeAutospacing="0" w:after="0" w:afterAutospacing="0"/>
            </w:pPr>
            <w:r>
              <w:t>Demolición</w:t>
            </w:r>
          </w:p>
        </w:tc>
      </w:tr>
      <w:tr w:rsidR="00E26B07" w14:paraId="338CA079"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EB68EB" w14:textId="77777777" w:rsidR="00E26B07" w:rsidRDefault="00E26B07">
            <w:pPr>
              <w:pStyle w:val="NormalWeb"/>
              <w:spacing w:before="0" w:beforeAutospacing="0" w:after="0" w:afterAutospacing="0"/>
            </w:pPr>
            <w:r>
              <w:t>69</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24DB89" w14:textId="77777777" w:rsidR="00E26B07" w:rsidRDefault="00E26B07">
            <w:pPr>
              <w:pStyle w:val="NormalWeb"/>
              <w:spacing w:before="0" w:beforeAutospacing="0" w:after="0" w:afterAutospacing="0"/>
            </w:pPr>
            <w:r>
              <w:t>Attalla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06F148" w14:textId="77777777" w:rsidR="00E26B07" w:rsidRDefault="00E26B07">
            <w:pPr>
              <w:pStyle w:val="NormalWeb"/>
              <w:spacing w:before="0" w:beforeAutospacing="0" w:after="0" w:afterAutospacing="0"/>
            </w:pPr>
            <w: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63412E"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C85C60" w14:textId="77777777" w:rsidR="00E26B07" w:rsidRDefault="00E26B07">
            <w:pPr>
              <w:pStyle w:val="NormalWeb"/>
              <w:spacing w:before="0" w:beforeAutospacing="0" w:after="0" w:afterAutospacing="0"/>
            </w:pPr>
            <w:r>
              <w:t>Alcantarilla</w:t>
            </w:r>
          </w:p>
        </w:tc>
      </w:tr>
      <w:tr w:rsidR="00E26B07" w14:paraId="549499C4"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F51461" w14:textId="77777777" w:rsidR="00E26B07" w:rsidRDefault="00E26B07">
            <w:pPr>
              <w:pStyle w:val="NormalWeb"/>
              <w:spacing w:before="0" w:beforeAutospacing="0" w:after="0" w:afterAutospacing="0"/>
            </w:pPr>
            <w:r>
              <w:t>70</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1B9F96" w14:textId="77777777" w:rsidR="00E26B07" w:rsidRDefault="00E26B07">
            <w:pPr>
              <w:pStyle w:val="NormalWeb"/>
              <w:spacing w:before="0" w:beforeAutospacing="0" w:after="0" w:afterAutospacing="0"/>
            </w:pPr>
            <w:r>
              <w:t>East Brewton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C608DE" w14:textId="77777777" w:rsidR="00E26B07" w:rsidRDefault="00E26B07">
            <w:pPr>
              <w:pStyle w:val="NormalWeb"/>
              <w:spacing w:before="0" w:beforeAutospacing="0" w:after="0" w:afterAutospacing="0"/>
            </w:pPr>
            <w:r>
              <w:t>$ 350,000</w:t>
            </w:r>
          </w:p>
          <w:p w14:paraId="0F4F2284" w14:textId="77777777" w:rsidR="00E26B07" w:rsidRDefault="00E26B07">
            <w:pPr>
              <w:pStyle w:val="NormalWeb"/>
              <w:spacing w:before="0" w:beforeAutospacing="0" w:after="0" w:afterAutospacing="0"/>
            </w:pPr>
            <w:r>
              <w:rPr>
                <w:color w:val="FF0000"/>
              </w:rPr>
              <w:lastRenderedPageBreak/>
              <w:t>(Gasto final: $ 341,603.71 )</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EBCAC9" w14:textId="77777777" w:rsidR="00E26B07" w:rsidRDefault="00E26B07">
            <w:pPr>
              <w:pStyle w:val="NormalWeb"/>
              <w:spacing w:before="0" w:beforeAutospacing="0" w:after="0" w:afterAutospacing="0"/>
            </w:pPr>
            <w:r>
              <w:lastRenderedPageBreak/>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CF8100" w14:textId="77777777" w:rsidR="00E26B07" w:rsidRDefault="00E26B07">
            <w:pPr>
              <w:pStyle w:val="NormalWeb"/>
              <w:spacing w:before="0" w:beforeAutospacing="0" w:after="0" w:afterAutospacing="0"/>
            </w:pPr>
            <w:r>
              <w:t>Alcantarilla</w:t>
            </w:r>
          </w:p>
        </w:tc>
      </w:tr>
      <w:tr w:rsidR="00E26B07" w14:paraId="092A3730"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DBD9F4" w14:textId="77777777" w:rsidR="00E26B07" w:rsidRDefault="00E26B07">
            <w:pPr>
              <w:pStyle w:val="NormalWeb"/>
              <w:spacing w:before="0" w:beforeAutospacing="0" w:after="0" w:afterAutospacing="0"/>
            </w:pPr>
            <w:r>
              <w:t>71</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45591C" w14:textId="77777777" w:rsidR="00E26B07" w:rsidRDefault="00E26B07">
            <w:pPr>
              <w:pStyle w:val="NormalWeb"/>
              <w:spacing w:before="0" w:beforeAutospacing="0" w:after="0" w:afterAutospacing="0"/>
            </w:pPr>
            <w:r>
              <w:t>Camden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783720"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E7AA0E"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73B66D" w14:textId="77777777" w:rsidR="00E26B07" w:rsidRDefault="00E26B07">
            <w:pPr>
              <w:pStyle w:val="NormalWeb"/>
              <w:spacing w:before="0" w:beforeAutospacing="0" w:after="0" w:afterAutospacing="0"/>
            </w:pPr>
            <w:r>
              <w:t>Alcantarilla</w:t>
            </w:r>
          </w:p>
        </w:tc>
      </w:tr>
      <w:tr w:rsidR="00E26B07" w14:paraId="3B1E796F"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93D9C5" w14:textId="77777777" w:rsidR="00E26B07" w:rsidRDefault="00E26B07">
            <w:pPr>
              <w:pStyle w:val="NormalWeb"/>
              <w:spacing w:before="0" w:beforeAutospacing="0" w:after="0" w:afterAutospacing="0"/>
            </w:pPr>
            <w:r>
              <w:t>72</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163049" w14:textId="77777777" w:rsidR="00E26B07" w:rsidRDefault="00E26B07">
            <w:pPr>
              <w:pStyle w:val="NormalWeb"/>
              <w:spacing w:before="0" w:beforeAutospacing="0" w:after="0" w:afterAutospacing="0"/>
            </w:pPr>
            <w:r>
              <w:t>Jacksonville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473291" w14:textId="77777777" w:rsidR="00E26B07" w:rsidRDefault="00E26B07">
            <w:pPr>
              <w:pStyle w:val="NormalWeb"/>
              <w:spacing w:before="0" w:beforeAutospacing="0" w:after="0" w:afterAutospacing="0"/>
            </w:pPr>
            <w:r>
              <w:t>$ 432,937</w:t>
            </w:r>
          </w:p>
          <w:p w14:paraId="566BBA8B" w14:textId="77777777" w:rsidR="00E26B07" w:rsidRDefault="00E26B07">
            <w:pPr>
              <w:pStyle w:val="NormalWeb"/>
              <w:spacing w:before="0" w:beforeAutospacing="0" w:after="0" w:afterAutospacing="0"/>
            </w:pPr>
            <w:r>
              <w:rPr>
                <w:color w:val="FF0000"/>
              </w:rPr>
              <w:t>(Gasto final: $ 402,634.91 )</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E0467A"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FCAA50" w14:textId="77777777" w:rsidR="00E26B07" w:rsidRDefault="00E26B07">
            <w:pPr>
              <w:pStyle w:val="NormalWeb"/>
              <w:spacing w:before="0" w:beforeAutospacing="0" w:after="0" w:afterAutospacing="0"/>
            </w:pPr>
            <w:r>
              <w:t>Agua</w:t>
            </w:r>
          </w:p>
        </w:tc>
      </w:tr>
      <w:tr w:rsidR="00E26B07" w14:paraId="716A4DA6"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255DE9" w14:textId="77777777" w:rsidR="00E26B07" w:rsidRDefault="00E26B07">
            <w:pPr>
              <w:pStyle w:val="NormalWeb"/>
              <w:spacing w:before="0" w:beforeAutospacing="0" w:after="0" w:afterAutospacing="0"/>
            </w:pPr>
            <w:r>
              <w:t>73</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906B2C" w14:textId="77777777" w:rsidR="00E26B07" w:rsidRDefault="00E26B07">
            <w:pPr>
              <w:pStyle w:val="NormalWeb"/>
              <w:spacing w:before="0" w:beforeAutospacing="0" w:after="0" w:afterAutospacing="0"/>
            </w:pPr>
            <w:r>
              <w:t>Elba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6C1AF3" w14:textId="77777777" w:rsidR="00E26B07" w:rsidRDefault="00E26B07">
            <w:pPr>
              <w:pStyle w:val="NormalWeb"/>
              <w:spacing w:before="0" w:beforeAutospacing="0" w:after="0" w:afterAutospacing="0"/>
            </w:pPr>
            <w:r>
              <w:t>$ 450,000</w:t>
            </w:r>
          </w:p>
          <w:p w14:paraId="0C52BD50" w14:textId="77777777" w:rsidR="00E26B07" w:rsidRDefault="00E26B07">
            <w:pPr>
              <w:pStyle w:val="NormalWeb"/>
              <w:spacing w:before="0" w:beforeAutospacing="0" w:after="0" w:afterAutospacing="0"/>
            </w:pPr>
            <w:r>
              <w:rPr>
                <w:color w:val="FF0000"/>
              </w:rPr>
              <w:t>(Gasto final: $ 423,514 )</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356227"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0365EE" w14:textId="77777777" w:rsidR="00E26B07" w:rsidRDefault="00E26B07">
            <w:pPr>
              <w:pStyle w:val="NormalWeb"/>
              <w:spacing w:before="0" w:beforeAutospacing="0" w:after="0" w:afterAutospacing="0"/>
            </w:pPr>
            <w:r>
              <w:t>Rehabilitación / demolición residencial</w:t>
            </w:r>
          </w:p>
        </w:tc>
      </w:tr>
      <w:tr w:rsidR="00E26B07" w14:paraId="58C956C7"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31D29E" w14:textId="77777777" w:rsidR="00E26B07" w:rsidRDefault="00E26B07">
            <w:pPr>
              <w:pStyle w:val="NormalWeb"/>
              <w:spacing w:before="0" w:beforeAutospacing="0" w:after="0" w:afterAutospacing="0"/>
            </w:pPr>
            <w:r>
              <w:t>74</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69ADE0" w14:textId="77777777" w:rsidR="00E26B07" w:rsidRDefault="00E26B07">
            <w:pPr>
              <w:pStyle w:val="NormalWeb"/>
              <w:spacing w:before="0" w:beforeAutospacing="0" w:after="0" w:afterAutospacing="0"/>
            </w:pPr>
            <w:r>
              <w:t>Greensboro</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401FE0" w14:textId="77777777" w:rsidR="00E26B07" w:rsidRDefault="00E26B07">
            <w:pPr>
              <w:pStyle w:val="NormalWeb"/>
              <w:spacing w:before="0" w:beforeAutospacing="0" w:after="0" w:afterAutospacing="0"/>
            </w:pPr>
            <w:r>
              <w:t>$ 261,421.13 +</w:t>
            </w:r>
          </w:p>
          <w:p w14:paraId="5413A260" w14:textId="77777777" w:rsidR="00E26B07" w:rsidRDefault="00E26B07">
            <w:pPr>
              <w:pStyle w:val="NormalWeb"/>
              <w:spacing w:before="0" w:beforeAutospacing="0" w:after="0" w:afterAutospacing="0"/>
            </w:pPr>
            <w:r>
              <w:t>$ 88,578.87 =</w:t>
            </w:r>
          </w:p>
          <w:p w14:paraId="10491A17" w14:textId="77777777" w:rsidR="00E26B07" w:rsidRDefault="00E26B07">
            <w:pPr>
              <w:pStyle w:val="NormalWeb"/>
              <w:spacing w:before="0" w:beforeAutospacing="0" w:after="0" w:afterAutospacing="0"/>
            </w:pPr>
            <w:r>
              <w:t>$ 350,000</w:t>
            </w:r>
          </w:p>
          <w:p w14:paraId="5F7A9655" w14:textId="77777777" w:rsidR="00E26B07" w:rsidRDefault="00E26B07">
            <w:pPr>
              <w:pStyle w:val="NormalWeb"/>
              <w:spacing w:before="0" w:beforeAutospacing="0" w:after="0" w:afterAutospacing="0"/>
            </w:pPr>
            <w:r>
              <w:rPr>
                <w:color w:val="FF0000"/>
              </w:rPr>
              <w:t>(Gasto final: $ 334,084.09)</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E61AA2"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98BE4D" w14:textId="77777777" w:rsidR="00E26B07" w:rsidRDefault="00E26B07">
            <w:pPr>
              <w:pStyle w:val="NormalWeb"/>
              <w:spacing w:before="0" w:beforeAutospacing="0" w:after="0" w:afterAutospacing="0"/>
            </w:pPr>
            <w:r>
              <w:t>Alcantarilla</w:t>
            </w:r>
          </w:p>
        </w:tc>
      </w:tr>
      <w:tr w:rsidR="00E26B07" w14:paraId="0321CF98"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130315" w14:textId="77777777" w:rsidR="00E26B07" w:rsidRDefault="00E26B07">
            <w:pPr>
              <w:pStyle w:val="NormalWeb"/>
              <w:spacing w:before="0" w:beforeAutospacing="0" w:after="0" w:afterAutospacing="0"/>
            </w:pPr>
            <w:r>
              <w:t>75</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6A20F5" w14:textId="77777777" w:rsidR="00E26B07" w:rsidRDefault="00E26B07">
            <w:pPr>
              <w:pStyle w:val="NormalWeb"/>
              <w:spacing w:before="0" w:beforeAutospacing="0" w:after="0" w:afterAutospacing="0"/>
            </w:pPr>
            <w:r>
              <w:t>Condado de Washington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7F392A" w14:textId="77777777" w:rsidR="00E26B07" w:rsidRDefault="00E26B07">
            <w:pPr>
              <w:pStyle w:val="NormalWeb"/>
              <w:spacing w:before="0" w:beforeAutospacing="0" w:after="0" w:afterAutospacing="0"/>
            </w:pPr>
            <w:r>
              <w:t>$ 400,000</w:t>
            </w:r>
          </w:p>
          <w:p w14:paraId="34C0B1C9" w14:textId="77777777" w:rsidR="00E26B07" w:rsidRDefault="00E26B07">
            <w:pPr>
              <w:pStyle w:val="NormalWeb"/>
              <w:spacing w:before="0" w:beforeAutospacing="0" w:after="0" w:afterAutospacing="0"/>
            </w:pPr>
            <w:r>
              <w:rPr>
                <w:color w:val="FF0000"/>
              </w:rPr>
              <w:t>(Gasto final: $ 265,769.30 )</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714854"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F0B654" w14:textId="77777777" w:rsidR="00E26B07" w:rsidRDefault="00E26B07">
            <w:pPr>
              <w:pStyle w:val="NormalWeb"/>
              <w:spacing w:before="0" w:beforeAutospacing="0" w:after="0" w:afterAutospacing="0"/>
            </w:pPr>
            <w:r>
              <w:t>Alcantarilla &amp;</w:t>
            </w:r>
          </w:p>
          <w:p w14:paraId="088F7901" w14:textId="77777777" w:rsidR="00E26B07" w:rsidRDefault="00E26B07">
            <w:pPr>
              <w:pStyle w:val="NormalWeb"/>
              <w:spacing w:before="0" w:beforeAutospacing="0" w:after="0" w:afterAutospacing="0"/>
            </w:pPr>
            <w:r>
              <w:t>Conexiones de alcantarillado</w:t>
            </w:r>
          </w:p>
        </w:tc>
      </w:tr>
      <w:tr w:rsidR="00E26B07" w14:paraId="7F359B1B"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259E7C" w14:textId="77777777" w:rsidR="00E26B07" w:rsidRDefault="00E26B07">
            <w:pPr>
              <w:pStyle w:val="NormalWeb"/>
              <w:spacing w:before="0" w:beforeAutospacing="0" w:after="0" w:afterAutospacing="0"/>
            </w:pPr>
            <w:r>
              <w:t>76</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3DD198" w14:textId="77777777" w:rsidR="00E26B07" w:rsidRDefault="00E26B07">
            <w:pPr>
              <w:pStyle w:val="NormalWeb"/>
              <w:spacing w:before="0" w:beforeAutospacing="0" w:after="0" w:afterAutospacing="0"/>
            </w:pPr>
            <w:r>
              <w:t>Condado de Sumter</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9E76D4"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418F35"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1FEF8B" w14:textId="77777777" w:rsidR="00E26B07" w:rsidRDefault="00E26B07">
            <w:pPr>
              <w:pStyle w:val="NormalWeb"/>
              <w:spacing w:before="0" w:beforeAutospacing="0" w:after="0" w:afterAutospacing="0"/>
            </w:pPr>
            <w:r>
              <w:t>Caminos / Calles</w:t>
            </w:r>
          </w:p>
        </w:tc>
      </w:tr>
      <w:tr w:rsidR="00E26B07" w14:paraId="27B8D625"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8C656D" w14:textId="77777777" w:rsidR="00E26B07" w:rsidRDefault="00E26B07">
            <w:pPr>
              <w:pStyle w:val="NormalWeb"/>
              <w:spacing w:before="0" w:beforeAutospacing="0" w:after="0" w:afterAutospacing="0"/>
            </w:pPr>
            <w:r>
              <w:t>77</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1BE1F0" w14:textId="77777777" w:rsidR="00E26B07" w:rsidRDefault="00E26B07">
            <w:pPr>
              <w:pStyle w:val="NormalWeb"/>
              <w:spacing w:before="0" w:beforeAutospacing="0" w:after="0" w:afterAutospacing="0"/>
            </w:pPr>
            <w:r>
              <w:t>North Courtland</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B777C6" w14:textId="77777777" w:rsidR="00E26B07" w:rsidRDefault="00E26B07">
            <w:pPr>
              <w:pStyle w:val="NormalWeb"/>
              <w:spacing w:before="0" w:beforeAutospacing="0" w:after="0" w:afterAutospacing="0"/>
            </w:pPr>
            <w:r>
              <w:t>$ 250,000 +</w:t>
            </w:r>
          </w:p>
          <w:p w14:paraId="2C7ABAA0" w14:textId="77777777" w:rsidR="00E26B07" w:rsidRDefault="00E26B07">
            <w:pPr>
              <w:pStyle w:val="NormalWeb"/>
              <w:spacing w:before="0" w:beforeAutospacing="0" w:after="0" w:afterAutospacing="0"/>
            </w:pPr>
            <w:r>
              <w:t>$ 60,000 =</w:t>
            </w:r>
          </w:p>
          <w:p w14:paraId="7B5661D7" w14:textId="77777777" w:rsidR="00E26B07" w:rsidRDefault="00E26B07">
            <w:pPr>
              <w:pStyle w:val="NormalWeb"/>
              <w:spacing w:before="0" w:beforeAutospacing="0" w:after="0" w:afterAutospacing="0"/>
            </w:pPr>
            <w:r>
              <w:t>$ 310,000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F46D84"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1A36E6" w14:textId="77777777" w:rsidR="00E26B07" w:rsidRDefault="00E26B07">
            <w:pPr>
              <w:pStyle w:val="NormalWeb"/>
              <w:spacing w:before="0" w:beforeAutospacing="0" w:after="0" w:afterAutospacing="0"/>
            </w:pPr>
            <w:r>
              <w:t>Estación de bomberos</w:t>
            </w:r>
          </w:p>
        </w:tc>
      </w:tr>
      <w:tr w:rsidR="00E26B07" w14:paraId="4125A8CF"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FC12F1" w14:textId="77777777" w:rsidR="00E26B07" w:rsidRDefault="00E26B07">
            <w:pPr>
              <w:pStyle w:val="NormalWeb"/>
              <w:spacing w:before="0" w:beforeAutospacing="0" w:after="0" w:afterAutospacing="0"/>
            </w:pPr>
            <w:r>
              <w:t>78</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6FAF05" w14:textId="77777777" w:rsidR="00E26B07" w:rsidRDefault="00E26B07">
            <w:pPr>
              <w:pStyle w:val="NormalWeb"/>
              <w:spacing w:before="0" w:beforeAutospacing="0" w:after="0" w:afterAutospacing="0"/>
            </w:pPr>
            <w:r>
              <w:t>Sylacauga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9A3C3D" w14:textId="77777777" w:rsidR="00E26B07" w:rsidRDefault="00E26B07">
            <w:pPr>
              <w:pStyle w:val="NormalWeb"/>
              <w:spacing w:before="0" w:beforeAutospacing="0" w:after="0" w:afterAutospacing="0"/>
            </w:pPr>
            <w:r>
              <w:t>$ 250,000</w:t>
            </w:r>
          </w:p>
          <w:p w14:paraId="5405DFE1" w14:textId="77777777" w:rsidR="00E26B07" w:rsidRDefault="00E26B07">
            <w:pPr>
              <w:pStyle w:val="NormalWeb"/>
              <w:spacing w:before="0" w:beforeAutospacing="0" w:after="0" w:afterAutospacing="0"/>
            </w:pPr>
            <w:r>
              <w:rPr>
                <w:color w:val="FF0000"/>
              </w:rPr>
              <w:t>(Gasto final: $ 210,379.40 )</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6A8DEA"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D2EEF3" w14:textId="77777777" w:rsidR="00E26B07" w:rsidRDefault="00E26B07">
            <w:pPr>
              <w:pStyle w:val="NormalWeb"/>
              <w:spacing w:before="0" w:beforeAutospacing="0" w:after="0" w:afterAutospacing="0"/>
            </w:pPr>
            <w:r>
              <w:t>Demolición y despeje</w:t>
            </w:r>
          </w:p>
        </w:tc>
      </w:tr>
      <w:tr w:rsidR="00E26B07" w14:paraId="697703CA"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C9EBF2" w14:textId="77777777" w:rsidR="00E26B07" w:rsidRDefault="00E26B07">
            <w:pPr>
              <w:pStyle w:val="NormalWeb"/>
              <w:spacing w:before="0" w:beforeAutospacing="0" w:after="0" w:afterAutospacing="0"/>
            </w:pPr>
            <w:r>
              <w:t>79</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6D83DF" w14:textId="77777777" w:rsidR="00E26B07" w:rsidRDefault="00E26B07">
            <w:pPr>
              <w:pStyle w:val="NormalWeb"/>
              <w:spacing w:before="0" w:beforeAutospacing="0" w:after="0" w:afterAutospacing="0"/>
            </w:pPr>
            <w:r>
              <w:t>Thomaston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68DD81" w14:textId="77777777" w:rsidR="00E26B07" w:rsidRDefault="00E26B07">
            <w:pPr>
              <w:pStyle w:val="NormalWeb"/>
              <w:spacing w:before="0" w:beforeAutospacing="0" w:after="0" w:afterAutospacing="0"/>
            </w:pPr>
            <w:r>
              <w:t>$ 250,000</w:t>
            </w:r>
          </w:p>
          <w:p w14:paraId="17064906" w14:textId="77777777" w:rsidR="00E26B07" w:rsidRDefault="00E26B07">
            <w:pPr>
              <w:pStyle w:val="NormalWeb"/>
              <w:spacing w:before="0" w:beforeAutospacing="0" w:after="0" w:afterAutospacing="0"/>
            </w:pPr>
            <w:r>
              <w:rPr>
                <w:color w:val="FF0000"/>
              </w:rPr>
              <w:t>(Gasto final: $ 249,211.46 )</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2C36A1"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38BB52" w14:textId="77777777" w:rsidR="00E26B07" w:rsidRDefault="00E26B07">
            <w:pPr>
              <w:pStyle w:val="NormalWeb"/>
              <w:spacing w:before="0" w:beforeAutospacing="0" w:after="0" w:afterAutospacing="0"/>
            </w:pPr>
            <w:r>
              <w:t>Caminos / Calles</w:t>
            </w:r>
          </w:p>
        </w:tc>
      </w:tr>
      <w:tr w:rsidR="00E26B07" w14:paraId="7F2F0B62"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D955C5" w14:textId="77777777" w:rsidR="00E26B07" w:rsidRDefault="00E26B07">
            <w:pPr>
              <w:pStyle w:val="NormalWeb"/>
              <w:spacing w:before="0" w:beforeAutospacing="0" w:after="0" w:afterAutospacing="0"/>
            </w:pPr>
            <w:r>
              <w:t>80</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BC23EF" w14:textId="77777777" w:rsidR="00E26B07" w:rsidRDefault="00E26B07">
            <w:pPr>
              <w:pStyle w:val="NormalWeb"/>
              <w:spacing w:before="0" w:beforeAutospacing="0" w:after="0" w:afterAutospacing="0"/>
            </w:pPr>
            <w:r>
              <w:t>Eufaula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BB5899" w14:textId="77777777" w:rsidR="00E26B07" w:rsidRDefault="00E26B07">
            <w:pPr>
              <w:pStyle w:val="NormalWeb"/>
              <w:spacing w:before="0" w:beforeAutospacing="0" w:after="0" w:afterAutospacing="0"/>
            </w:pPr>
            <w:r>
              <w:t>$ 450,000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42B814"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9CB094" w14:textId="77777777" w:rsidR="00E26B07" w:rsidRDefault="00E26B07">
            <w:pPr>
              <w:pStyle w:val="NormalWeb"/>
              <w:spacing w:before="0" w:beforeAutospacing="0" w:after="0" w:afterAutospacing="0"/>
            </w:pPr>
            <w:r>
              <w:t>Rehabilitación / demolición residencial</w:t>
            </w:r>
          </w:p>
        </w:tc>
      </w:tr>
      <w:tr w:rsidR="00E26B07" w14:paraId="248B6970"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D4A4EA" w14:textId="77777777" w:rsidR="00E26B07" w:rsidRDefault="00E26B07">
            <w:pPr>
              <w:pStyle w:val="NormalWeb"/>
              <w:spacing w:before="0" w:beforeAutospacing="0" w:after="0" w:afterAutospacing="0"/>
            </w:pPr>
            <w:r>
              <w:t>81</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C777A7" w14:textId="77777777" w:rsidR="00E26B07" w:rsidRDefault="00E26B07">
            <w:pPr>
              <w:pStyle w:val="NormalWeb"/>
              <w:spacing w:before="0" w:beforeAutospacing="0" w:after="0" w:afterAutospacing="0"/>
            </w:pPr>
            <w:r>
              <w:t>Oxford</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4628EC" w14:textId="77777777" w:rsidR="00E26B07" w:rsidRDefault="00E26B07">
            <w:pPr>
              <w:pStyle w:val="NormalWeb"/>
              <w:spacing w:before="0" w:beforeAutospacing="0" w:after="0" w:afterAutospacing="0"/>
            </w:pPr>
            <w:r>
              <w:t>$ 22,400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9CA4BF"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692A5F" w14:textId="77777777" w:rsidR="00E26B07" w:rsidRDefault="00E26B07">
            <w:pPr>
              <w:pStyle w:val="NormalWeb"/>
              <w:spacing w:before="0" w:beforeAutospacing="0" w:after="0" w:afterAutospacing="0"/>
            </w:pPr>
            <w:r>
              <w:t>Planificación</w:t>
            </w:r>
          </w:p>
        </w:tc>
      </w:tr>
      <w:tr w:rsidR="00E26B07" w14:paraId="7ADB2F27"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58A8F5" w14:textId="77777777" w:rsidR="00E26B07" w:rsidRDefault="00E26B07">
            <w:pPr>
              <w:pStyle w:val="NormalWeb"/>
              <w:spacing w:before="0" w:beforeAutospacing="0" w:after="0" w:afterAutospacing="0"/>
            </w:pPr>
            <w:r>
              <w:t>82</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568C7B" w14:textId="77777777" w:rsidR="00E26B07" w:rsidRDefault="00E26B07">
            <w:pPr>
              <w:pStyle w:val="NormalWeb"/>
              <w:spacing w:before="0" w:beforeAutospacing="0" w:after="0" w:afterAutospacing="0"/>
            </w:pPr>
            <w:r>
              <w:t>Troya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581D7B" w14:textId="77777777" w:rsidR="00E26B07" w:rsidRDefault="00E26B07">
            <w:pPr>
              <w:pStyle w:val="NormalWeb"/>
              <w:spacing w:before="0" w:beforeAutospacing="0" w:after="0" w:afterAutospacing="0"/>
            </w:pPr>
            <w:r>
              <w:t>$ 40,000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6FC683"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1F465C" w14:textId="77777777" w:rsidR="00E26B07" w:rsidRDefault="00E26B07">
            <w:pPr>
              <w:pStyle w:val="NormalWeb"/>
              <w:spacing w:before="0" w:beforeAutospacing="0" w:after="0" w:afterAutospacing="0"/>
            </w:pPr>
            <w:r>
              <w:t>Planificación</w:t>
            </w:r>
          </w:p>
        </w:tc>
      </w:tr>
      <w:tr w:rsidR="00E26B07" w14:paraId="20BA8C70"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ACF58F" w14:textId="77777777" w:rsidR="00E26B07" w:rsidRDefault="00E26B07">
            <w:pPr>
              <w:pStyle w:val="NormalWeb"/>
              <w:spacing w:before="0" w:beforeAutospacing="0" w:after="0" w:afterAutospacing="0"/>
            </w:pPr>
            <w:r>
              <w:t>83</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555BAC" w14:textId="77777777" w:rsidR="00E26B07" w:rsidRDefault="00E26B07">
            <w:pPr>
              <w:pStyle w:val="NormalWeb"/>
              <w:spacing w:before="0" w:beforeAutospacing="0" w:after="0" w:afterAutospacing="0"/>
            </w:pPr>
            <w:r>
              <w:t>Condado de Baldwin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AA9E77" w14:textId="77777777" w:rsidR="00E26B07" w:rsidRDefault="00E26B07">
            <w:pPr>
              <w:pStyle w:val="NormalWeb"/>
              <w:spacing w:before="0" w:beforeAutospacing="0" w:after="0" w:afterAutospacing="0"/>
            </w:pPr>
            <w:r>
              <w:t>$ 350,000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8E11EC"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526AA5" w14:textId="77777777" w:rsidR="00E26B07" w:rsidRDefault="00E26B07">
            <w:pPr>
              <w:pStyle w:val="NormalWeb"/>
              <w:spacing w:before="0" w:beforeAutospacing="0" w:after="0" w:afterAutospacing="0"/>
            </w:pPr>
            <w:r>
              <w:t>Agua &amp;</w:t>
            </w:r>
          </w:p>
          <w:p w14:paraId="71D20299" w14:textId="77777777" w:rsidR="00E26B07" w:rsidRDefault="00E26B07">
            <w:pPr>
              <w:pStyle w:val="NormalWeb"/>
              <w:spacing w:before="0" w:beforeAutospacing="0" w:after="0" w:afterAutospacing="0"/>
            </w:pPr>
            <w:r>
              <w:t>Conexiones de agua</w:t>
            </w:r>
          </w:p>
        </w:tc>
      </w:tr>
      <w:tr w:rsidR="00E26B07" w14:paraId="068C978D"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AA6B0C" w14:textId="77777777" w:rsidR="00E26B07" w:rsidRDefault="00E26B07">
            <w:pPr>
              <w:pStyle w:val="NormalWeb"/>
              <w:spacing w:before="0" w:beforeAutospacing="0" w:after="0" w:afterAutospacing="0"/>
            </w:pPr>
            <w:r>
              <w:t>84</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D97457" w14:textId="77777777" w:rsidR="00E26B07" w:rsidRDefault="00E26B07">
            <w:pPr>
              <w:pStyle w:val="NormalWeb"/>
              <w:spacing w:before="0" w:beforeAutospacing="0" w:after="0" w:afterAutospacing="0"/>
            </w:pPr>
            <w:r>
              <w:t>Condado de Chambers</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51044D" w14:textId="77777777" w:rsidR="00E26B07" w:rsidRDefault="00E26B07">
            <w:pPr>
              <w:pStyle w:val="NormalWeb"/>
              <w:spacing w:before="0" w:beforeAutospacing="0" w:after="0" w:afterAutospacing="0"/>
            </w:pPr>
            <w:r>
              <w:t>$ 350,000</w:t>
            </w:r>
          </w:p>
          <w:p w14:paraId="3B1EB785" w14:textId="77777777" w:rsidR="00E26B07" w:rsidRDefault="00E26B07">
            <w:pPr>
              <w:pStyle w:val="NormalWeb"/>
              <w:spacing w:before="0" w:beforeAutospacing="0" w:after="0" w:afterAutospacing="0"/>
            </w:pPr>
            <w:r>
              <w:rPr>
                <w:color w:val="FF0000"/>
              </w:rPr>
              <w:t>(Gasto final: $ 312,434.47 )</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732FFA"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04484F" w14:textId="77777777" w:rsidR="00E26B07" w:rsidRDefault="00E26B07">
            <w:pPr>
              <w:pStyle w:val="NormalWeb"/>
              <w:spacing w:before="0" w:beforeAutospacing="0" w:after="0" w:afterAutospacing="0"/>
            </w:pPr>
            <w:r>
              <w:t>Agua &amp;</w:t>
            </w:r>
          </w:p>
          <w:p w14:paraId="2956EB46" w14:textId="77777777" w:rsidR="00E26B07" w:rsidRDefault="00E26B07">
            <w:pPr>
              <w:pStyle w:val="NormalWeb"/>
              <w:spacing w:before="0" w:beforeAutospacing="0" w:after="0" w:afterAutospacing="0"/>
            </w:pPr>
            <w:r>
              <w:t>Conexiones de agua</w:t>
            </w:r>
          </w:p>
        </w:tc>
      </w:tr>
      <w:tr w:rsidR="00E26B07" w14:paraId="324625A8"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9EBBC3" w14:textId="77777777" w:rsidR="00E26B07" w:rsidRDefault="00E26B07">
            <w:pPr>
              <w:pStyle w:val="NormalWeb"/>
              <w:spacing w:before="0" w:beforeAutospacing="0" w:after="0" w:afterAutospacing="0"/>
            </w:pPr>
            <w:r>
              <w:t>85</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9602E1" w14:textId="77777777" w:rsidR="00E26B07" w:rsidRDefault="00E26B07">
            <w:pPr>
              <w:pStyle w:val="NormalWeb"/>
              <w:spacing w:before="0" w:beforeAutospacing="0" w:after="0" w:afterAutospacing="0"/>
            </w:pPr>
            <w:r>
              <w:t>Bridgeport</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F93FD1" w14:textId="77777777" w:rsidR="00E26B07" w:rsidRDefault="00E26B07">
            <w:pPr>
              <w:pStyle w:val="NormalWeb"/>
              <w:spacing w:before="0" w:beforeAutospacing="0" w:after="0" w:afterAutospacing="0"/>
            </w:pPr>
            <w:r>
              <w:t>$ 20,000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11F2BE"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9A373E" w14:textId="77777777" w:rsidR="00E26B07" w:rsidRDefault="00E26B07">
            <w:pPr>
              <w:pStyle w:val="NormalWeb"/>
              <w:spacing w:before="0" w:beforeAutospacing="0" w:after="0" w:afterAutospacing="0"/>
            </w:pPr>
            <w:r>
              <w:t>Planificación</w:t>
            </w:r>
          </w:p>
        </w:tc>
      </w:tr>
      <w:tr w:rsidR="00E26B07" w14:paraId="5847B54D"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1F7998" w14:textId="77777777" w:rsidR="00E26B07" w:rsidRDefault="00E26B07">
            <w:pPr>
              <w:pStyle w:val="NormalWeb"/>
              <w:spacing w:before="0" w:beforeAutospacing="0" w:after="0" w:afterAutospacing="0"/>
            </w:pPr>
            <w:r>
              <w:t>86</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8894B5" w14:textId="77777777" w:rsidR="00E26B07" w:rsidRDefault="00E26B07">
            <w:pPr>
              <w:pStyle w:val="NormalWeb"/>
              <w:spacing w:before="0" w:beforeAutospacing="0" w:after="0" w:afterAutospacing="0"/>
            </w:pPr>
            <w:r>
              <w:t>Triana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BDD172" w14:textId="77777777" w:rsidR="00E26B07" w:rsidRDefault="00E26B07">
            <w:pPr>
              <w:pStyle w:val="NormalWeb"/>
              <w:spacing w:before="0" w:beforeAutospacing="0" w:after="0" w:afterAutospacing="0"/>
            </w:pPr>
            <w:r>
              <w:t>$ 19,800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18FF9E" w14:textId="77777777" w:rsidR="00E26B07" w:rsidRDefault="00E26B07">
            <w:pPr>
              <w:pStyle w:val="NormalWeb"/>
              <w:spacing w:before="0" w:beforeAutospacing="0" w:after="0" w:afterAutospacing="0"/>
            </w:pPr>
            <w:r>
              <w:t>CDBG</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133E3F" w14:textId="77777777" w:rsidR="00E26B07" w:rsidRDefault="00E26B07">
            <w:pPr>
              <w:pStyle w:val="NormalWeb"/>
              <w:spacing w:before="0" w:beforeAutospacing="0" w:after="0" w:afterAutospacing="0"/>
            </w:pPr>
            <w:r>
              <w:t>Planificación</w:t>
            </w:r>
          </w:p>
        </w:tc>
      </w:tr>
      <w:tr w:rsidR="00E26B07" w14:paraId="023CA380" w14:textId="77777777" w:rsidTr="00E26B07">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033093" w14:textId="77777777" w:rsidR="00E26B07" w:rsidRDefault="00E26B07">
            <w:pPr>
              <w:pStyle w:val="NormalWeb"/>
              <w:spacing w:before="0" w:beforeAutospacing="0" w:after="0" w:afterAutospacing="0"/>
            </w:pPr>
            <w:r>
              <w:rPr>
                <w:color w:val="FF0000"/>
              </w:rPr>
              <w:t>CDBG total</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6B5CEE" w14:textId="77777777" w:rsidR="00E26B07" w:rsidRDefault="00E26B07">
            <w:pPr>
              <w:pStyle w:val="NormalWeb"/>
              <w:spacing w:before="0" w:beforeAutospacing="0" w:after="0" w:afterAutospacing="0"/>
            </w:pPr>
            <w:r>
              <w:rPr>
                <w:color w:val="FF0000"/>
              </w:rPr>
              <w:t>$ 25,402,635.20</w:t>
            </w:r>
          </w:p>
          <w:p w14:paraId="34D8F505" w14:textId="77777777" w:rsidR="00E26B07" w:rsidRDefault="00E26B07">
            <w:pPr>
              <w:pStyle w:val="NormalWeb"/>
              <w:spacing w:before="0" w:beforeAutospacing="0" w:after="0" w:afterAutospacing="0"/>
            </w:pPr>
            <w:r>
              <w:rPr>
                <w:color w:val="FF0000"/>
              </w:rPr>
              <w:t>(Gasto final: $ 24,6 8 8, 3 22.78 )</w:t>
            </w:r>
          </w:p>
        </w:tc>
      </w:tr>
      <w:tr w:rsidR="00E26B07" w14:paraId="2281F081"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592171" w14:textId="77777777" w:rsidR="00E26B07" w:rsidRDefault="00E26B07">
            <w:pPr>
              <w:pStyle w:val="NormalWeb"/>
              <w:spacing w:before="0" w:beforeAutospacing="0" w:after="0" w:afterAutospacing="0"/>
            </w:pPr>
            <w:r>
              <w:lastRenderedPageBreak/>
              <w:t>8 7</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64D1E1" w14:textId="77777777" w:rsidR="00E26B07" w:rsidRDefault="00E26B07">
            <w:pPr>
              <w:pStyle w:val="NormalWeb"/>
              <w:spacing w:before="0" w:beforeAutospacing="0" w:after="0" w:afterAutospacing="0"/>
            </w:pPr>
            <w:r>
              <w:t>Condado de Montgomery</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D48FD0" w14:textId="77777777" w:rsidR="00E26B07" w:rsidRDefault="00E26B07">
            <w:pPr>
              <w:pStyle w:val="NormalWeb"/>
              <w:spacing w:before="0" w:beforeAutospacing="0" w:after="0" w:afterAutospacing="0"/>
            </w:pPr>
            <w:r>
              <w:t>$ 199,600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9DE7B1"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CE55EE" w14:textId="77777777" w:rsidR="00E26B07" w:rsidRDefault="00E26B07">
            <w:pPr>
              <w:pStyle w:val="NormalWeb"/>
              <w:spacing w:before="0" w:beforeAutospacing="0" w:after="0" w:afterAutospacing="0"/>
            </w:pPr>
            <w:r>
              <w:rPr>
                <w:sz w:val="22"/>
                <w:szCs w:val="22"/>
              </w:rPr>
              <w:t>Alcantarillado</w:t>
            </w:r>
          </w:p>
          <w:p w14:paraId="0AC36321" w14:textId="77777777" w:rsidR="00E26B07" w:rsidRDefault="00E26B07">
            <w:pPr>
              <w:pStyle w:val="NormalWeb"/>
              <w:spacing w:before="0" w:beforeAutospacing="0" w:after="0" w:afterAutospacing="0"/>
            </w:pPr>
            <w:r>
              <w:rPr>
                <w:sz w:val="22"/>
                <w:szCs w:val="22"/>
              </w:rPr>
              <w:t>f o</w:t>
            </w:r>
          </w:p>
          <w:p w14:paraId="04BEB066" w14:textId="77777777" w:rsidR="00E26B07" w:rsidRDefault="00E26B07">
            <w:pPr>
              <w:pStyle w:val="NormalWeb"/>
              <w:spacing w:before="0" w:beforeAutospacing="0" w:after="0" w:afterAutospacing="0"/>
            </w:pPr>
            <w:r>
              <w:rPr>
                <w:sz w:val="22"/>
                <w:szCs w:val="22"/>
              </w:rPr>
              <w:t>DAS North America, Inc.</w:t>
            </w:r>
          </w:p>
        </w:tc>
      </w:tr>
      <w:tr w:rsidR="00E26B07" w14:paraId="33F32DCA"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F44839" w14:textId="77777777" w:rsidR="00E26B07" w:rsidRDefault="00E26B07">
            <w:pPr>
              <w:pStyle w:val="NormalWeb"/>
              <w:spacing w:before="0" w:beforeAutospacing="0" w:after="0" w:afterAutospacing="0"/>
            </w:pPr>
            <w:r>
              <w:t>8 8</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8397DC" w14:textId="77777777" w:rsidR="00E26B07" w:rsidRDefault="00E26B07">
            <w:pPr>
              <w:pStyle w:val="NormalWeb"/>
              <w:spacing w:before="0" w:beforeAutospacing="0" w:after="0" w:afterAutospacing="0"/>
            </w:pPr>
            <w:r>
              <w:t>Jaspe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65B528" w14:textId="77777777" w:rsidR="00E26B07" w:rsidRDefault="00E26B07">
            <w:pPr>
              <w:pStyle w:val="NormalWeb"/>
              <w:spacing w:before="0" w:beforeAutospacing="0" w:after="0" w:afterAutospacing="0"/>
            </w:pPr>
            <w:r>
              <w:t>$ 75,000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E37808"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807CBB" w14:textId="77777777" w:rsidR="00E26B07" w:rsidRDefault="00E26B07">
            <w:pPr>
              <w:pStyle w:val="NormalWeb"/>
              <w:spacing w:before="0" w:beforeAutospacing="0" w:after="0" w:afterAutospacing="0"/>
            </w:pPr>
            <w:r>
              <w:rPr>
                <w:sz w:val="22"/>
                <w:szCs w:val="22"/>
              </w:rPr>
              <w:t>Caminos / Calles</w:t>
            </w:r>
          </w:p>
          <w:p w14:paraId="5F3E0A1E" w14:textId="77777777" w:rsidR="00E26B07" w:rsidRDefault="00E26B07">
            <w:pPr>
              <w:pStyle w:val="NormalWeb"/>
              <w:spacing w:before="0" w:beforeAutospacing="0" w:after="0" w:afterAutospacing="0"/>
            </w:pPr>
            <w:r>
              <w:rPr>
                <w:sz w:val="22"/>
                <w:szCs w:val="22"/>
              </w:rPr>
              <w:t>(carril de desaceleración)</w:t>
            </w:r>
          </w:p>
          <w:p w14:paraId="6A170839" w14:textId="77777777" w:rsidR="00E26B07" w:rsidRDefault="00E26B07">
            <w:pPr>
              <w:pStyle w:val="NormalWeb"/>
              <w:spacing w:before="0" w:beforeAutospacing="0" w:after="0" w:afterAutospacing="0"/>
            </w:pPr>
            <w:r>
              <w:rPr>
                <w:sz w:val="22"/>
                <w:szCs w:val="22"/>
              </w:rPr>
              <w:t>f o</w:t>
            </w:r>
          </w:p>
          <w:p w14:paraId="10A35F0E" w14:textId="77777777" w:rsidR="00E26B07" w:rsidRDefault="00E26B07">
            <w:pPr>
              <w:pStyle w:val="NormalWeb"/>
              <w:spacing w:before="0" w:beforeAutospacing="0" w:after="0" w:afterAutospacing="0"/>
            </w:pPr>
            <w:r>
              <w:rPr>
                <w:sz w:val="22"/>
                <w:szCs w:val="22"/>
              </w:rPr>
              <w:t>Barbacoa de luna llena</w:t>
            </w:r>
          </w:p>
          <w:p w14:paraId="66826896" w14:textId="77777777" w:rsidR="00E26B07" w:rsidRDefault="00E26B07">
            <w:pPr>
              <w:pStyle w:val="NormalWeb"/>
              <w:spacing w:before="0" w:beforeAutospacing="0" w:after="0" w:afterAutospacing="0"/>
            </w:pPr>
            <w:r>
              <w:rPr>
                <w:sz w:val="22"/>
                <w:szCs w:val="22"/>
              </w:rPr>
              <w:t>Restaurante</w:t>
            </w:r>
          </w:p>
        </w:tc>
      </w:tr>
      <w:tr w:rsidR="00E26B07" w14:paraId="0AF174C7"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307C6C" w14:textId="77777777" w:rsidR="00E26B07" w:rsidRDefault="00E26B07">
            <w:pPr>
              <w:pStyle w:val="NormalWeb"/>
              <w:spacing w:before="0" w:beforeAutospacing="0" w:after="0" w:afterAutospacing="0"/>
            </w:pPr>
            <w:r>
              <w:t>8 9</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21ED23" w14:textId="77777777" w:rsidR="00E26B07" w:rsidRDefault="00E26B07">
            <w:pPr>
              <w:pStyle w:val="NormalWeb"/>
              <w:spacing w:before="0" w:beforeAutospacing="0" w:after="0" w:afterAutospacing="0"/>
            </w:pPr>
            <w:r>
              <w:t>Jaspe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933082" w14:textId="77777777" w:rsidR="00E26B07" w:rsidRDefault="00E26B07">
            <w:pPr>
              <w:pStyle w:val="NormalWeb"/>
              <w:spacing w:before="0" w:beforeAutospacing="0" w:after="0" w:afterAutospacing="0"/>
            </w:pPr>
            <w:r>
              <w:t>$ 500,000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B8A812"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1480E6" w14:textId="77777777" w:rsidR="00E26B07" w:rsidRDefault="00E26B07">
            <w:pPr>
              <w:pStyle w:val="NormalWeb"/>
              <w:spacing w:before="0" w:beforeAutospacing="0" w:after="0" w:afterAutospacing="0"/>
            </w:pPr>
            <w:r>
              <w:rPr>
                <w:sz w:val="22"/>
                <w:szCs w:val="22"/>
              </w:rPr>
              <w:t>Agua</w:t>
            </w:r>
          </w:p>
          <w:p w14:paraId="3FA1C089" w14:textId="77777777" w:rsidR="00E26B07" w:rsidRDefault="00E26B07">
            <w:pPr>
              <w:pStyle w:val="NormalWeb"/>
              <w:spacing w:before="0" w:beforeAutospacing="0" w:after="0" w:afterAutospacing="0"/>
            </w:pPr>
            <w:r>
              <w:rPr>
                <w:sz w:val="22"/>
                <w:szCs w:val="22"/>
              </w:rPr>
              <w:t>f o</w:t>
            </w:r>
          </w:p>
          <w:p w14:paraId="3B641E76" w14:textId="77777777" w:rsidR="00E26B07" w:rsidRDefault="00E26B07">
            <w:pPr>
              <w:pStyle w:val="NormalWeb"/>
              <w:spacing w:before="0" w:beforeAutospacing="0" w:after="0" w:afterAutospacing="0"/>
            </w:pPr>
            <w:r>
              <w:rPr>
                <w:sz w:val="22"/>
                <w:szCs w:val="22"/>
              </w:rPr>
              <w:t>Hayashi Telempu Norteamérica</w:t>
            </w:r>
          </w:p>
        </w:tc>
      </w:tr>
      <w:tr w:rsidR="00E26B07" w14:paraId="284761FE"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19BCF3" w14:textId="77777777" w:rsidR="00E26B07" w:rsidRDefault="00E26B07">
            <w:pPr>
              <w:pStyle w:val="NormalWeb"/>
              <w:spacing w:before="0" w:beforeAutospacing="0" w:after="0" w:afterAutospacing="0"/>
            </w:pPr>
            <w:r>
              <w:t>9 0</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729B22" w14:textId="77777777" w:rsidR="00E26B07" w:rsidRDefault="00E26B07">
            <w:pPr>
              <w:pStyle w:val="NormalWeb"/>
              <w:spacing w:before="0" w:beforeAutospacing="0" w:after="0" w:afterAutospacing="0"/>
            </w:pPr>
            <w:r>
              <w:t>Jaspe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B62DB5" w14:textId="77777777" w:rsidR="00E26B07" w:rsidRDefault="00E26B07">
            <w:pPr>
              <w:pStyle w:val="NormalWeb"/>
              <w:spacing w:before="0" w:beforeAutospacing="0" w:after="0" w:afterAutospacing="0"/>
            </w:pPr>
            <w:r>
              <w:t>$ 300,000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046818"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1A5DED" w14:textId="77777777" w:rsidR="00E26B07" w:rsidRDefault="00E26B07">
            <w:pPr>
              <w:pStyle w:val="NormalWeb"/>
              <w:spacing w:before="0" w:beforeAutospacing="0" w:after="0" w:afterAutospacing="0"/>
            </w:pPr>
            <w:r>
              <w:rPr>
                <w:sz w:val="22"/>
                <w:szCs w:val="22"/>
              </w:rPr>
              <w:t>Caminos / Calles</w:t>
            </w:r>
          </w:p>
          <w:p w14:paraId="1F9214A8" w14:textId="77777777" w:rsidR="00E26B07" w:rsidRDefault="00E26B07">
            <w:pPr>
              <w:pStyle w:val="NormalWeb"/>
              <w:spacing w:before="0" w:beforeAutospacing="0" w:after="0" w:afterAutospacing="0"/>
            </w:pPr>
            <w:r>
              <w:rPr>
                <w:sz w:val="22"/>
                <w:szCs w:val="22"/>
              </w:rPr>
              <w:t>f o</w:t>
            </w:r>
          </w:p>
          <w:p w14:paraId="422F366A" w14:textId="77777777" w:rsidR="00E26B07" w:rsidRDefault="00E26B07">
            <w:pPr>
              <w:pStyle w:val="NormalWeb"/>
              <w:spacing w:before="0" w:beforeAutospacing="0" w:after="0" w:afterAutospacing="0"/>
            </w:pPr>
            <w:r>
              <w:rPr>
                <w:sz w:val="22"/>
                <w:szCs w:val="22"/>
              </w:rPr>
              <w:t>Ama la parada de viaje</w:t>
            </w:r>
          </w:p>
        </w:tc>
      </w:tr>
      <w:tr w:rsidR="00E26B07" w14:paraId="5C1A3DED"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870CD0" w14:textId="77777777" w:rsidR="00E26B07" w:rsidRDefault="00E26B07">
            <w:pPr>
              <w:pStyle w:val="NormalWeb"/>
              <w:spacing w:before="0" w:beforeAutospacing="0" w:after="0" w:afterAutospacing="0"/>
            </w:pPr>
            <w:r>
              <w:t>9 1</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03629A" w14:textId="77777777" w:rsidR="00E26B07" w:rsidRDefault="00E26B07">
            <w:pPr>
              <w:pStyle w:val="NormalWeb"/>
              <w:spacing w:before="0" w:beforeAutospacing="0" w:after="0" w:afterAutospacing="0"/>
            </w:pPr>
            <w:r>
              <w:t>Winfield</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EA7C05" w14:textId="77777777" w:rsidR="00E26B07" w:rsidRDefault="00E26B07">
            <w:pPr>
              <w:pStyle w:val="NormalWeb"/>
              <w:spacing w:before="0" w:beforeAutospacing="0" w:after="0" w:afterAutospacing="0"/>
            </w:pPr>
            <w:r>
              <w:t>$ 191,240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A4AFFF"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009DDB" w14:textId="77777777" w:rsidR="00E26B07" w:rsidRDefault="00E26B07">
            <w:pPr>
              <w:pStyle w:val="NormalWeb"/>
              <w:spacing w:before="0" w:beforeAutospacing="0" w:after="0" w:afterAutospacing="0"/>
            </w:pPr>
            <w:r>
              <w:rPr>
                <w:sz w:val="22"/>
                <w:szCs w:val="22"/>
              </w:rPr>
              <w:t>Caminos / Calles</w:t>
            </w:r>
          </w:p>
          <w:p w14:paraId="7AB4BAB0" w14:textId="77777777" w:rsidR="00E26B07" w:rsidRDefault="00E26B07">
            <w:pPr>
              <w:pStyle w:val="NormalWeb"/>
              <w:spacing w:before="0" w:beforeAutospacing="0" w:after="0" w:afterAutospacing="0"/>
            </w:pPr>
            <w:r>
              <w:rPr>
                <w:sz w:val="22"/>
                <w:szCs w:val="22"/>
              </w:rPr>
              <w:t>para</w:t>
            </w:r>
          </w:p>
          <w:p w14:paraId="026AF3DE" w14:textId="77777777" w:rsidR="00E26B07" w:rsidRDefault="00E26B07">
            <w:pPr>
              <w:pStyle w:val="NormalWeb"/>
              <w:spacing w:before="0" w:beforeAutospacing="0" w:after="0" w:afterAutospacing="0"/>
            </w:pPr>
            <w:r>
              <w:rPr>
                <w:sz w:val="22"/>
                <w:szCs w:val="22"/>
              </w:rPr>
              <w:t>País Lugar Residencia asistida</w:t>
            </w:r>
          </w:p>
        </w:tc>
      </w:tr>
      <w:tr w:rsidR="00E26B07" w14:paraId="3E1B6DD3"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C6825E" w14:textId="77777777" w:rsidR="00E26B07" w:rsidRDefault="00E26B07">
            <w:pPr>
              <w:pStyle w:val="NormalWeb"/>
              <w:spacing w:before="0" w:beforeAutospacing="0" w:after="0" w:afterAutospacing="0"/>
            </w:pPr>
            <w:r>
              <w:t>9 2</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8435C0" w14:textId="77777777" w:rsidR="00E26B07" w:rsidRDefault="00E26B07">
            <w:pPr>
              <w:pStyle w:val="NormalWeb"/>
              <w:spacing w:before="0" w:beforeAutospacing="0" w:after="0" w:afterAutospacing="0"/>
            </w:pPr>
            <w:r>
              <w:t>Phil Campbell</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0EEC46" w14:textId="77777777" w:rsidR="00E26B07" w:rsidRDefault="00E26B07">
            <w:pPr>
              <w:pStyle w:val="NormalWeb"/>
              <w:spacing w:before="0" w:beforeAutospacing="0" w:after="0" w:afterAutospacing="0"/>
            </w:pPr>
            <w:r>
              <w:t>$ 389,352</w:t>
            </w:r>
          </w:p>
          <w:p w14:paraId="298B3E5B" w14:textId="77777777" w:rsidR="00E26B07" w:rsidRDefault="00E26B07">
            <w:pPr>
              <w:pStyle w:val="NormalWeb"/>
              <w:spacing w:before="0" w:beforeAutospacing="0" w:after="0" w:afterAutospacing="0"/>
            </w:pPr>
            <w:r>
              <w:rPr>
                <w:color w:val="FF0000"/>
              </w:rPr>
              <w:t>(Gasto final: $ 378,669.56 )</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E3E586"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E935ED" w14:textId="77777777" w:rsidR="00E26B07" w:rsidRDefault="00E26B07">
            <w:pPr>
              <w:pStyle w:val="NormalWeb"/>
              <w:spacing w:before="0" w:beforeAutospacing="0" w:after="0" w:afterAutospacing="0"/>
            </w:pPr>
            <w:r>
              <w:rPr>
                <w:sz w:val="22"/>
                <w:szCs w:val="22"/>
              </w:rPr>
              <w:t>Alcantarillado</w:t>
            </w:r>
          </w:p>
          <w:p w14:paraId="2FC67C52" w14:textId="77777777" w:rsidR="00E26B07" w:rsidRDefault="00E26B07">
            <w:pPr>
              <w:pStyle w:val="NormalWeb"/>
              <w:spacing w:before="0" w:beforeAutospacing="0" w:after="0" w:afterAutospacing="0"/>
            </w:pPr>
            <w:r>
              <w:rPr>
                <w:sz w:val="22"/>
                <w:szCs w:val="22"/>
              </w:rPr>
              <w:t>f o</w:t>
            </w:r>
          </w:p>
          <w:p w14:paraId="6C9C2A9B" w14:textId="77777777" w:rsidR="00E26B07" w:rsidRDefault="00E26B07">
            <w:pPr>
              <w:pStyle w:val="NormalWeb"/>
              <w:spacing w:before="0" w:beforeAutospacing="0" w:after="0" w:afterAutospacing="0"/>
            </w:pPr>
            <w:r>
              <w:rPr>
                <w:sz w:val="22"/>
                <w:szCs w:val="22"/>
              </w:rPr>
              <w:t>Montgomery Distributing, Inc.</w:t>
            </w:r>
          </w:p>
        </w:tc>
      </w:tr>
      <w:tr w:rsidR="00E26B07" w14:paraId="7F7E2EBA"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5118AF" w14:textId="77777777" w:rsidR="00E26B07" w:rsidRDefault="00E26B07">
            <w:pPr>
              <w:pStyle w:val="NormalWeb"/>
              <w:spacing w:before="0" w:beforeAutospacing="0" w:after="0" w:afterAutospacing="0"/>
            </w:pPr>
            <w:r>
              <w:t>9 3</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2CD407" w14:textId="77777777" w:rsidR="00E26B07" w:rsidRDefault="00E26B07">
            <w:pPr>
              <w:pStyle w:val="NormalWeb"/>
              <w:spacing w:before="0" w:beforeAutospacing="0" w:after="0" w:afterAutospacing="0"/>
            </w:pPr>
            <w:r>
              <w:t>Collinsville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CF044F" w14:textId="77777777" w:rsidR="00E26B07" w:rsidRDefault="00E26B07">
            <w:pPr>
              <w:pStyle w:val="NormalWeb"/>
              <w:spacing w:before="0" w:beforeAutospacing="0" w:after="0" w:afterAutospacing="0"/>
            </w:pPr>
            <w:r>
              <w:t>$ 400,000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E51699"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A0EBDD" w14:textId="77777777" w:rsidR="00E26B07" w:rsidRDefault="00E26B07">
            <w:pPr>
              <w:pStyle w:val="NormalWeb"/>
              <w:spacing w:before="0" w:beforeAutospacing="0" w:after="0" w:afterAutospacing="0"/>
            </w:pPr>
            <w:r>
              <w:rPr>
                <w:sz w:val="22"/>
                <w:szCs w:val="22"/>
              </w:rPr>
              <w:t>Alcantarilla</w:t>
            </w:r>
          </w:p>
          <w:p w14:paraId="20852F90" w14:textId="77777777" w:rsidR="00E26B07" w:rsidRDefault="00E26B07">
            <w:pPr>
              <w:pStyle w:val="NormalWeb"/>
              <w:spacing w:before="0" w:beforeAutospacing="0" w:after="0" w:afterAutospacing="0"/>
            </w:pPr>
            <w:r>
              <w:rPr>
                <w:sz w:val="22"/>
                <w:szCs w:val="22"/>
              </w:rPr>
              <w:t>para</w:t>
            </w:r>
          </w:p>
          <w:p w14:paraId="307E7C95" w14:textId="77777777" w:rsidR="00E26B07" w:rsidRDefault="00E26B07">
            <w:pPr>
              <w:pStyle w:val="NormalWeb"/>
              <w:spacing w:before="0" w:beforeAutospacing="0" w:after="0" w:afterAutospacing="0"/>
            </w:pPr>
            <w:r>
              <w:rPr>
                <w:sz w:val="22"/>
                <w:szCs w:val="22"/>
              </w:rPr>
              <w:t>Koch Foods</w:t>
            </w:r>
          </w:p>
        </w:tc>
      </w:tr>
      <w:tr w:rsidR="00E26B07" w14:paraId="061FD3B9"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D3842B" w14:textId="77777777" w:rsidR="00E26B07" w:rsidRDefault="00E26B07">
            <w:pPr>
              <w:pStyle w:val="NormalWeb"/>
              <w:spacing w:before="0" w:beforeAutospacing="0" w:after="0" w:afterAutospacing="0"/>
            </w:pPr>
            <w:r>
              <w:t>9 4</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821CFF" w14:textId="77777777" w:rsidR="00E26B07" w:rsidRDefault="00E26B07">
            <w:pPr>
              <w:pStyle w:val="NormalWeb"/>
              <w:spacing w:before="0" w:beforeAutospacing="0" w:after="0" w:afterAutospacing="0"/>
            </w:pPr>
            <w:r>
              <w:t>Dadeville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9F1F07" w14:textId="77777777" w:rsidR="00E26B07" w:rsidRDefault="00E26B07">
            <w:pPr>
              <w:pStyle w:val="NormalWeb"/>
              <w:spacing w:before="0" w:beforeAutospacing="0" w:after="0" w:afterAutospacing="0"/>
            </w:pPr>
            <w:r>
              <w:t>$ 370,000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7638D2"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6E8BA3" w14:textId="77777777" w:rsidR="00E26B07" w:rsidRDefault="00E26B07">
            <w:pPr>
              <w:pStyle w:val="NormalWeb"/>
              <w:spacing w:before="0" w:beforeAutospacing="0" w:after="0" w:afterAutospacing="0"/>
            </w:pPr>
            <w:r>
              <w:rPr>
                <w:sz w:val="22"/>
                <w:szCs w:val="22"/>
              </w:rPr>
              <w:t>Alcantarilla</w:t>
            </w:r>
          </w:p>
          <w:p w14:paraId="4DEF9A4C" w14:textId="77777777" w:rsidR="00E26B07" w:rsidRDefault="00E26B07">
            <w:pPr>
              <w:pStyle w:val="NormalWeb"/>
              <w:spacing w:before="0" w:beforeAutospacing="0" w:after="0" w:afterAutospacing="0"/>
            </w:pPr>
            <w:r>
              <w:rPr>
                <w:sz w:val="22"/>
                <w:szCs w:val="22"/>
              </w:rPr>
              <w:t>f o</w:t>
            </w:r>
          </w:p>
          <w:p w14:paraId="7BFF2448" w14:textId="77777777" w:rsidR="00E26B07" w:rsidRDefault="00E26B07">
            <w:pPr>
              <w:pStyle w:val="NormalWeb"/>
              <w:spacing w:before="0" w:beforeAutospacing="0" w:after="0" w:afterAutospacing="0"/>
            </w:pPr>
            <w:r>
              <w:rPr>
                <w:sz w:val="22"/>
                <w:szCs w:val="22"/>
              </w:rPr>
              <w:t>SJA, Inc.</w:t>
            </w:r>
          </w:p>
        </w:tc>
      </w:tr>
      <w:tr w:rsidR="00E26B07" w14:paraId="533C9857"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0A1389" w14:textId="77777777" w:rsidR="00E26B07" w:rsidRDefault="00E26B07">
            <w:pPr>
              <w:pStyle w:val="NormalWeb"/>
              <w:spacing w:before="0" w:beforeAutospacing="0" w:after="0" w:afterAutospacing="0"/>
            </w:pPr>
            <w:r>
              <w:t>9 5</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9C3281" w14:textId="77777777" w:rsidR="00E26B07" w:rsidRDefault="00E26B07">
            <w:pPr>
              <w:pStyle w:val="NormalWeb"/>
              <w:spacing w:before="0" w:beforeAutospacing="0" w:after="0" w:afterAutospacing="0"/>
            </w:pPr>
            <w:r>
              <w:t>Hojas perennes</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4A6080" w14:textId="77777777" w:rsidR="00E26B07" w:rsidRDefault="00E26B07">
            <w:pPr>
              <w:pStyle w:val="NormalWeb"/>
              <w:spacing w:before="0" w:beforeAutospacing="0" w:after="0" w:afterAutospacing="0"/>
            </w:pPr>
            <w:r>
              <w:t>$ 400,000</w:t>
            </w:r>
          </w:p>
          <w:p w14:paraId="6264B59C" w14:textId="77777777" w:rsidR="00E26B07" w:rsidRDefault="00E26B07">
            <w:pPr>
              <w:pStyle w:val="NormalWeb"/>
              <w:spacing w:before="0" w:beforeAutospacing="0" w:after="0" w:afterAutospacing="0"/>
            </w:pPr>
            <w:r>
              <w:rPr>
                <w:color w:val="FF0000"/>
              </w:rPr>
              <w:t>(Gasto final: $ 388,644.32 )</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981AD5"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4A2C35" w14:textId="77777777" w:rsidR="00E26B07" w:rsidRDefault="00E26B07">
            <w:pPr>
              <w:pStyle w:val="NormalWeb"/>
              <w:spacing w:before="0" w:beforeAutospacing="0" w:after="0" w:afterAutospacing="0"/>
            </w:pPr>
            <w:r>
              <w:rPr>
                <w:sz w:val="22"/>
                <w:szCs w:val="22"/>
              </w:rPr>
              <w:t>Alcantarilla</w:t>
            </w:r>
          </w:p>
          <w:p w14:paraId="728EA406" w14:textId="77777777" w:rsidR="00E26B07" w:rsidRDefault="00E26B07">
            <w:pPr>
              <w:pStyle w:val="NormalWeb"/>
              <w:spacing w:before="0" w:beforeAutospacing="0" w:after="0" w:afterAutospacing="0"/>
            </w:pPr>
            <w:r>
              <w:rPr>
                <w:sz w:val="22"/>
                <w:szCs w:val="22"/>
              </w:rPr>
              <w:t>f o</w:t>
            </w:r>
          </w:p>
          <w:p w14:paraId="653771EA" w14:textId="77777777" w:rsidR="00E26B07" w:rsidRDefault="00E26B07">
            <w:pPr>
              <w:pStyle w:val="NormalWeb"/>
              <w:spacing w:before="0" w:beforeAutospacing="0" w:after="0" w:afterAutospacing="0"/>
            </w:pPr>
            <w:r>
              <w:rPr>
                <w:sz w:val="22"/>
                <w:szCs w:val="22"/>
              </w:rPr>
              <w:t>Super Foods, Shoney's,</w:t>
            </w:r>
          </w:p>
          <w:p w14:paraId="1B1A18F8" w14:textId="77777777" w:rsidR="00E26B07" w:rsidRDefault="00E26B07">
            <w:pPr>
              <w:pStyle w:val="NormalWeb"/>
              <w:spacing w:before="0" w:beforeAutospacing="0" w:after="0" w:afterAutospacing="0"/>
            </w:pPr>
            <w:r>
              <w:rPr>
                <w:sz w:val="22"/>
                <w:szCs w:val="22"/>
              </w:rPr>
              <w:t>Los restaurantes Wendy's y Zaxby's</w:t>
            </w:r>
          </w:p>
        </w:tc>
      </w:tr>
      <w:tr w:rsidR="00E26B07" w14:paraId="18873BC4"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AD2EED" w14:textId="77777777" w:rsidR="00E26B07" w:rsidRDefault="00E26B07">
            <w:pPr>
              <w:pStyle w:val="NormalWeb"/>
              <w:spacing w:before="0" w:beforeAutospacing="0" w:after="0" w:afterAutospacing="0"/>
            </w:pPr>
            <w:r>
              <w:t>9 6</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EE1476" w14:textId="77777777" w:rsidR="00E26B07" w:rsidRDefault="00E26B07">
            <w:pPr>
              <w:pStyle w:val="NormalWeb"/>
              <w:spacing w:before="0" w:beforeAutospacing="0" w:after="0" w:afterAutospacing="0"/>
            </w:pPr>
            <w:r>
              <w:t>Opp</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93CEF4" w14:textId="77777777" w:rsidR="00E26B07" w:rsidRDefault="00E26B07">
            <w:pPr>
              <w:pStyle w:val="NormalWeb"/>
              <w:spacing w:before="0" w:beforeAutospacing="0" w:after="0" w:afterAutospacing="0"/>
            </w:pPr>
            <w:r>
              <w:t>$ 99,292</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77498D"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4D50B6" w14:textId="77777777" w:rsidR="00E26B07" w:rsidRDefault="00E26B07">
            <w:pPr>
              <w:pStyle w:val="NormalWeb"/>
              <w:spacing w:before="0" w:beforeAutospacing="0" w:after="0" w:afterAutospacing="0"/>
            </w:pPr>
            <w:r>
              <w:rPr>
                <w:sz w:val="22"/>
                <w:szCs w:val="22"/>
              </w:rPr>
              <w:t>Drenaje</w:t>
            </w:r>
          </w:p>
          <w:p w14:paraId="5D1E0938" w14:textId="77777777" w:rsidR="00E26B07" w:rsidRDefault="00E26B07">
            <w:pPr>
              <w:pStyle w:val="NormalWeb"/>
              <w:spacing w:before="0" w:beforeAutospacing="0" w:after="0" w:afterAutospacing="0"/>
            </w:pPr>
            <w:r>
              <w:rPr>
                <w:sz w:val="22"/>
                <w:szCs w:val="22"/>
              </w:rPr>
              <w:t>f o</w:t>
            </w:r>
          </w:p>
          <w:p w14:paraId="64547E89" w14:textId="77777777" w:rsidR="00E26B07" w:rsidRDefault="00E26B07">
            <w:pPr>
              <w:pStyle w:val="NormalWeb"/>
              <w:spacing w:before="0" w:beforeAutospacing="0" w:after="0" w:afterAutospacing="0"/>
            </w:pPr>
            <w:r>
              <w:rPr>
                <w:sz w:val="22"/>
                <w:szCs w:val="22"/>
              </w:rPr>
              <w:t>Global Aeroespacial y Defensa Mfg.</w:t>
            </w:r>
          </w:p>
        </w:tc>
      </w:tr>
      <w:tr w:rsidR="00E26B07" w14:paraId="275584E5"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0C9A8F" w14:textId="77777777" w:rsidR="00E26B07" w:rsidRDefault="00E26B07">
            <w:pPr>
              <w:pStyle w:val="NormalWeb"/>
              <w:spacing w:before="0" w:beforeAutospacing="0" w:after="0" w:afterAutospacing="0"/>
            </w:pPr>
            <w:r>
              <w:t>9 7</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9216F2" w14:textId="77777777" w:rsidR="00E26B07" w:rsidRDefault="00E26B07">
            <w:pPr>
              <w:pStyle w:val="NormalWeb"/>
              <w:spacing w:before="0" w:beforeAutospacing="0" w:after="0" w:afterAutospacing="0"/>
            </w:pPr>
            <w:r>
              <w:t>Condado de Lauderdale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872831" w14:textId="77777777" w:rsidR="00E26B07" w:rsidRDefault="00E26B07">
            <w:pPr>
              <w:pStyle w:val="NormalWeb"/>
              <w:spacing w:before="0" w:beforeAutospacing="0" w:after="0" w:afterAutospacing="0"/>
            </w:pPr>
            <w:r>
              <w:t>$ 130,000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1DB751"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0E7E42" w14:textId="77777777" w:rsidR="00E26B07" w:rsidRDefault="00E26B07">
            <w:pPr>
              <w:pStyle w:val="NormalWeb"/>
              <w:spacing w:before="0" w:beforeAutospacing="0" w:after="0" w:afterAutospacing="0"/>
            </w:pPr>
            <w:r>
              <w:rPr>
                <w:sz w:val="22"/>
                <w:szCs w:val="22"/>
              </w:rPr>
              <w:t>Agua</w:t>
            </w:r>
          </w:p>
          <w:p w14:paraId="1A0E9008" w14:textId="77777777" w:rsidR="00E26B07" w:rsidRDefault="00E26B07">
            <w:pPr>
              <w:pStyle w:val="NormalWeb"/>
              <w:spacing w:before="0" w:beforeAutospacing="0" w:after="0" w:afterAutospacing="0"/>
            </w:pPr>
            <w:r>
              <w:rPr>
                <w:sz w:val="22"/>
                <w:szCs w:val="22"/>
              </w:rPr>
              <w:t>f o</w:t>
            </w:r>
          </w:p>
          <w:p w14:paraId="3BB845AB" w14:textId="77777777" w:rsidR="00E26B07" w:rsidRDefault="00E26B07">
            <w:pPr>
              <w:pStyle w:val="NormalWeb"/>
              <w:spacing w:before="0" w:beforeAutospacing="0" w:after="0" w:afterAutospacing="0"/>
            </w:pPr>
            <w:r>
              <w:rPr>
                <w:sz w:val="22"/>
                <w:szCs w:val="22"/>
              </w:rPr>
              <w:t>Productos Naturales Ginesis</w:t>
            </w:r>
          </w:p>
        </w:tc>
      </w:tr>
      <w:tr w:rsidR="00E26B07" w14:paraId="1E3EF6C4"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D7FB84" w14:textId="77777777" w:rsidR="00E26B07" w:rsidRDefault="00E26B07">
            <w:pPr>
              <w:pStyle w:val="NormalWeb"/>
              <w:spacing w:before="0" w:beforeAutospacing="0" w:after="0" w:afterAutospacing="0"/>
            </w:pPr>
            <w:r>
              <w:lastRenderedPageBreak/>
              <w:t>9 8</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D8C4E0" w14:textId="77777777" w:rsidR="00E26B07" w:rsidRDefault="00E26B07">
            <w:pPr>
              <w:pStyle w:val="NormalWeb"/>
              <w:spacing w:before="0" w:beforeAutospacing="0" w:after="0" w:afterAutospacing="0"/>
            </w:pPr>
            <w:r>
              <w:t>Brundidge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05C1FA" w14:textId="77777777" w:rsidR="00E26B07" w:rsidRDefault="00E26B07">
            <w:pPr>
              <w:pStyle w:val="NormalWeb"/>
              <w:spacing w:before="0" w:beforeAutospacing="0" w:after="0" w:afterAutospacing="0"/>
            </w:pPr>
            <w:r>
              <w:t>$ 173,438</w:t>
            </w:r>
          </w:p>
          <w:p w14:paraId="78EF96B8" w14:textId="77777777" w:rsidR="00E26B07" w:rsidRDefault="00E26B07">
            <w:pPr>
              <w:pStyle w:val="NormalWeb"/>
              <w:spacing w:before="0" w:beforeAutospacing="0" w:after="0" w:afterAutospacing="0"/>
            </w:pPr>
            <w:r>
              <w:rPr>
                <w:color w:val="FF0000"/>
              </w:rPr>
              <w:t>(Gasto final: $ 172,216.00 )</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75F746"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9BF798" w14:textId="77777777" w:rsidR="00E26B07" w:rsidRDefault="00E26B07">
            <w:pPr>
              <w:pStyle w:val="NormalWeb"/>
              <w:spacing w:before="0" w:beforeAutospacing="0" w:after="0" w:afterAutospacing="0"/>
            </w:pPr>
            <w:r>
              <w:rPr>
                <w:sz w:val="22"/>
                <w:szCs w:val="22"/>
              </w:rPr>
              <w:t>Alcantarilla</w:t>
            </w:r>
          </w:p>
          <w:p w14:paraId="0C7660C8" w14:textId="77777777" w:rsidR="00E26B07" w:rsidRDefault="00E26B07">
            <w:pPr>
              <w:pStyle w:val="NormalWeb"/>
              <w:spacing w:before="0" w:beforeAutospacing="0" w:after="0" w:afterAutospacing="0"/>
            </w:pPr>
            <w:r>
              <w:rPr>
                <w:sz w:val="22"/>
                <w:szCs w:val="22"/>
              </w:rPr>
              <w:t>para</w:t>
            </w:r>
          </w:p>
          <w:p w14:paraId="346B94F9" w14:textId="77777777" w:rsidR="00E26B07" w:rsidRDefault="00E26B07">
            <w:pPr>
              <w:pStyle w:val="NormalWeb"/>
              <w:spacing w:before="0" w:beforeAutospacing="0" w:after="0" w:afterAutospacing="0"/>
            </w:pPr>
            <w:r>
              <w:rPr>
                <w:sz w:val="22"/>
                <w:szCs w:val="22"/>
              </w:rPr>
              <w:t>Grupo de alimentos del sur clásico, LLC</w:t>
            </w:r>
          </w:p>
        </w:tc>
      </w:tr>
      <w:tr w:rsidR="00E26B07" w14:paraId="452ED4B9"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8D7CAA" w14:textId="77777777" w:rsidR="00E26B07" w:rsidRDefault="00E26B07">
            <w:pPr>
              <w:pStyle w:val="NormalWeb"/>
              <w:spacing w:before="0" w:beforeAutospacing="0" w:after="0" w:afterAutospacing="0"/>
            </w:pPr>
            <w:r>
              <w:t>9 9</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F48030" w14:textId="77777777" w:rsidR="00E26B07" w:rsidRDefault="00E26B07">
            <w:pPr>
              <w:pStyle w:val="NormalWeb"/>
              <w:spacing w:before="0" w:beforeAutospacing="0" w:after="0" w:afterAutospacing="0"/>
            </w:pPr>
            <w:r>
              <w:t>Colina del pino</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E6AA27" w14:textId="77777777" w:rsidR="00E26B07" w:rsidRDefault="00E26B07">
            <w:pPr>
              <w:pStyle w:val="NormalWeb"/>
              <w:spacing w:before="0" w:beforeAutospacing="0" w:after="0" w:afterAutospacing="0"/>
            </w:pPr>
            <w:r>
              <w:t>$ 866,000</w:t>
            </w:r>
          </w:p>
          <w:p w14:paraId="201A3F42" w14:textId="77777777" w:rsidR="00E26B07" w:rsidRDefault="00E26B07">
            <w:pPr>
              <w:pStyle w:val="NormalWeb"/>
              <w:spacing w:before="0" w:beforeAutospacing="0" w:after="0" w:afterAutospacing="0"/>
            </w:pPr>
            <w:r>
              <w:rPr>
                <w:color w:val="FF0000"/>
              </w:rPr>
              <w:t>(Gasto final: $ 861,792.85 )</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F99D72" w14:textId="77777777" w:rsidR="00E26B07" w:rsidRDefault="00E26B07">
            <w:pPr>
              <w:pStyle w:val="NormalWeb"/>
              <w:spacing w:before="0" w:beforeAutospacing="0" w:after="0" w:afterAutospacing="0"/>
            </w:pPr>
            <w:r>
              <w:rPr>
                <w:sz w:val="22"/>
                <w:szCs w:val="22"/>
              </w:rPr>
              <w:t>CDBG - Desarrollo económico</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19E96A" w14:textId="77777777" w:rsidR="00E26B07" w:rsidRDefault="00E26B07">
            <w:pPr>
              <w:pStyle w:val="NormalWeb"/>
              <w:spacing w:before="0" w:beforeAutospacing="0" w:after="0" w:afterAutospacing="0"/>
            </w:pPr>
            <w:r>
              <w:rPr>
                <w:sz w:val="22"/>
                <w:szCs w:val="22"/>
              </w:rPr>
              <w:t>Agua / alcantarillado</w:t>
            </w:r>
          </w:p>
          <w:p w14:paraId="451C80E4" w14:textId="77777777" w:rsidR="00E26B07" w:rsidRDefault="00E26B07">
            <w:pPr>
              <w:pStyle w:val="NormalWeb"/>
              <w:spacing w:before="0" w:beforeAutospacing="0" w:after="0" w:afterAutospacing="0"/>
            </w:pPr>
            <w:r>
              <w:rPr>
                <w:sz w:val="22"/>
                <w:szCs w:val="22"/>
              </w:rPr>
              <w:t>para</w:t>
            </w:r>
          </w:p>
          <w:p w14:paraId="71898E8E" w14:textId="77777777" w:rsidR="00E26B07" w:rsidRDefault="00E26B07">
            <w:pPr>
              <w:pStyle w:val="NormalWeb"/>
              <w:spacing w:before="0" w:beforeAutospacing="0" w:after="0" w:afterAutospacing="0"/>
            </w:pPr>
            <w:r>
              <w:rPr>
                <w:sz w:val="22"/>
                <w:szCs w:val="22"/>
              </w:rPr>
              <w:t>GD Copper Estados Unidos</w:t>
            </w:r>
          </w:p>
        </w:tc>
      </w:tr>
      <w:tr w:rsidR="00E26B07" w14:paraId="69A67B5E" w14:textId="77777777" w:rsidTr="00E26B07">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A38FDB" w14:textId="77777777" w:rsidR="00E26B07" w:rsidRDefault="00E26B07">
            <w:pPr>
              <w:pStyle w:val="NormalWeb"/>
              <w:spacing w:before="0" w:beforeAutospacing="0" w:after="0" w:afterAutospacing="0"/>
            </w:pPr>
            <w:r>
              <w:rPr>
                <w:color w:val="FF0000"/>
              </w:rPr>
              <w:t>Desarrollo económico total</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D28573" w14:textId="77777777" w:rsidR="00E26B07" w:rsidRDefault="00E26B07">
            <w:pPr>
              <w:pStyle w:val="NormalWeb"/>
              <w:spacing w:before="0" w:beforeAutospacing="0" w:after="0" w:afterAutospacing="0"/>
            </w:pPr>
            <w:r>
              <w:rPr>
                <w:color w:val="FF0000"/>
              </w:rPr>
              <w:t>$ 4,093,922.00</w:t>
            </w:r>
          </w:p>
          <w:p w14:paraId="60564BCA" w14:textId="77777777" w:rsidR="00E26B07" w:rsidRDefault="00E26B07">
            <w:pPr>
              <w:pStyle w:val="NormalWeb"/>
              <w:spacing w:before="0" w:beforeAutospacing="0" w:after="0" w:afterAutospacing="0"/>
            </w:pPr>
            <w:r>
              <w:rPr>
                <w:color w:val="FF0000"/>
              </w:rPr>
              <w:t>(Gasto final:   $ 4,066,454.73)</w:t>
            </w:r>
          </w:p>
        </w:tc>
      </w:tr>
      <w:tr w:rsidR="00E26B07" w14:paraId="1F176CC6" w14:textId="77777777" w:rsidTr="00E26B07">
        <w:tc>
          <w:tcPr>
            <w:tcW w:w="34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D7B012" w14:textId="77777777" w:rsidR="00E26B07" w:rsidRDefault="00E26B07">
            <w:pPr>
              <w:pStyle w:val="NormalWeb"/>
              <w:spacing w:before="0" w:beforeAutospacing="0" w:after="0" w:afterAutospacing="0"/>
            </w:pPr>
            <w:r>
              <w:rPr>
                <w:color w:val="FF0000"/>
              </w:rPr>
              <w:t>Total CDBG + Desarrollo Económico</w:t>
            </w:r>
          </w:p>
        </w:tc>
        <w:tc>
          <w:tcPr>
            <w:tcW w:w="59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8A8419" w14:textId="77777777" w:rsidR="00E26B07" w:rsidRDefault="00E26B07">
            <w:pPr>
              <w:pStyle w:val="NormalWeb"/>
              <w:spacing w:before="0" w:beforeAutospacing="0" w:after="0" w:afterAutospacing="0"/>
            </w:pPr>
            <w:r>
              <w:rPr>
                <w:color w:val="FF0000"/>
              </w:rPr>
              <w:t>$ 29,4 9 6, 5 57.20</w:t>
            </w:r>
          </w:p>
          <w:p w14:paraId="37FA7997" w14:textId="77777777" w:rsidR="00E26B07" w:rsidRDefault="00E26B07">
            <w:pPr>
              <w:pStyle w:val="NormalWeb"/>
              <w:spacing w:before="0" w:beforeAutospacing="0" w:after="0" w:afterAutospacing="0"/>
            </w:pPr>
            <w:r>
              <w:rPr>
                <w:color w:val="FF0000"/>
              </w:rPr>
              <w:t>(Gasto final:  $ 28,754,777.51 )</w:t>
            </w:r>
          </w:p>
        </w:tc>
      </w:tr>
    </w:tbl>
    <w:p w14:paraId="60B4B661" w14:textId="77777777" w:rsidR="00E26B07" w:rsidRDefault="00E26B07" w:rsidP="00E26B07">
      <w:pPr>
        <w:pStyle w:val="NormalWeb"/>
        <w:spacing w:before="0" w:beforeAutospacing="0" w:after="0" w:afterAutospacing="0"/>
        <w:rPr>
          <w:color w:val="000000"/>
          <w:sz w:val="27"/>
          <w:szCs w:val="27"/>
        </w:rPr>
      </w:pPr>
      <w:r>
        <w:rPr>
          <w:color w:val="000000"/>
        </w:rPr>
        <w:t> </w:t>
      </w:r>
    </w:p>
    <w:p w14:paraId="0FC587E6" w14:textId="77777777" w:rsidR="00E26B07" w:rsidRDefault="00E26B07" w:rsidP="00E26B07">
      <w:pPr>
        <w:pStyle w:val="NormalWeb"/>
        <w:spacing w:before="0" w:beforeAutospacing="0" w:after="0" w:afterAutospacing="0"/>
        <w:rPr>
          <w:color w:val="000000"/>
          <w:sz w:val="27"/>
          <w:szCs w:val="27"/>
        </w:rPr>
      </w:pPr>
      <w:r>
        <w:rPr>
          <w:color w:val="000000"/>
        </w:rPr>
        <w:t>              Por lo tanto, para estos 99 subvenciones CDBG ahora cerrada, las actividades prioritarias (primarios) de las subvenciones una nueva forma siguiente:</w:t>
      </w:r>
    </w:p>
    <w:p w14:paraId="27FB422C" w14:textId="77777777" w:rsidR="00E26B07" w:rsidRDefault="00E26B07" w:rsidP="00E26B07">
      <w:pPr>
        <w:pStyle w:val="NormalWeb"/>
        <w:spacing w:before="0" w:beforeAutospacing="0" w:after="0" w:afterAutospacing="0"/>
        <w:rPr>
          <w:color w:val="000000"/>
          <w:sz w:val="27"/>
          <w:szCs w:val="27"/>
        </w:rPr>
      </w:pPr>
      <w:r>
        <w:rPr>
          <w:color w:val="000000"/>
        </w:rPr>
        <w:t>              36 involucraban la actividad de </w:t>
      </w:r>
      <w:r>
        <w:rPr>
          <w:color w:val="000000"/>
          <w:u w:val="single"/>
        </w:rPr>
        <w:t>alcantarillado </w:t>
      </w:r>
      <w:r>
        <w:rPr>
          <w:color w:val="000000"/>
        </w:rPr>
        <w:t>,</w:t>
      </w:r>
    </w:p>
    <w:p w14:paraId="6D264DA0" w14:textId="77777777" w:rsidR="00E26B07" w:rsidRDefault="00E26B07" w:rsidP="00E26B07">
      <w:pPr>
        <w:pStyle w:val="NormalWeb"/>
        <w:spacing w:before="0" w:beforeAutospacing="0" w:after="0" w:afterAutospacing="0"/>
        <w:rPr>
          <w:color w:val="000000"/>
          <w:sz w:val="27"/>
          <w:szCs w:val="27"/>
        </w:rPr>
      </w:pPr>
      <w:r>
        <w:rPr>
          <w:color w:val="000000"/>
        </w:rPr>
        <w:t>              26 involucraron la actividad del </w:t>
      </w:r>
      <w:r>
        <w:rPr>
          <w:color w:val="000000"/>
          <w:u w:val="single"/>
        </w:rPr>
        <w:t>agua </w:t>
      </w:r>
      <w:r>
        <w:rPr>
          <w:color w:val="000000"/>
        </w:rPr>
        <w:t>,</w:t>
      </w:r>
    </w:p>
    <w:p w14:paraId="717CE371" w14:textId="77777777" w:rsidR="00E26B07" w:rsidRDefault="00E26B07" w:rsidP="00E26B07">
      <w:pPr>
        <w:pStyle w:val="NormalWeb"/>
        <w:spacing w:before="0" w:beforeAutospacing="0" w:after="0" w:afterAutospacing="0"/>
        <w:rPr>
          <w:color w:val="000000"/>
          <w:sz w:val="27"/>
          <w:szCs w:val="27"/>
        </w:rPr>
      </w:pPr>
      <w:r>
        <w:rPr>
          <w:color w:val="000000"/>
        </w:rPr>
        <w:t>              20 involucraron la actividad de </w:t>
      </w:r>
      <w:r>
        <w:rPr>
          <w:color w:val="000000"/>
          <w:u w:val="single"/>
        </w:rPr>
        <w:t>carreteras </w:t>
      </w:r>
      <w:r>
        <w:rPr>
          <w:color w:val="000000"/>
        </w:rPr>
        <w:t>,</w:t>
      </w:r>
    </w:p>
    <w:p w14:paraId="5F2E4AAE" w14:textId="77777777" w:rsidR="00E26B07" w:rsidRDefault="00E26B07" w:rsidP="00E26B07">
      <w:pPr>
        <w:pStyle w:val="NormalWeb"/>
        <w:spacing w:before="0" w:beforeAutospacing="0" w:after="0" w:afterAutospacing="0"/>
        <w:rPr>
          <w:color w:val="000000"/>
          <w:sz w:val="27"/>
          <w:szCs w:val="27"/>
        </w:rPr>
      </w:pPr>
      <w:r>
        <w:rPr>
          <w:color w:val="000000"/>
        </w:rPr>
        <w:t>              11 involucraban la actividad de </w:t>
      </w:r>
      <w:r>
        <w:rPr>
          <w:color w:val="000000"/>
          <w:u w:val="single"/>
        </w:rPr>
        <w:t>drenaje </w:t>
      </w:r>
      <w:r>
        <w:rPr>
          <w:color w:val="000000"/>
        </w:rPr>
        <w:t>,</w:t>
      </w:r>
    </w:p>
    <w:p w14:paraId="0DF3CCF5" w14:textId="77777777" w:rsidR="00E26B07" w:rsidRDefault="00E26B07" w:rsidP="00E26B07">
      <w:pPr>
        <w:pStyle w:val="NormalWeb"/>
        <w:spacing w:before="0" w:beforeAutospacing="0" w:after="0" w:afterAutospacing="0"/>
        <w:rPr>
          <w:color w:val="000000"/>
          <w:sz w:val="27"/>
          <w:szCs w:val="27"/>
        </w:rPr>
      </w:pPr>
      <w:r>
        <w:rPr>
          <w:color w:val="000000"/>
        </w:rPr>
        <w:t>              9 involucró la actividad de </w:t>
      </w:r>
      <w:r>
        <w:rPr>
          <w:color w:val="000000"/>
          <w:u w:val="single"/>
        </w:rPr>
        <w:t>demolición </w:t>
      </w:r>
      <w:r>
        <w:rPr>
          <w:color w:val="000000"/>
        </w:rPr>
        <w:t>,</w:t>
      </w:r>
    </w:p>
    <w:p w14:paraId="5D0A7B04" w14:textId="77777777" w:rsidR="00E26B07" w:rsidRDefault="00E26B07" w:rsidP="00E26B07">
      <w:pPr>
        <w:pStyle w:val="NormalWeb"/>
        <w:spacing w:before="0" w:beforeAutospacing="0" w:after="0" w:afterAutospacing="0"/>
        <w:rPr>
          <w:color w:val="000000"/>
          <w:sz w:val="27"/>
          <w:szCs w:val="27"/>
        </w:rPr>
      </w:pPr>
      <w:r>
        <w:rPr>
          <w:color w:val="000000"/>
        </w:rPr>
        <w:t>              7 implicó una </w:t>
      </w:r>
      <w:r>
        <w:rPr>
          <w:color w:val="000000"/>
          <w:u w:val="single"/>
        </w:rPr>
        <w:t>subvención de planificación local </w:t>
      </w:r>
      <w:r>
        <w:rPr>
          <w:color w:val="000000"/>
        </w:rPr>
        <w:t>,</w:t>
      </w:r>
    </w:p>
    <w:p w14:paraId="761E2224" w14:textId="77777777" w:rsidR="00E26B07" w:rsidRDefault="00E26B07" w:rsidP="00E26B07">
      <w:pPr>
        <w:pStyle w:val="NormalWeb"/>
        <w:spacing w:before="0" w:beforeAutospacing="0" w:after="0" w:afterAutospacing="0"/>
        <w:ind w:firstLine="720"/>
        <w:rPr>
          <w:color w:val="000000"/>
          <w:sz w:val="27"/>
          <w:szCs w:val="27"/>
        </w:rPr>
      </w:pPr>
      <w:r>
        <w:rPr>
          <w:color w:val="000000"/>
        </w:rPr>
        <w:t>5 </w:t>
      </w:r>
      <w:r>
        <w:rPr>
          <w:color w:val="000000"/>
          <w:u w:val="single"/>
        </w:rPr>
        <w:t>rehabilitación residencial </w:t>
      </w:r>
      <w:r>
        <w:rPr>
          <w:color w:val="000000"/>
        </w:rPr>
        <w:t>involucrada ,</w:t>
      </w:r>
    </w:p>
    <w:p w14:paraId="7D10A92C" w14:textId="77777777" w:rsidR="00E26B07" w:rsidRDefault="00E26B07" w:rsidP="00E26B07">
      <w:pPr>
        <w:pStyle w:val="NormalWeb"/>
        <w:spacing w:before="0" w:beforeAutospacing="0" w:after="0" w:afterAutospacing="0"/>
        <w:rPr>
          <w:color w:val="000000"/>
          <w:sz w:val="27"/>
          <w:szCs w:val="27"/>
        </w:rPr>
      </w:pPr>
      <w:r>
        <w:rPr>
          <w:color w:val="000000"/>
        </w:rPr>
        <w:t>              3 implicado la construcción de </w:t>
      </w:r>
      <w:r>
        <w:rPr>
          <w:color w:val="000000"/>
          <w:u w:val="single"/>
        </w:rPr>
        <w:t>centros de personas mayores </w:t>
      </w:r>
      <w:r>
        <w:rPr>
          <w:color w:val="000000"/>
        </w:rPr>
        <w:t>,</w:t>
      </w:r>
    </w:p>
    <w:p w14:paraId="033704FC" w14:textId="77777777" w:rsidR="00E26B07" w:rsidRDefault="00E26B07" w:rsidP="00E26B07">
      <w:pPr>
        <w:pStyle w:val="NormalWeb"/>
        <w:spacing w:before="0" w:beforeAutospacing="0" w:after="0" w:afterAutospacing="0"/>
        <w:rPr>
          <w:color w:val="000000"/>
          <w:sz w:val="27"/>
          <w:szCs w:val="27"/>
        </w:rPr>
      </w:pPr>
      <w:r>
        <w:rPr>
          <w:color w:val="000000"/>
        </w:rPr>
        <w:t>              3 implicó la construcción de una </w:t>
      </w:r>
      <w:r>
        <w:rPr>
          <w:color w:val="000000"/>
          <w:u w:val="single"/>
        </w:rPr>
        <w:t>estación de bomberos </w:t>
      </w:r>
      <w:r>
        <w:rPr>
          <w:color w:val="000000"/>
        </w:rPr>
        <w:t>,</w:t>
      </w:r>
    </w:p>
    <w:p w14:paraId="70C6DEBB" w14:textId="77777777" w:rsidR="00E26B07" w:rsidRDefault="00E26B07" w:rsidP="00E26B07">
      <w:pPr>
        <w:pStyle w:val="NormalWeb"/>
        <w:spacing w:before="0" w:beforeAutospacing="0" w:after="0" w:afterAutospacing="0"/>
        <w:rPr>
          <w:color w:val="000000"/>
          <w:sz w:val="27"/>
          <w:szCs w:val="27"/>
        </w:rPr>
      </w:pPr>
      <w:r>
        <w:rPr>
          <w:color w:val="000000"/>
        </w:rPr>
        <w:t>              2 involucraron la </w:t>
      </w:r>
      <w:r>
        <w:rPr>
          <w:color w:val="000000"/>
          <w:u w:val="single"/>
        </w:rPr>
        <w:t>construcción de parques / áreas recreativas </w:t>
      </w:r>
      <w:r>
        <w:rPr>
          <w:color w:val="000000"/>
        </w:rPr>
        <w:t>,</w:t>
      </w:r>
    </w:p>
    <w:p w14:paraId="185BAC11" w14:textId="77777777" w:rsidR="00E26B07" w:rsidRDefault="00E26B07" w:rsidP="00E26B07">
      <w:pPr>
        <w:pStyle w:val="NormalWeb"/>
        <w:spacing w:before="0" w:beforeAutospacing="0" w:after="0" w:afterAutospacing="0"/>
        <w:rPr>
          <w:color w:val="000000"/>
          <w:sz w:val="27"/>
          <w:szCs w:val="27"/>
        </w:rPr>
      </w:pPr>
      <w:r>
        <w:rPr>
          <w:color w:val="000000"/>
        </w:rPr>
        <w:t>              1 involucró la construcción de </w:t>
      </w:r>
      <w:r>
        <w:rPr>
          <w:color w:val="000000"/>
          <w:u w:val="single"/>
        </w:rPr>
        <w:t>centros comunitarios </w:t>
      </w:r>
      <w:r>
        <w:rPr>
          <w:color w:val="000000"/>
        </w:rPr>
        <w:t>, y</w:t>
      </w:r>
    </w:p>
    <w:p w14:paraId="0FE4C399" w14:textId="77777777" w:rsidR="00E26B07" w:rsidRDefault="00E26B07" w:rsidP="00E26B07">
      <w:pPr>
        <w:pStyle w:val="NormalWeb"/>
        <w:spacing w:before="0" w:beforeAutospacing="0" w:after="0" w:afterAutospacing="0"/>
        <w:ind w:firstLine="720"/>
        <w:rPr>
          <w:color w:val="000000"/>
          <w:sz w:val="27"/>
          <w:szCs w:val="27"/>
        </w:rPr>
      </w:pPr>
      <w:r>
        <w:rPr>
          <w:color w:val="000000"/>
        </w:rPr>
        <w:t>1 implicó la construcción de </w:t>
      </w:r>
      <w:r>
        <w:rPr>
          <w:color w:val="000000"/>
          <w:u w:val="single"/>
        </w:rPr>
        <w:t>aceras </w:t>
      </w:r>
      <w:r>
        <w:rPr>
          <w:color w:val="000000"/>
        </w:rPr>
        <w:t>.</w:t>
      </w:r>
    </w:p>
    <w:p w14:paraId="563079A1" w14:textId="77777777" w:rsidR="00E26B07" w:rsidRDefault="00E26B07" w:rsidP="00E26B07">
      <w:pPr>
        <w:pStyle w:val="NormalWeb"/>
        <w:spacing w:before="0" w:beforeAutospacing="0" w:after="0" w:afterAutospacing="0"/>
        <w:rPr>
          <w:color w:val="000000"/>
          <w:sz w:val="27"/>
          <w:szCs w:val="27"/>
        </w:rPr>
      </w:pPr>
      <w:r>
        <w:rPr>
          <w:color w:val="000000"/>
        </w:rPr>
        <w:t> </w:t>
      </w:r>
    </w:p>
    <w:p w14:paraId="1CB70668" w14:textId="77777777" w:rsidR="00E26B07" w:rsidRDefault="00E26B07" w:rsidP="00E26B07">
      <w:pPr>
        <w:pStyle w:val="NormalWeb"/>
        <w:spacing w:before="0" w:beforeAutospacing="0" w:after="0" w:afterAutospacing="0"/>
        <w:rPr>
          <w:color w:val="000000"/>
          <w:sz w:val="27"/>
          <w:szCs w:val="27"/>
        </w:rPr>
      </w:pPr>
      <w:r>
        <w:rPr>
          <w:color w:val="000000"/>
        </w:rPr>
        <w:t>              También d urante el periodo de 1 de abril de 201 6 al 31 de marzo, 201 7 , ADECA administrada </w:t>
      </w:r>
      <w:r>
        <w:rPr>
          <w:b/>
          <w:bCs/>
          <w:color w:val="000000"/>
        </w:rPr>
        <w:t>2012 y 2013 CDBG Desastres subvención fondo de s </w:t>
      </w:r>
      <w:r>
        <w:rPr>
          <w:color w:val="000000"/>
        </w:rPr>
        <w:t>, que fueron distribuidos a las siguientes comunidades locales destruidos / afectadas por los tornados que azotaron Alabama en abril de 2011 , identificado en el </w:t>
      </w:r>
      <w:r>
        <w:rPr>
          <w:i/>
          <w:iCs/>
          <w:color w:val="000000"/>
        </w:rPr>
        <w:t>Gráfico 10 </w:t>
      </w:r>
      <w:r>
        <w:rPr>
          <w:color w:val="000000"/>
        </w:rPr>
        <w:t>y en el </w:t>
      </w:r>
      <w:r>
        <w:rPr>
          <w:i/>
          <w:iCs/>
          <w:color w:val="000000"/>
        </w:rPr>
        <w:t>Gráfico 1 1 de la </w:t>
      </w:r>
      <w:r>
        <w:rPr>
          <w:color w:val="000000"/>
        </w:rPr>
        <w:t>siguiente manera :</w:t>
      </w:r>
    </w:p>
    <w:p w14:paraId="347D935B" w14:textId="77777777" w:rsidR="00E26B07" w:rsidRDefault="00E26B07" w:rsidP="00E26B07">
      <w:pPr>
        <w:pStyle w:val="NormalWeb"/>
        <w:spacing w:before="0" w:beforeAutospacing="0" w:after="0" w:afterAutospacing="0"/>
        <w:rPr>
          <w:color w:val="000000"/>
          <w:sz w:val="27"/>
          <w:szCs w:val="27"/>
        </w:rPr>
      </w:pPr>
      <w:r>
        <w:rPr>
          <w:color w:val="000000"/>
        </w:rPr>
        <w:t> </w:t>
      </w:r>
    </w:p>
    <w:tbl>
      <w:tblPr>
        <w:tblW w:w="0" w:type="auto"/>
        <w:tblCellMar>
          <w:left w:w="0" w:type="dxa"/>
          <w:right w:w="0" w:type="dxa"/>
        </w:tblCellMar>
        <w:tblLook w:val="04A0" w:firstRow="1" w:lastRow="0" w:firstColumn="1" w:lastColumn="0" w:noHBand="0" w:noVBand="1"/>
      </w:tblPr>
      <w:tblGrid>
        <w:gridCol w:w="1564"/>
        <w:gridCol w:w="12"/>
        <w:gridCol w:w="2101"/>
        <w:gridCol w:w="2019"/>
        <w:gridCol w:w="1642"/>
        <w:gridCol w:w="2006"/>
      </w:tblGrid>
      <w:tr w:rsidR="00E26B07" w14:paraId="6499B507" w14:textId="77777777" w:rsidTr="00E26B07">
        <w:tc>
          <w:tcPr>
            <w:tcW w:w="9350"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8AE027" w14:textId="77777777" w:rsidR="00E26B07" w:rsidRDefault="00E26B07">
            <w:pPr>
              <w:pStyle w:val="NormalWeb"/>
              <w:spacing w:before="0" w:beforeAutospacing="0" w:after="0" w:afterAutospacing="0"/>
              <w:jc w:val="center"/>
            </w:pPr>
            <w:r>
              <w:rPr>
                <w:b/>
                <w:bCs/>
              </w:rPr>
              <w:t>Gráfico 10</w:t>
            </w:r>
          </w:p>
          <w:p w14:paraId="7AC606B1" w14:textId="77777777" w:rsidR="00E26B07" w:rsidRDefault="00E26B07">
            <w:pPr>
              <w:pStyle w:val="NormalWeb"/>
              <w:spacing w:before="0" w:beforeAutospacing="0" w:after="0" w:afterAutospacing="0"/>
              <w:jc w:val="center"/>
            </w:pPr>
            <w:r>
              <w:rPr>
                <w:b/>
                <w:bCs/>
              </w:rPr>
              <w:t>Subsidios por desastre de CDBG en el año del programa 2012</w:t>
            </w:r>
          </w:p>
          <w:p w14:paraId="19FB9BEE" w14:textId="77777777" w:rsidR="00E26B07" w:rsidRDefault="00E26B07">
            <w:pPr>
              <w:pStyle w:val="NormalWeb"/>
              <w:spacing w:before="0" w:beforeAutospacing="0" w:after="0" w:afterAutospacing="0"/>
              <w:jc w:val="center"/>
            </w:pPr>
            <w:r>
              <w:rPr>
                <w:b/>
                <w:bCs/>
              </w:rPr>
              <w:t>Subsidio estatal por desastre Cantidad total: $ 24,697,966.00</w:t>
            </w:r>
          </w:p>
        </w:tc>
      </w:tr>
      <w:tr w:rsidR="00E26B07" w14:paraId="09E8A654"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C2B6E4" w14:textId="77777777" w:rsidR="00E26B07" w:rsidRDefault="00E26B07">
            <w:pPr>
              <w:pStyle w:val="NormalWeb"/>
              <w:spacing w:before="0" w:beforeAutospacing="0" w:after="0" w:afterAutospacing="0"/>
            </w:pPr>
            <w:r>
              <w:rPr>
                <w:b/>
                <w:bCs/>
              </w:rPr>
              <w:t>Número de subvenciones abiertas: 1 1</w:t>
            </w:r>
          </w:p>
        </w:tc>
        <w:tc>
          <w:tcPr>
            <w:tcW w:w="22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EF3182" w14:textId="77777777" w:rsidR="00E26B07" w:rsidRDefault="00E26B07">
            <w:pPr>
              <w:pStyle w:val="NormalWeb"/>
              <w:spacing w:before="0" w:beforeAutospacing="0" w:after="0" w:afterAutospacing="0"/>
            </w:pPr>
            <w:r>
              <w:rPr>
                <w:b/>
                <w:bCs/>
              </w:rPr>
              <w:t>Subrecipiente /</w:t>
            </w:r>
          </w:p>
          <w:p w14:paraId="0A4AF244" w14:textId="77777777" w:rsidR="00E26B07" w:rsidRDefault="00E26B07">
            <w:pPr>
              <w:pStyle w:val="NormalWeb"/>
              <w:spacing w:before="0" w:beforeAutospacing="0" w:after="0" w:afterAutospacing="0"/>
            </w:pPr>
            <w:r>
              <w:rPr>
                <w:b/>
                <w:bCs/>
              </w:rPr>
              <w:t>Nombre de la comunidad local</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3CCA5B" w14:textId="77777777" w:rsidR="00E26B07" w:rsidRDefault="00E26B07">
            <w:pPr>
              <w:pStyle w:val="NormalWeb"/>
              <w:spacing w:before="0" w:beforeAutospacing="0" w:after="0" w:afterAutospacing="0"/>
            </w:pPr>
            <w:r>
              <w:rPr>
                <w:b/>
                <w:bCs/>
              </w:rPr>
              <w:t>Subvención del monto del premio al subreceptor /</w:t>
            </w:r>
          </w:p>
          <w:p w14:paraId="4F2BF2FA" w14:textId="77777777" w:rsidR="00E26B07" w:rsidRDefault="00E26B07">
            <w:pPr>
              <w:pStyle w:val="NormalWeb"/>
              <w:spacing w:before="0" w:beforeAutospacing="0" w:after="0" w:afterAutospacing="0"/>
            </w:pPr>
            <w:r>
              <w:rPr>
                <w:b/>
                <w:bCs/>
              </w:rPr>
              <w:t>Comunidad local</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154CA4" w14:textId="77777777" w:rsidR="00E26B07" w:rsidRDefault="00E26B07">
            <w:pPr>
              <w:pStyle w:val="NormalWeb"/>
              <w:spacing w:before="0" w:beforeAutospacing="0" w:after="0" w:afterAutospacing="0"/>
            </w:pPr>
            <w:r>
              <w:rPr>
                <w:b/>
                <w:bCs/>
              </w:rPr>
              <w:t>Tipo de subvención</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2A1808" w14:textId="77777777" w:rsidR="00E26B07" w:rsidRDefault="00E26B07">
            <w:pPr>
              <w:pStyle w:val="NormalWeb"/>
              <w:spacing w:before="0" w:beforeAutospacing="0" w:after="0" w:afterAutospacing="0"/>
            </w:pPr>
            <w:r>
              <w:rPr>
                <w:b/>
                <w:bCs/>
              </w:rPr>
              <w:t>Actividad</w:t>
            </w:r>
          </w:p>
        </w:tc>
      </w:tr>
      <w:tr w:rsidR="00E26B07" w14:paraId="7BBBB02F" w14:textId="77777777" w:rsidTr="00E26B07">
        <w:tc>
          <w:tcPr>
            <w:tcW w:w="11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419991" w14:textId="77777777" w:rsidR="00E26B07" w:rsidRDefault="00E26B07">
            <w:pPr>
              <w:pStyle w:val="NormalWeb"/>
              <w:spacing w:before="0" w:beforeAutospacing="0" w:after="0" w:afterAutospacing="0"/>
            </w:pPr>
            <w:r>
              <w:rPr>
                <w:sz w:val="20"/>
                <w:szCs w:val="20"/>
              </w:rPr>
              <w:t>1</w:t>
            </w:r>
          </w:p>
        </w:tc>
        <w:tc>
          <w:tcPr>
            <w:tcW w:w="22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AD1A3B" w14:textId="77777777" w:rsidR="00E26B07" w:rsidRDefault="00E26B07">
            <w:pPr>
              <w:pStyle w:val="NormalWeb"/>
              <w:spacing w:before="0" w:beforeAutospacing="0" w:after="0" w:afterAutospacing="0"/>
            </w:pPr>
            <w:r>
              <w:rPr>
                <w:sz w:val="20"/>
                <w:szCs w:val="20"/>
              </w:rPr>
              <w:t>Córdoba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D41902" w14:textId="77777777" w:rsidR="00E26B07" w:rsidRDefault="00E26B07">
            <w:pPr>
              <w:pStyle w:val="NormalWeb"/>
              <w:spacing w:before="0" w:beforeAutospacing="0" w:after="0" w:afterAutospacing="0"/>
            </w:pPr>
            <w:r>
              <w:rPr>
                <w:sz w:val="20"/>
                <w:szCs w:val="20"/>
              </w:rPr>
              <w:t>$ 1,392,613</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D037D2" w14:textId="77777777" w:rsidR="00E26B07" w:rsidRDefault="00E26B07">
            <w:pPr>
              <w:pStyle w:val="NormalWeb"/>
              <w:spacing w:before="0" w:beforeAutospacing="0" w:after="0" w:afterAutospacing="0"/>
            </w:pPr>
            <w:r>
              <w:rPr>
                <w:sz w:val="20"/>
                <w:szCs w:val="20"/>
              </w:rPr>
              <w:t>CDBG-DR</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FA41D0" w14:textId="77777777" w:rsidR="00E26B07" w:rsidRDefault="00E26B07">
            <w:pPr>
              <w:pStyle w:val="NormalWeb"/>
              <w:spacing w:before="0" w:beforeAutospacing="0" w:after="0" w:afterAutospacing="0"/>
            </w:pPr>
            <w:r>
              <w:rPr>
                <w:sz w:val="20"/>
                <w:szCs w:val="20"/>
              </w:rPr>
              <w:t>Tienda de comestibles</w:t>
            </w:r>
          </w:p>
        </w:tc>
      </w:tr>
      <w:tr w:rsidR="00E26B07" w14:paraId="09553366" w14:textId="77777777" w:rsidTr="00E26B07">
        <w:tc>
          <w:tcPr>
            <w:tcW w:w="11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63034B" w14:textId="77777777" w:rsidR="00E26B07" w:rsidRDefault="00E26B07">
            <w:pPr>
              <w:pStyle w:val="NormalWeb"/>
              <w:spacing w:before="0" w:beforeAutospacing="0" w:after="0" w:afterAutospacing="0"/>
            </w:pPr>
            <w:r>
              <w:rPr>
                <w:sz w:val="20"/>
                <w:szCs w:val="20"/>
              </w:rPr>
              <w:t>2 :</w:t>
            </w:r>
          </w:p>
        </w:tc>
        <w:tc>
          <w:tcPr>
            <w:tcW w:w="22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8236C6" w14:textId="77777777" w:rsidR="00E26B07" w:rsidRDefault="00E26B07">
            <w:pPr>
              <w:pStyle w:val="NormalWeb"/>
              <w:spacing w:before="0" w:beforeAutospacing="0" w:after="0" w:afterAutospacing="0"/>
            </w:pPr>
            <w:r>
              <w:rPr>
                <w:sz w:val="20"/>
                <w:szCs w:val="20"/>
              </w:rPr>
              <w:t>Hackleburg:</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7C44A9" w14:textId="77777777" w:rsidR="00E26B07" w:rsidRDefault="00E26B07">
            <w:pPr>
              <w:pStyle w:val="NormalWeb"/>
              <w:spacing w:before="0" w:beforeAutospacing="0" w:after="0" w:afterAutospacing="0"/>
            </w:pPr>
            <w:r>
              <w:rPr>
                <w:sz w:val="20"/>
                <w:szCs w:val="20"/>
              </w:rPr>
              <w:t> </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62F59D" w14:textId="77777777" w:rsidR="00E26B07" w:rsidRDefault="00E26B07">
            <w:pPr>
              <w:pStyle w:val="NormalWeb"/>
              <w:spacing w:before="0" w:beforeAutospacing="0" w:after="0" w:afterAutospacing="0"/>
            </w:pPr>
            <w:r>
              <w:rPr>
                <w:sz w:val="20"/>
                <w:szCs w:val="20"/>
              </w:rPr>
              <w:t>CDBG-DR</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75694B" w14:textId="77777777" w:rsidR="00E26B07" w:rsidRDefault="00E26B07">
            <w:pPr>
              <w:pStyle w:val="NormalWeb"/>
              <w:spacing w:before="0" w:beforeAutospacing="0" w:after="0" w:afterAutospacing="0"/>
            </w:pPr>
            <w:r>
              <w:rPr>
                <w:sz w:val="20"/>
                <w:szCs w:val="20"/>
              </w:rPr>
              <w:t>2 actividades:</w:t>
            </w:r>
          </w:p>
        </w:tc>
      </w:tr>
      <w:tr w:rsidR="00E26B07" w14:paraId="4FFEB47A" w14:textId="77777777" w:rsidTr="00E26B07">
        <w:tc>
          <w:tcPr>
            <w:tcW w:w="11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A178AB" w14:textId="77777777" w:rsidR="00E26B07" w:rsidRDefault="00E26B07">
            <w:pPr>
              <w:pStyle w:val="NormalWeb"/>
              <w:spacing w:before="0" w:beforeAutospacing="0" w:after="0" w:afterAutospacing="0"/>
            </w:pPr>
            <w:r>
              <w:rPr>
                <w:sz w:val="20"/>
                <w:szCs w:val="20"/>
              </w:rPr>
              <w:t>    2a</w:t>
            </w:r>
          </w:p>
        </w:tc>
        <w:tc>
          <w:tcPr>
            <w:tcW w:w="22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9EFCD4" w14:textId="77777777" w:rsidR="00E26B07" w:rsidRDefault="00E26B07">
            <w:pPr>
              <w:pStyle w:val="NormalWeb"/>
              <w:spacing w:before="0" w:beforeAutospacing="0" w:after="0" w:afterAutospacing="0"/>
            </w:pPr>
            <w:r>
              <w:rPr>
                <w:sz w:val="20"/>
                <w:szCs w:val="20"/>
              </w:rPr>
              <w:t>     Piscina de préstamos</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564083" w14:textId="77777777" w:rsidR="00E26B07" w:rsidRDefault="00E26B07">
            <w:pPr>
              <w:pStyle w:val="NormalWeb"/>
              <w:spacing w:before="0" w:beforeAutospacing="0" w:after="0" w:afterAutospacing="0"/>
            </w:pPr>
            <w:r>
              <w:rPr>
                <w:sz w:val="20"/>
                <w:szCs w:val="20"/>
              </w:rP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F59FDB" w14:textId="77777777" w:rsidR="00E26B07" w:rsidRDefault="00E26B07">
            <w:pPr>
              <w:pStyle w:val="NormalWeb"/>
              <w:spacing w:before="0" w:beforeAutospacing="0" w:after="0" w:afterAutospacing="0"/>
            </w:pPr>
            <w:r>
              <w:rPr>
                <w:sz w:val="20"/>
                <w:szCs w:val="20"/>
              </w:rPr>
              <w:t>CDBG-DR</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026C3A" w14:textId="77777777" w:rsidR="00E26B07" w:rsidRDefault="00E26B07">
            <w:pPr>
              <w:pStyle w:val="NormalWeb"/>
              <w:spacing w:before="0" w:beforeAutospacing="0" w:after="0" w:afterAutospacing="0"/>
            </w:pPr>
            <w:r>
              <w:rPr>
                <w:sz w:val="20"/>
                <w:szCs w:val="20"/>
              </w:rPr>
              <w:t>     Piscina de préstamos</w:t>
            </w:r>
          </w:p>
        </w:tc>
      </w:tr>
      <w:tr w:rsidR="00E26B07" w14:paraId="723CE599" w14:textId="77777777" w:rsidTr="00E26B07">
        <w:tc>
          <w:tcPr>
            <w:tcW w:w="11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5E8A21" w14:textId="77777777" w:rsidR="00E26B07" w:rsidRDefault="00E26B07">
            <w:pPr>
              <w:pStyle w:val="NormalWeb"/>
              <w:spacing w:before="0" w:beforeAutospacing="0" w:after="0" w:afterAutospacing="0"/>
            </w:pPr>
            <w:r>
              <w:rPr>
                <w:sz w:val="20"/>
                <w:szCs w:val="20"/>
              </w:rPr>
              <w:t>    2b</w:t>
            </w:r>
          </w:p>
        </w:tc>
        <w:tc>
          <w:tcPr>
            <w:tcW w:w="22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E5FDB6" w14:textId="77777777" w:rsidR="00E26B07" w:rsidRDefault="00E26B07">
            <w:pPr>
              <w:pStyle w:val="NormalWeb"/>
              <w:spacing w:before="0" w:beforeAutospacing="0" w:after="0" w:afterAutospacing="0"/>
            </w:pPr>
            <w:r>
              <w:rPr>
                <w:sz w:val="20"/>
                <w:szCs w:val="20"/>
              </w:rPr>
              <w:t>     Alcantarillado / Agua /</w:t>
            </w:r>
          </w:p>
          <w:p w14:paraId="24431459" w14:textId="77777777" w:rsidR="00E26B07" w:rsidRDefault="00E26B07">
            <w:pPr>
              <w:pStyle w:val="NormalWeb"/>
              <w:spacing w:before="0" w:beforeAutospacing="0" w:after="0" w:afterAutospacing="0"/>
            </w:pPr>
            <w:r>
              <w:rPr>
                <w:sz w:val="20"/>
                <w:szCs w:val="20"/>
              </w:rPr>
              <w:lastRenderedPageBreak/>
              <w:t>     Calles</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705D05" w14:textId="77777777" w:rsidR="00E26B07" w:rsidRDefault="00E26B07">
            <w:pPr>
              <w:pStyle w:val="NormalWeb"/>
              <w:spacing w:before="0" w:beforeAutospacing="0" w:after="0" w:afterAutospacing="0"/>
            </w:pPr>
            <w:r>
              <w:rPr>
                <w:sz w:val="20"/>
                <w:szCs w:val="20"/>
              </w:rPr>
              <w:lastRenderedPageBreak/>
              <w:t>$ 1,788,921</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AD559E" w14:textId="77777777" w:rsidR="00E26B07" w:rsidRDefault="00E26B07">
            <w:pPr>
              <w:pStyle w:val="NormalWeb"/>
              <w:spacing w:before="0" w:beforeAutospacing="0" w:after="0" w:afterAutospacing="0"/>
            </w:pPr>
            <w:r>
              <w:rPr>
                <w:sz w:val="20"/>
                <w:szCs w:val="20"/>
              </w:rPr>
              <w:t>CDBG-DR</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BA6F35" w14:textId="77777777" w:rsidR="00E26B07" w:rsidRDefault="00E26B07">
            <w:pPr>
              <w:pStyle w:val="NormalWeb"/>
              <w:spacing w:before="0" w:beforeAutospacing="0" w:after="0" w:afterAutospacing="0"/>
            </w:pPr>
            <w:r>
              <w:rPr>
                <w:sz w:val="20"/>
                <w:szCs w:val="20"/>
              </w:rPr>
              <w:t>     Alcantarillado / Agua /</w:t>
            </w:r>
          </w:p>
          <w:p w14:paraId="344911CE" w14:textId="77777777" w:rsidR="00E26B07" w:rsidRDefault="00E26B07">
            <w:pPr>
              <w:pStyle w:val="NormalWeb"/>
              <w:spacing w:before="0" w:beforeAutospacing="0" w:after="0" w:afterAutospacing="0"/>
            </w:pPr>
            <w:r>
              <w:rPr>
                <w:sz w:val="20"/>
                <w:szCs w:val="20"/>
              </w:rPr>
              <w:lastRenderedPageBreak/>
              <w:t>     Camino m</w:t>
            </w:r>
          </w:p>
        </w:tc>
      </w:tr>
      <w:tr w:rsidR="00E26B07" w14:paraId="08CF1D5C" w14:textId="77777777" w:rsidTr="00E26B07">
        <w:tc>
          <w:tcPr>
            <w:tcW w:w="11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410FA7" w14:textId="77777777" w:rsidR="00E26B07" w:rsidRDefault="00E26B07">
            <w:pPr>
              <w:pStyle w:val="NormalWeb"/>
              <w:spacing w:before="0" w:beforeAutospacing="0" w:after="0" w:afterAutospacing="0"/>
            </w:pPr>
            <w:r>
              <w:rPr>
                <w:sz w:val="20"/>
                <w:szCs w:val="20"/>
              </w:rPr>
              <w:lastRenderedPageBreak/>
              <w:t>3</w:t>
            </w:r>
          </w:p>
        </w:tc>
        <w:tc>
          <w:tcPr>
            <w:tcW w:w="22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0230E4" w14:textId="77777777" w:rsidR="00E26B07" w:rsidRDefault="00E26B07">
            <w:pPr>
              <w:pStyle w:val="NormalWeb"/>
              <w:spacing w:before="0" w:beforeAutospacing="0" w:after="0" w:afterAutospacing="0"/>
            </w:pPr>
            <w:r>
              <w:rPr>
                <w:sz w:val="20"/>
                <w:szCs w:val="20"/>
              </w:rPr>
              <w:t>Moulton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1A6FA7" w14:textId="77777777" w:rsidR="00E26B07" w:rsidRDefault="00E26B07">
            <w:pPr>
              <w:pStyle w:val="NormalWeb"/>
              <w:spacing w:before="0" w:beforeAutospacing="0" w:after="0" w:afterAutospacing="0"/>
            </w:pPr>
            <w:r>
              <w:rPr>
                <w:sz w:val="20"/>
                <w:szCs w:val="20"/>
              </w:rPr>
              <w:t>$ 375,000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39FE76" w14:textId="77777777" w:rsidR="00E26B07" w:rsidRDefault="00E26B07">
            <w:pPr>
              <w:pStyle w:val="NormalWeb"/>
              <w:spacing w:before="0" w:beforeAutospacing="0" w:after="0" w:afterAutospacing="0"/>
            </w:pPr>
            <w:r>
              <w:rPr>
                <w:sz w:val="20"/>
                <w:szCs w:val="20"/>
              </w:rPr>
              <w:t>CDBG-DR</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E3AF77" w14:textId="77777777" w:rsidR="00E26B07" w:rsidRDefault="00E26B07">
            <w:pPr>
              <w:pStyle w:val="NormalWeb"/>
              <w:spacing w:before="0" w:beforeAutospacing="0" w:after="0" w:afterAutospacing="0"/>
            </w:pPr>
            <w:r>
              <w:rPr>
                <w:sz w:val="20"/>
                <w:szCs w:val="20"/>
              </w:rPr>
              <w:t>Estación de bomberos</w:t>
            </w:r>
          </w:p>
        </w:tc>
      </w:tr>
      <w:tr w:rsidR="00E26B07" w14:paraId="03615053" w14:textId="77777777" w:rsidTr="00E26B07">
        <w:tc>
          <w:tcPr>
            <w:tcW w:w="11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A5FD96" w14:textId="77777777" w:rsidR="00E26B07" w:rsidRDefault="00E26B07">
            <w:pPr>
              <w:pStyle w:val="NormalWeb"/>
              <w:spacing w:before="0" w:beforeAutospacing="0" w:after="0" w:afterAutospacing="0"/>
            </w:pPr>
            <w:r>
              <w:rPr>
                <w:sz w:val="20"/>
                <w:szCs w:val="20"/>
              </w:rPr>
              <w:t>4 4</w:t>
            </w:r>
          </w:p>
        </w:tc>
        <w:tc>
          <w:tcPr>
            <w:tcW w:w="22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FE0895" w14:textId="77777777" w:rsidR="00E26B07" w:rsidRDefault="00E26B07">
            <w:pPr>
              <w:pStyle w:val="NormalWeb"/>
              <w:spacing w:before="0" w:beforeAutospacing="0" w:after="0" w:afterAutospacing="0"/>
            </w:pPr>
            <w:r>
              <w:rPr>
                <w:sz w:val="20"/>
                <w:szCs w:val="20"/>
              </w:rPr>
              <w:t>P hi l Campbell</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9C1298" w14:textId="77777777" w:rsidR="00E26B07" w:rsidRDefault="00E26B07">
            <w:pPr>
              <w:pStyle w:val="NormalWeb"/>
              <w:spacing w:before="0" w:beforeAutospacing="0" w:after="0" w:afterAutospacing="0"/>
            </w:pPr>
            <w:r>
              <w:rPr>
                <w:sz w:val="20"/>
                <w:szCs w:val="20"/>
              </w:rPr>
              <w:t>$ 250,000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824297" w14:textId="77777777" w:rsidR="00E26B07" w:rsidRDefault="00E26B07">
            <w:pPr>
              <w:pStyle w:val="NormalWeb"/>
              <w:spacing w:before="0" w:beforeAutospacing="0" w:after="0" w:afterAutospacing="0"/>
            </w:pPr>
            <w:r>
              <w:rPr>
                <w:sz w:val="20"/>
                <w:szCs w:val="20"/>
              </w:rPr>
              <w:t>CDBG-DR</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414784" w14:textId="77777777" w:rsidR="00E26B07" w:rsidRDefault="00E26B07">
            <w:pPr>
              <w:pStyle w:val="NormalWeb"/>
              <w:spacing w:before="0" w:beforeAutospacing="0" w:after="0" w:afterAutospacing="0"/>
            </w:pPr>
            <w:r>
              <w:rPr>
                <w:sz w:val="20"/>
                <w:szCs w:val="20"/>
              </w:rPr>
              <w:t>     Piscina de préstamos</w:t>
            </w:r>
          </w:p>
        </w:tc>
      </w:tr>
      <w:tr w:rsidR="00E26B07" w14:paraId="6A5F837C" w14:textId="77777777" w:rsidTr="00E26B07">
        <w:tc>
          <w:tcPr>
            <w:tcW w:w="11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533610" w14:textId="77777777" w:rsidR="00E26B07" w:rsidRDefault="00E26B07">
            <w:pPr>
              <w:pStyle w:val="NormalWeb"/>
              <w:spacing w:before="0" w:beforeAutospacing="0" w:after="0" w:afterAutospacing="0"/>
            </w:pPr>
            <w:r>
              <w:rPr>
                <w:sz w:val="20"/>
                <w:szCs w:val="20"/>
              </w:rPr>
              <w:t>5 :</w:t>
            </w:r>
          </w:p>
        </w:tc>
        <w:tc>
          <w:tcPr>
            <w:tcW w:w="22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4DE4F5" w14:textId="77777777" w:rsidR="00E26B07" w:rsidRDefault="00E26B07">
            <w:pPr>
              <w:pStyle w:val="NormalWeb"/>
              <w:spacing w:before="0" w:beforeAutospacing="0" w:after="0" w:afterAutospacing="0"/>
            </w:pPr>
            <w:r>
              <w:rPr>
                <w:sz w:val="20"/>
                <w:szCs w:val="20"/>
              </w:rPr>
              <w:t>Tuscaloosa: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5564C4" w14:textId="77777777" w:rsidR="00E26B07" w:rsidRDefault="00E26B07">
            <w:pPr>
              <w:pStyle w:val="NormalWeb"/>
              <w:spacing w:before="0" w:beforeAutospacing="0" w:after="0" w:afterAutospacing="0"/>
            </w:pPr>
            <w:r>
              <w:rPr>
                <w:sz w:val="20"/>
                <w:szCs w:val="20"/>
              </w:rPr>
              <w:t> </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07A446" w14:textId="77777777" w:rsidR="00E26B07" w:rsidRDefault="00E26B07">
            <w:pPr>
              <w:pStyle w:val="NormalWeb"/>
              <w:spacing w:before="0" w:beforeAutospacing="0" w:after="0" w:afterAutospacing="0"/>
            </w:pPr>
            <w:r>
              <w:rPr>
                <w:sz w:val="20"/>
                <w:szCs w:val="20"/>
              </w:rPr>
              <w:t>CDBG-DR</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35C8A7" w14:textId="77777777" w:rsidR="00E26B07" w:rsidRDefault="00E26B07">
            <w:pPr>
              <w:pStyle w:val="NormalWeb"/>
              <w:spacing w:before="0" w:beforeAutospacing="0" w:after="0" w:afterAutospacing="0"/>
            </w:pPr>
            <w:r>
              <w:rPr>
                <w:sz w:val="20"/>
                <w:szCs w:val="20"/>
              </w:rPr>
              <w:t>2 actividades:</w:t>
            </w:r>
          </w:p>
        </w:tc>
      </w:tr>
      <w:tr w:rsidR="00E26B07" w14:paraId="6226AD74" w14:textId="77777777" w:rsidTr="00E26B07">
        <w:tc>
          <w:tcPr>
            <w:tcW w:w="11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442B33" w14:textId="77777777" w:rsidR="00E26B07" w:rsidRDefault="00E26B07">
            <w:pPr>
              <w:pStyle w:val="NormalWeb"/>
              <w:spacing w:before="0" w:beforeAutospacing="0" w:after="0" w:afterAutospacing="0"/>
            </w:pPr>
            <w:r>
              <w:rPr>
                <w:sz w:val="20"/>
                <w:szCs w:val="20"/>
              </w:rPr>
              <w:t>    5 a</w:t>
            </w:r>
          </w:p>
        </w:tc>
        <w:tc>
          <w:tcPr>
            <w:tcW w:w="22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3A26BB" w14:textId="77777777" w:rsidR="00E26B07" w:rsidRDefault="00E26B07">
            <w:pPr>
              <w:pStyle w:val="NormalWeb"/>
              <w:spacing w:before="0" w:beforeAutospacing="0" w:after="0" w:afterAutospacing="0"/>
            </w:pPr>
            <w:r>
              <w:rPr>
                <w:sz w:val="20"/>
                <w:szCs w:val="20"/>
              </w:rPr>
              <w:t>     Piscina de préstamos</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ECC0A8" w14:textId="77777777" w:rsidR="00E26B07" w:rsidRDefault="00E26B07">
            <w:pPr>
              <w:pStyle w:val="NormalWeb"/>
              <w:spacing w:before="0" w:beforeAutospacing="0" w:after="0" w:afterAutospacing="0"/>
            </w:pPr>
            <w:r>
              <w:rPr>
                <w:sz w:val="20"/>
                <w:szCs w:val="20"/>
              </w:rPr>
              <w:t>$ 500,000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A7B617" w14:textId="77777777" w:rsidR="00E26B07" w:rsidRDefault="00E26B07">
            <w:pPr>
              <w:pStyle w:val="NormalWeb"/>
              <w:spacing w:before="0" w:beforeAutospacing="0" w:after="0" w:afterAutospacing="0"/>
            </w:pPr>
            <w:r>
              <w:rPr>
                <w:sz w:val="20"/>
                <w:szCs w:val="20"/>
              </w:rPr>
              <w:t>CDBG-DR</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0147A8" w14:textId="77777777" w:rsidR="00E26B07" w:rsidRDefault="00E26B07">
            <w:pPr>
              <w:pStyle w:val="NormalWeb"/>
              <w:spacing w:before="0" w:beforeAutospacing="0" w:after="0" w:afterAutospacing="0"/>
            </w:pPr>
            <w:r>
              <w:rPr>
                <w:sz w:val="20"/>
                <w:szCs w:val="20"/>
              </w:rPr>
              <w:t>     Piscina de préstamos</w:t>
            </w:r>
          </w:p>
        </w:tc>
      </w:tr>
      <w:tr w:rsidR="00E26B07" w14:paraId="5BCAF351" w14:textId="77777777" w:rsidTr="00E26B07">
        <w:tc>
          <w:tcPr>
            <w:tcW w:w="11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D9288A" w14:textId="77777777" w:rsidR="00E26B07" w:rsidRDefault="00E26B07">
            <w:pPr>
              <w:pStyle w:val="NormalWeb"/>
              <w:spacing w:before="0" w:beforeAutospacing="0" w:after="0" w:afterAutospacing="0"/>
            </w:pPr>
            <w:r>
              <w:rPr>
                <w:sz w:val="20"/>
                <w:szCs w:val="20"/>
              </w:rPr>
              <w:t>    5 b</w:t>
            </w:r>
          </w:p>
        </w:tc>
        <w:tc>
          <w:tcPr>
            <w:tcW w:w="22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F4F11A" w14:textId="77777777" w:rsidR="00E26B07" w:rsidRDefault="00E26B07">
            <w:pPr>
              <w:pStyle w:val="NormalWeb"/>
              <w:spacing w:before="0" w:beforeAutospacing="0" w:after="0" w:afterAutospacing="0"/>
            </w:pPr>
            <w:r>
              <w:rPr>
                <w:sz w:val="20"/>
                <w:szCs w:val="20"/>
              </w:rPr>
              <w:t>     Multifamiliar</w:t>
            </w:r>
          </w:p>
          <w:p w14:paraId="40D24A6A" w14:textId="77777777" w:rsidR="00E26B07" w:rsidRDefault="00E26B07">
            <w:pPr>
              <w:pStyle w:val="NormalWeb"/>
              <w:spacing w:before="0" w:beforeAutospacing="0" w:after="0" w:afterAutospacing="0"/>
            </w:pPr>
            <w:r>
              <w:rPr>
                <w:sz w:val="20"/>
                <w:szCs w:val="20"/>
              </w:rPr>
              <w:t>     Alojamiento</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7D8CED" w14:textId="77777777" w:rsidR="00E26B07" w:rsidRDefault="00E26B07">
            <w:pPr>
              <w:pStyle w:val="NormalWeb"/>
              <w:spacing w:before="0" w:beforeAutospacing="0" w:after="0" w:afterAutospacing="0"/>
            </w:pPr>
            <w:r>
              <w:rPr>
                <w:sz w:val="20"/>
                <w:szCs w:val="20"/>
              </w:rPr>
              <w:t>$ 2,970,000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943C1D" w14:textId="77777777" w:rsidR="00E26B07" w:rsidRDefault="00E26B07">
            <w:pPr>
              <w:pStyle w:val="NormalWeb"/>
              <w:spacing w:before="0" w:beforeAutospacing="0" w:after="0" w:afterAutospacing="0"/>
            </w:pPr>
            <w:r>
              <w:rPr>
                <w:sz w:val="20"/>
                <w:szCs w:val="20"/>
              </w:rPr>
              <w:t>CDBG-DR</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D2DA1B" w14:textId="77777777" w:rsidR="00E26B07" w:rsidRDefault="00E26B07">
            <w:pPr>
              <w:pStyle w:val="NormalWeb"/>
              <w:spacing w:before="0" w:beforeAutospacing="0" w:after="0" w:afterAutospacing="0"/>
            </w:pPr>
            <w:r>
              <w:rPr>
                <w:sz w:val="20"/>
                <w:szCs w:val="20"/>
              </w:rPr>
              <w:t>     Multifamiliar</w:t>
            </w:r>
          </w:p>
          <w:p w14:paraId="7A063923" w14:textId="77777777" w:rsidR="00E26B07" w:rsidRDefault="00E26B07">
            <w:pPr>
              <w:pStyle w:val="NormalWeb"/>
              <w:spacing w:before="0" w:beforeAutospacing="0" w:after="0" w:afterAutospacing="0"/>
            </w:pPr>
            <w:r>
              <w:rPr>
                <w:sz w:val="20"/>
                <w:szCs w:val="20"/>
              </w:rPr>
              <w:t>     Alojamiento</w:t>
            </w:r>
          </w:p>
        </w:tc>
      </w:tr>
      <w:tr w:rsidR="00E26B07" w14:paraId="75AB0BDD" w14:textId="77777777" w:rsidTr="00E26B07">
        <w:tc>
          <w:tcPr>
            <w:tcW w:w="11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E55128" w14:textId="77777777" w:rsidR="00E26B07" w:rsidRDefault="00E26B07">
            <w:pPr>
              <w:pStyle w:val="NormalWeb"/>
              <w:spacing w:before="0" w:beforeAutospacing="0" w:after="0" w:afterAutospacing="0"/>
            </w:pPr>
            <w:r>
              <w:rPr>
                <w:sz w:val="20"/>
                <w:szCs w:val="20"/>
              </w:rPr>
              <w:t>6 6</w:t>
            </w:r>
          </w:p>
        </w:tc>
        <w:tc>
          <w:tcPr>
            <w:tcW w:w="22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672021" w14:textId="77777777" w:rsidR="00E26B07" w:rsidRDefault="00E26B07">
            <w:pPr>
              <w:pStyle w:val="NormalWeb"/>
              <w:spacing w:before="0" w:beforeAutospacing="0" w:after="0" w:afterAutospacing="0"/>
            </w:pPr>
            <w:r>
              <w:rPr>
                <w:sz w:val="20"/>
                <w:szCs w:val="20"/>
              </w:rPr>
              <w:t>Condado de Tuscaloosa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487F76" w14:textId="77777777" w:rsidR="00E26B07" w:rsidRDefault="00E26B07">
            <w:pPr>
              <w:pStyle w:val="NormalWeb"/>
              <w:spacing w:before="0" w:beforeAutospacing="0" w:after="0" w:afterAutospacing="0"/>
            </w:pPr>
            <w:r>
              <w:rPr>
                <w:sz w:val="20"/>
                <w:szCs w:val="20"/>
              </w:rPr>
              <w:t>$ 1,900,000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4E93CF" w14:textId="77777777" w:rsidR="00E26B07" w:rsidRDefault="00E26B07">
            <w:pPr>
              <w:pStyle w:val="NormalWeb"/>
              <w:spacing w:before="0" w:beforeAutospacing="0" w:after="0" w:afterAutospacing="0"/>
            </w:pPr>
            <w:r>
              <w:rPr>
                <w:sz w:val="20"/>
                <w:szCs w:val="20"/>
              </w:rPr>
              <w:t>CDBG-DR</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8919AF" w14:textId="77777777" w:rsidR="00E26B07" w:rsidRDefault="00E26B07">
            <w:pPr>
              <w:pStyle w:val="NormalWeb"/>
              <w:spacing w:before="0" w:beforeAutospacing="0" w:after="0" w:afterAutospacing="0"/>
            </w:pPr>
            <w:r>
              <w:rPr>
                <w:sz w:val="20"/>
                <w:szCs w:val="20"/>
              </w:rPr>
              <w:t>Alcantarilla</w:t>
            </w:r>
          </w:p>
        </w:tc>
      </w:tr>
      <w:tr w:rsidR="00E26B07" w14:paraId="56353BE5" w14:textId="77777777" w:rsidTr="00E26B07">
        <w:tc>
          <w:tcPr>
            <w:tcW w:w="11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F32475" w14:textId="77777777" w:rsidR="00E26B07" w:rsidRDefault="00E26B07">
            <w:pPr>
              <w:pStyle w:val="NormalWeb"/>
              <w:spacing w:before="0" w:beforeAutospacing="0" w:after="0" w:afterAutospacing="0"/>
            </w:pPr>
            <w:r>
              <w:rPr>
                <w:sz w:val="20"/>
                <w:szCs w:val="20"/>
              </w:rPr>
              <w:t>7 :</w:t>
            </w:r>
          </w:p>
        </w:tc>
        <w:tc>
          <w:tcPr>
            <w:tcW w:w="22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CA6A0E" w14:textId="77777777" w:rsidR="00E26B07" w:rsidRDefault="00E26B07">
            <w:pPr>
              <w:pStyle w:val="NormalWeb"/>
              <w:spacing w:before="0" w:beforeAutospacing="0" w:after="0" w:afterAutospacing="0"/>
            </w:pPr>
            <w:r>
              <w:rPr>
                <w:sz w:val="20"/>
                <w:szCs w:val="20"/>
              </w:rPr>
              <w:t>Estado de Alabama: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5374D9" w14:textId="77777777" w:rsidR="00E26B07" w:rsidRDefault="00E26B07">
            <w:pPr>
              <w:pStyle w:val="NormalWeb"/>
              <w:spacing w:before="0" w:beforeAutospacing="0" w:after="0" w:afterAutospacing="0"/>
            </w:pPr>
            <w:r>
              <w:rPr>
                <w:sz w:val="20"/>
                <w:szCs w:val="20"/>
              </w:rPr>
              <w:t>$ 7,616,795</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B699E6" w14:textId="77777777" w:rsidR="00E26B07" w:rsidRDefault="00E26B07">
            <w:pPr>
              <w:pStyle w:val="NormalWeb"/>
              <w:spacing w:before="0" w:beforeAutospacing="0" w:after="0" w:afterAutospacing="0"/>
            </w:pPr>
            <w:r>
              <w:rPr>
                <w:sz w:val="20"/>
                <w:szCs w:val="20"/>
              </w:rPr>
              <w:t>CDBG-DR</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3AEA25" w14:textId="77777777" w:rsidR="00E26B07" w:rsidRDefault="00E26B07">
            <w:pPr>
              <w:pStyle w:val="NormalWeb"/>
              <w:spacing w:before="0" w:beforeAutospacing="0" w:after="0" w:afterAutospacing="0"/>
            </w:pPr>
            <w:r>
              <w:rPr>
                <w:sz w:val="20"/>
                <w:szCs w:val="20"/>
              </w:rPr>
              <w:t>Servicios de implementación / administración del programa de desastres por contratistas :</w:t>
            </w:r>
          </w:p>
        </w:tc>
      </w:tr>
      <w:tr w:rsidR="00E26B07" w14:paraId="6C2ED890" w14:textId="77777777" w:rsidTr="00E26B07">
        <w:tc>
          <w:tcPr>
            <w:tcW w:w="11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47B1B5" w14:textId="77777777" w:rsidR="00E26B07" w:rsidRDefault="00E26B07">
            <w:pPr>
              <w:pStyle w:val="NormalWeb"/>
              <w:spacing w:before="0" w:beforeAutospacing="0" w:after="0" w:afterAutospacing="0"/>
            </w:pPr>
            <w:r>
              <w:rPr>
                <w:sz w:val="20"/>
                <w:szCs w:val="20"/>
              </w:rPr>
              <w:t>     7 a</w:t>
            </w:r>
          </w:p>
        </w:tc>
        <w:tc>
          <w:tcPr>
            <w:tcW w:w="22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794DB7" w14:textId="77777777" w:rsidR="00E26B07" w:rsidRDefault="00E26B07">
            <w:pPr>
              <w:pStyle w:val="NormalWeb"/>
              <w:spacing w:before="0" w:beforeAutospacing="0" w:after="0" w:afterAutospacing="0"/>
            </w:pPr>
            <w:r>
              <w:rPr>
                <w:sz w:val="20"/>
                <w:szCs w:val="20"/>
              </w:rPr>
              <w:t>     Comunidad</w:t>
            </w:r>
          </w:p>
          <w:p w14:paraId="48A71A9B" w14:textId="77777777" w:rsidR="00E26B07" w:rsidRDefault="00E26B07">
            <w:pPr>
              <w:pStyle w:val="NormalWeb"/>
              <w:spacing w:before="0" w:beforeAutospacing="0" w:after="0" w:afterAutospacing="0"/>
            </w:pPr>
            <w:r>
              <w:rPr>
                <w:sz w:val="20"/>
                <w:szCs w:val="20"/>
              </w:rPr>
              <w:t>     Acción</w:t>
            </w:r>
          </w:p>
          <w:p w14:paraId="4DB47DD5" w14:textId="77777777" w:rsidR="00E26B07" w:rsidRDefault="00E26B07">
            <w:pPr>
              <w:pStyle w:val="NormalWeb"/>
              <w:spacing w:before="0" w:beforeAutospacing="0" w:after="0" w:afterAutospacing="0"/>
            </w:pPr>
            <w:r>
              <w:rPr>
                <w:sz w:val="20"/>
                <w:szCs w:val="20"/>
              </w:rPr>
              <w:t>     Asociación de</w:t>
            </w:r>
          </w:p>
          <w:p w14:paraId="204C2B4C" w14:textId="77777777" w:rsidR="00E26B07" w:rsidRDefault="00E26B07">
            <w:pPr>
              <w:pStyle w:val="NormalWeb"/>
              <w:spacing w:before="0" w:beforeAutospacing="0" w:after="0" w:afterAutospacing="0"/>
            </w:pPr>
            <w:r>
              <w:rPr>
                <w:sz w:val="20"/>
                <w:szCs w:val="20"/>
              </w:rPr>
              <w:t>     Norte de Alabama</w:t>
            </w:r>
          </w:p>
          <w:p w14:paraId="2525D110" w14:textId="77777777" w:rsidR="00E26B07" w:rsidRDefault="00E26B07">
            <w:pPr>
              <w:pStyle w:val="NormalWeb"/>
              <w:spacing w:before="0" w:beforeAutospacing="0" w:after="0" w:afterAutospacing="0"/>
            </w:pPr>
            <w:r>
              <w:rPr>
                <w:sz w:val="20"/>
                <w:szCs w:val="20"/>
              </w:rPr>
              <w:t>     (en Decatur, AL)</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D20D1C" w14:textId="77777777" w:rsidR="00E26B07" w:rsidRDefault="00E26B07">
            <w:pPr>
              <w:pStyle w:val="NormalWeb"/>
              <w:spacing w:before="0" w:beforeAutospacing="0" w:after="0" w:afterAutospacing="0"/>
            </w:pPr>
            <w:r>
              <w:rPr>
                <w:sz w:val="20"/>
                <w:szCs w:val="20"/>
              </w:rPr>
              <w:t>     Los fondos se dibujan</w:t>
            </w:r>
          </w:p>
          <w:p w14:paraId="334DAAC9" w14:textId="77777777" w:rsidR="00E26B07" w:rsidRDefault="00E26B07">
            <w:pPr>
              <w:pStyle w:val="NormalWeb"/>
              <w:spacing w:before="0" w:beforeAutospacing="0" w:after="0" w:afterAutospacing="0"/>
            </w:pPr>
            <w:r>
              <w:rPr>
                <w:sz w:val="20"/>
                <w:szCs w:val="20"/>
              </w:rPr>
              <w:t>     según sea necesario</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9DC307" w14:textId="77777777" w:rsidR="00E26B07" w:rsidRDefault="00E26B07">
            <w:pPr>
              <w:pStyle w:val="NormalWeb"/>
              <w:spacing w:before="0" w:beforeAutospacing="0" w:after="0" w:afterAutospacing="0"/>
            </w:pPr>
            <w:r>
              <w:rPr>
                <w:sz w:val="20"/>
                <w:szCs w:val="20"/>
              </w:rPr>
              <w:t>CDBG-DR</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4FAD7F" w14:textId="77777777" w:rsidR="00E26B07" w:rsidRDefault="00E26B07">
            <w:pPr>
              <w:pStyle w:val="NormalWeb"/>
              <w:spacing w:before="0" w:beforeAutospacing="0" w:after="0" w:afterAutospacing="0"/>
            </w:pPr>
            <w:r>
              <w:rPr>
                <w:sz w:val="20"/>
                <w:szCs w:val="20"/>
              </w:rPr>
              <w:t>     Programa de desastres</w:t>
            </w:r>
          </w:p>
          <w:p w14:paraId="1BBFC5B1" w14:textId="77777777" w:rsidR="00E26B07" w:rsidRDefault="00E26B07">
            <w:pPr>
              <w:pStyle w:val="NormalWeb"/>
              <w:spacing w:before="0" w:beforeAutospacing="0" w:after="0" w:afterAutospacing="0"/>
            </w:pPr>
            <w:r>
              <w:rPr>
                <w:sz w:val="20"/>
                <w:szCs w:val="20"/>
              </w:rPr>
              <w:t>     Administración /</w:t>
            </w:r>
          </w:p>
          <w:p w14:paraId="270FE800" w14:textId="77777777" w:rsidR="00E26B07" w:rsidRDefault="00E26B07">
            <w:pPr>
              <w:pStyle w:val="NormalWeb"/>
              <w:spacing w:before="0" w:beforeAutospacing="0" w:after="0" w:afterAutospacing="0"/>
            </w:pPr>
            <w:r>
              <w:rPr>
                <w:sz w:val="20"/>
                <w:szCs w:val="20"/>
              </w:rPr>
              <w:t>     Implementación</w:t>
            </w:r>
          </w:p>
          <w:p w14:paraId="28441388" w14:textId="77777777" w:rsidR="00E26B07" w:rsidRDefault="00E26B07">
            <w:pPr>
              <w:pStyle w:val="NormalWeb"/>
              <w:spacing w:before="0" w:beforeAutospacing="0" w:after="0" w:afterAutospacing="0"/>
            </w:pPr>
            <w:r>
              <w:rPr>
                <w:sz w:val="20"/>
                <w:szCs w:val="20"/>
              </w:rPr>
              <w:t>     Servicios por</w:t>
            </w:r>
          </w:p>
          <w:p w14:paraId="56ADFF7A" w14:textId="77777777" w:rsidR="00E26B07" w:rsidRDefault="00E26B07">
            <w:pPr>
              <w:pStyle w:val="NormalWeb"/>
              <w:spacing w:before="0" w:beforeAutospacing="0" w:after="0" w:afterAutospacing="0"/>
            </w:pPr>
            <w:r>
              <w:rPr>
                <w:sz w:val="20"/>
                <w:szCs w:val="20"/>
              </w:rPr>
              <w:t>     Contratista local</w:t>
            </w:r>
          </w:p>
        </w:tc>
      </w:tr>
      <w:tr w:rsidR="00E26B07" w14:paraId="7C978300" w14:textId="77777777" w:rsidTr="00E26B07">
        <w:tc>
          <w:tcPr>
            <w:tcW w:w="11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370612" w14:textId="77777777" w:rsidR="00E26B07" w:rsidRDefault="00E26B07">
            <w:pPr>
              <w:pStyle w:val="NormalWeb"/>
              <w:spacing w:before="0" w:beforeAutospacing="0" w:after="0" w:afterAutospacing="0"/>
            </w:pPr>
            <w:r>
              <w:rPr>
                <w:sz w:val="20"/>
                <w:szCs w:val="20"/>
              </w:rPr>
              <w:t>     7 b</w:t>
            </w:r>
          </w:p>
        </w:tc>
        <w:tc>
          <w:tcPr>
            <w:tcW w:w="22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F0C0D2" w14:textId="77777777" w:rsidR="00E26B07" w:rsidRDefault="00E26B07">
            <w:pPr>
              <w:pStyle w:val="NormalWeb"/>
              <w:spacing w:before="0" w:beforeAutospacing="0" w:after="0" w:afterAutospacing="0"/>
            </w:pPr>
            <w:r>
              <w:rPr>
                <w:sz w:val="20"/>
                <w:szCs w:val="20"/>
              </w:rPr>
              <w:t>     Comunidad</w:t>
            </w:r>
          </w:p>
          <w:p w14:paraId="402221CA" w14:textId="77777777" w:rsidR="00E26B07" w:rsidRDefault="00E26B07">
            <w:pPr>
              <w:pStyle w:val="NormalWeb"/>
              <w:spacing w:before="0" w:beforeAutospacing="0" w:after="0" w:afterAutospacing="0"/>
            </w:pPr>
            <w:r>
              <w:rPr>
                <w:sz w:val="20"/>
                <w:szCs w:val="20"/>
              </w:rPr>
              <w:t>     Programas de servicio</w:t>
            </w:r>
          </w:p>
          <w:p w14:paraId="787712A1" w14:textId="77777777" w:rsidR="00E26B07" w:rsidRDefault="00E26B07">
            <w:pPr>
              <w:pStyle w:val="NormalWeb"/>
              <w:spacing w:before="0" w:beforeAutospacing="0" w:after="0" w:afterAutospacing="0"/>
            </w:pPr>
            <w:r>
              <w:rPr>
                <w:sz w:val="20"/>
                <w:szCs w:val="20"/>
              </w:rPr>
              <w:t>     del oeste de Alabama</w:t>
            </w:r>
          </w:p>
          <w:p w14:paraId="0B1298F0" w14:textId="77777777" w:rsidR="00E26B07" w:rsidRDefault="00E26B07">
            <w:pPr>
              <w:pStyle w:val="NormalWeb"/>
              <w:spacing w:before="0" w:beforeAutospacing="0" w:after="0" w:afterAutospacing="0"/>
            </w:pPr>
            <w:r>
              <w:rPr>
                <w:sz w:val="20"/>
                <w:szCs w:val="20"/>
              </w:rPr>
              <w:t>     (en Tuscaloosa,</w:t>
            </w:r>
          </w:p>
          <w:p w14:paraId="6381D8C5" w14:textId="77777777" w:rsidR="00E26B07" w:rsidRDefault="00E26B07">
            <w:pPr>
              <w:pStyle w:val="NormalWeb"/>
              <w:spacing w:before="0" w:beforeAutospacing="0" w:after="0" w:afterAutospacing="0"/>
            </w:pPr>
            <w:r>
              <w:rPr>
                <w:sz w:val="20"/>
                <w:szCs w:val="20"/>
              </w:rPr>
              <w:t>     ALABAMA)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65F681" w14:textId="77777777" w:rsidR="00E26B07" w:rsidRDefault="00E26B07">
            <w:pPr>
              <w:pStyle w:val="NormalWeb"/>
              <w:spacing w:before="0" w:beforeAutospacing="0" w:after="0" w:afterAutospacing="0"/>
            </w:pPr>
            <w:r>
              <w:rPr>
                <w:sz w:val="20"/>
                <w:szCs w:val="20"/>
              </w:rPr>
              <w:t>     Los fondos se dibujan</w:t>
            </w:r>
          </w:p>
          <w:p w14:paraId="6DAE6CC8" w14:textId="77777777" w:rsidR="00E26B07" w:rsidRDefault="00E26B07">
            <w:pPr>
              <w:pStyle w:val="NormalWeb"/>
              <w:spacing w:before="0" w:beforeAutospacing="0" w:after="0" w:afterAutospacing="0"/>
            </w:pPr>
            <w:r>
              <w:rPr>
                <w:sz w:val="20"/>
                <w:szCs w:val="20"/>
              </w:rPr>
              <w:t>     según sea necesario</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901E27" w14:textId="77777777" w:rsidR="00E26B07" w:rsidRDefault="00E26B07">
            <w:pPr>
              <w:pStyle w:val="NormalWeb"/>
              <w:spacing w:before="0" w:beforeAutospacing="0" w:after="0" w:afterAutospacing="0"/>
            </w:pPr>
            <w:r>
              <w:rPr>
                <w:sz w:val="20"/>
                <w:szCs w:val="20"/>
              </w:rPr>
              <w:t>CDBG-DR</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E1B4C7" w14:textId="77777777" w:rsidR="00E26B07" w:rsidRDefault="00E26B07">
            <w:pPr>
              <w:pStyle w:val="NormalWeb"/>
              <w:spacing w:before="0" w:beforeAutospacing="0" w:after="0" w:afterAutospacing="0"/>
            </w:pPr>
            <w:r>
              <w:rPr>
                <w:sz w:val="20"/>
                <w:szCs w:val="20"/>
              </w:rPr>
              <w:t>     Programa de desastres</w:t>
            </w:r>
          </w:p>
          <w:p w14:paraId="43E124BD" w14:textId="77777777" w:rsidR="00E26B07" w:rsidRDefault="00E26B07">
            <w:pPr>
              <w:pStyle w:val="NormalWeb"/>
              <w:spacing w:before="0" w:beforeAutospacing="0" w:after="0" w:afterAutospacing="0"/>
            </w:pPr>
            <w:r>
              <w:rPr>
                <w:sz w:val="20"/>
                <w:szCs w:val="20"/>
              </w:rPr>
              <w:t>     Administración /</w:t>
            </w:r>
          </w:p>
          <w:p w14:paraId="2F4B3676" w14:textId="77777777" w:rsidR="00E26B07" w:rsidRDefault="00E26B07">
            <w:pPr>
              <w:pStyle w:val="NormalWeb"/>
              <w:spacing w:before="0" w:beforeAutospacing="0" w:after="0" w:afterAutospacing="0"/>
            </w:pPr>
            <w:r>
              <w:rPr>
                <w:sz w:val="20"/>
                <w:szCs w:val="20"/>
              </w:rPr>
              <w:t>     Implementación</w:t>
            </w:r>
          </w:p>
          <w:p w14:paraId="73751180" w14:textId="77777777" w:rsidR="00E26B07" w:rsidRDefault="00E26B07">
            <w:pPr>
              <w:pStyle w:val="NormalWeb"/>
              <w:spacing w:before="0" w:beforeAutospacing="0" w:after="0" w:afterAutospacing="0"/>
            </w:pPr>
            <w:r>
              <w:rPr>
                <w:sz w:val="20"/>
                <w:szCs w:val="20"/>
              </w:rPr>
              <w:t>     Servicios por</w:t>
            </w:r>
          </w:p>
          <w:p w14:paraId="6D2D4406" w14:textId="77777777" w:rsidR="00E26B07" w:rsidRDefault="00E26B07">
            <w:pPr>
              <w:pStyle w:val="NormalWeb"/>
              <w:spacing w:before="0" w:beforeAutospacing="0" w:after="0" w:afterAutospacing="0"/>
            </w:pPr>
            <w:r>
              <w:rPr>
                <w:sz w:val="20"/>
                <w:szCs w:val="20"/>
              </w:rPr>
              <w:t>     Contratista local</w:t>
            </w:r>
          </w:p>
        </w:tc>
      </w:tr>
      <w:tr w:rsidR="00E26B07" w14:paraId="18E8F43B" w14:textId="77777777" w:rsidTr="00E26B07">
        <w:tc>
          <w:tcPr>
            <w:tcW w:w="11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899BB2" w14:textId="77777777" w:rsidR="00E26B07" w:rsidRDefault="00E26B07">
            <w:pPr>
              <w:pStyle w:val="NormalWeb"/>
              <w:spacing w:before="0" w:beforeAutospacing="0" w:after="0" w:afterAutospacing="0"/>
            </w:pPr>
            <w:r>
              <w:rPr>
                <w:sz w:val="20"/>
                <w:szCs w:val="20"/>
              </w:rPr>
              <w:t>     7 c</w:t>
            </w:r>
          </w:p>
        </w:tc>
        <w:tc>
          <w:tcPr>
            <w:tcW w:w="22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26EFE1" w14:textId="77777777" w:rsidR="00E26B07" w:rsidRDefault="00E26B07">
            <w:pPr>
              <w:pStyle w:val="NormalWeb"/>
              <w:spacing w:before="0" w:beforeAutospacing="0" w:after="0" w:afterAutospacing="0"/>
            </w:pPr>
            <w:r>
              <w:rPr>
                <w:sz w:val="20"/>
                <w:szCs w:val="20"/>
              </w:rPr>
              <w:t>     Alabama rural</w:t>
            </w:r>
          </w:p>
          <w:p w14:paraId="75CD5A02" w14:textId="77777777" w:rsidR="00E26B07" w:rsidRDefault="00E26B07">
            <w:pPr>
              <w:pStyle w:val="NormalWeb"/>
              <w:spacing w:before="0" w:beforeAutospacing="0" w:after="0" w:afterAutospacing="0"/>
            </w:pPr>
            <w:r>
              <w:rPr>
                <w:sz w:val="20"/>
                <w:szCs w:val="20"/>
              </w:rPr>
              <w:t>     Coalición por el</w:t>
            </w:r>
          </w:p>
          <w:p w14:paraId="620305AC" w14:textId="77777777" w:rsidR="00E26B07" w:rsidRDefault="00E26B07">
            <w:pPr>
              <w:pStyle w:val="NormalWeb"/>
              <w:spacing w:before="0" w:beforeAutospacing="0" w:after="0" w:afterAutospacing="0"/>
            </w:pPr>
            <w:r>
              <w:rPr>
                <w:sz w:val="20"/>
                <w:szCs w:val="20"/>
              </w:rPr>
              <w:t>     Sin hogar (en</w:t>
            </w:r>
          </w:p>
          <w:p w14:paraId="28FD7692" w14:textId="77777777" w:rsidR="00E26B07" w:rsidRDefault="00E26B07">
            <w:pPr>
              <w:pStyle w:val="NormalWeb"/>
              <w:spacing w:before="0" w:beforeAutospacing="0" w:after="0" w:afterAutospacing="0"/>
            </w:pPr>
            <w:r>
              <w:rPr>
                <w:sz w:val="20"/>
                <w:szCs w:val="20"/>
              </w:rPr>
              <w:t>     Montgomery</w:t>
            </w:r>
          </w:p>
          <w:p w14:paraId="1EBA85C6" w14:textId="77777777" w:rsidR="00E26B07" w:rsidRDefault="00E26B07">
            <w:pPr>
              <w:pStyle w:val="NormalWeb"/>
              <w:spacing w:before="0" w:beforeAutospacing="0" w:after="0" w:afterAutospacing="0"/>
            </w:pPr>
            <w:r>
              <w:rPr>
                <w:sz w:val="20"/>
                <w:szCs w:val="20"/>
              </w:rPr>
              <w:t>     ALABAMA)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AAC263" w14:textId="77777777" w:rsidR="00E26B07" w:rsidRDefault="00E26B07">
            <w:pPr>
              <w:pStyle w:val="NormalWeb"/>
              <w:spacing w:before="0" w:beforeAutospacing="0" w:after="0" w:afterAutospacing="0"/>
            </w:pPr>
            <w:r>
              <w:rPr>
                <w:sz w:val="20"/>
                <w:szCs w:val="20"/>
              </w:rPr>
              <w:t>     Los fondos se dibujan</w:t>
            </w:r>
          </w:p>
          <w:p w14:paraId="55F0386A" w14:textId="77777777" w:rsidR="00E26B07" w:rsidRDefault="00E26B07">
            <w:pPr>
              <w:pStyle w:val="NormalWeb"/>
              <w:spacing w:before="0" w:beforeAutospacing="0" w:after="0" w:afterAutospacing="0"/>
            </w:pPr>
            <w:r>
              <w:rPr>
                <w:sz w:val="20"/>
                <w:szCs w:val="20"/>
              </w:rPr>
              <w:t>     según sea necesario</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B11C70" w14:textId="77777777" w:rsidR="00E26B07" w:rsidRDefault="00E26B07">
            <w:pPr>
              <w:pStyle w:val="NormalWeb"/>
              <w:spacing w:before="0" w:beforeAutospacing="0" w:after="0" w:afterAutospacing="0"/>
            </w:pPr>
            <w:r>
              <w:rPr>
                <w:sz w:val="20"/>
                <w:szCs w:val="20"/>
              </w:rPr>
              <w:t>CDBG-DR</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9CDE09" w14:textId="77777777" w:rsidR="00E26B07" w:rsidRDefault="00E26B07">
            <w:pPr>
              <w:pStyle w:val="NormalWeb"/>
              <w:spacing w:before="0" w:beforeAutospacing="0" w:after="0" w:afterAutospacing="0"/>
            </w:pPr>
            <w:r>
              <w:rPr>
                <w:sz w:val="20"/>
                <w:szCs w:val="20"/>
              </w:rPr>
              <w:t>     Programa de desastres</w:t>
            </w:r>
          </w:p>
          <w:p w14:paraId="20FEE819" w14:textId="77777777" w:rsidR="00E26B07" w:rsidRDefault="00E26B07">
            <w:pPr>
              <w:pStyle w:val="NormalWeb"/>
              <w:spacing w:before="0" w:beforeAutospacing="0" w:after="0" w:afterAutospacing="0"/>
            </w:pPr>
            <w:r>
              <w:rPr>
                <w:sz w:val="20"/>
                <w:szCs w:val="20"/>
              </w:rPr>
              <w:t>     Administración /</w:t>
            </w:r>
          </w:p>
          <w:p w14:paraId="6E1ABEFA" w14:textId="77777777" w:rsidR="00E26B07" w:rsidRDefault="00E26B07">
            <w:pPr>
              <w:pStyle w:val="NormalWeb"/>
              <w:spacing w:before="0" w:beforeAutospacing="0" w:after="0" w:afterAutospacing="0"/>
            </w:pPr>
            <w:r>
              <w:rPr>
                <w:sz w:val="20"/>
                <w:szCs w:val="20"/>
              </w:rPr>
              <w:t>     Implementación</w:t>
            </w:r>
          </w:p>
          <w:p w14:paraId="131D69FE" w14:textId="77777777" w:rsidR="00E26B07" w:rsidRDefault="00E26B07">
            <w:pPr>
              <w:pStyle w:val="NormalWeb"/>
              <w:spacing w:before="0" w:beforeAutospacing="0" w:after="0" w:afterAutospacing="0"/>
            </w:pPr>
            <w:r>
              <w:rPr>
                <w:sz w:val="20"/>
                <w:szCs w:val="20"/>
              </w:rPr>
              <w:t>     Servicios por</w:t>
            </w:r>
          </w:p>
          <w:p w14:paraId="6A7801C6" w14:textId="77777777" w:rsidR="00E26B07" w:rsidRDefault="00E26B07">
            <w:pPr>
              <w:pStyle w:val="NormalWeb"/>
              <w:spacing w:before="0" w:beforeAutospacing="0" w:after="0" w:afterAutospacing="0"/>
            </w:pPr>
            <w:r>
              <w:rPr>
                <w:sz w:val="20"/>
                <w:szCs w:val="20"/>
              </w:rPr>
              <w:t>     Contratista local</w:t>
            </w:r>
          </w:p>
        </w:tc>
      </w:tr>
      <w:tr w:rsidR="00E26B07" w14:paraId="250D2179" w14:textId="77777777" w:rsidTr="00E26B07">
        <w:tc>
          <w:tcPr>
            <w:tcW w:w="11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EE331B" w14:textId="77777777" w:rsidR="00E26B07" w:rsidRDefault="00E26B07">
            <w:pPr>
              <w:pStyle w:val="NormalWeb"/>
              <w:spacing w:before="0" w:beforeAutospacing="0" w:after="0" w:afterAutospacing="0"/>
            </w:pPr>
            <w:r>
              <w:rPr>
                <w:b/>
                <w:bCs/>
                <w:sz w:val="20"/>
                <w:szCs w:val="20"/>
              </w:rPr>
              <w:t>TOTAL</w:t>
            </w:r>
          </w:p>
        </w:tc>
        <w:tc>
          <w:tcPr>
            <w:tcW w:w="22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2B6B13" w14:textId="77777777" w:rsidR="00E26B07" w:rsidRDefault="00E26B07">
            <w:pPr>
              <w:pStyle w:val="NormalWeb"/>
              <w:spacing w:before="0" w:beforeAutospacing="0" w:after="0" w:afterAutospacing="0"/>
            </w:pPr>
            <w:r>
              <w:rPr>
                <w:sz w:val="20"/>
                <w:szCs w:val="20"/>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B790B1" w14:textId="77777777" w:rsidR="00E26B07" w:rsidRDefault="00E26B07">
            <w:pPr>
              <w:pStyle w:val="NormalWeb"/>
              <w:spacing w:before="0" w:beforeAutospacing="0" w:after="0" w:afterAutospacing="0"/>
            </w:pPr>
            <w:r>
              <w:rPr>
                <w:b/>
                <w:bCs/>
                <w:sz w:val="20"/>
                <w:szCs w:val="20"/>
              </w:rPr>
              <w:t>$ 17,043,329.00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36B981" w14:textId="77777777" w:rsidR="00E26B07" w:rsidRDefault="00E26B07">
            <w:pPr>
              <w:pStyle w:val="NormalWeb"/>
              <w:spacing w:before="0" w:beforeAutospacing="0" w:after="0" w:afterAutospacing="0"/>
            </w:pPr>
            <w:r>
              <w:rPr>
                <w:sz w:val="20"/>
                <w:szCs w:val="20"/>
              </w:rPr>
              <w:t> </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777695" w14:textId="77777777" w:rsidR="00E26B07" w:rsidRDefault="00E26B07">
            <w:pPr>
              <w:pStyle w:val="NormalWeb"/>
              <w:spacing w:before="0" w:beforeAutospacing="0" w:after="0" w:afterAutospacing="0"/>
            </w:pPr>
            <w:r>
              <w:rPr>
                <w:sz w:val="20"/>
                <w:szCs w:val="20"/>
              </w:rPr>
              <w:t> </w:t>
            </w:r>
          </w:p>
        </w:tc>
      </w:tr>
    </w:tbl>
    <w:p w14:paraId="03C9F5CE" w14:textId="77777777" w:rsidR="00E26B07" w:rsidRDefault="00E26B07" w:rsidP="00E26B07">
      <w:pPr>
        <w:pStyle w:val="NormalWeb"/>
        <w:spacing w:before="0" w:beforeAutospacing="0" w:after="0" w:afterAutospacing="0"/>
        <w:rPr>
          <w:color w:val="000000"/>
          <w:sz w:val="27"/>
          <w:szCs w:val="27"/>
        </w:rPr>
      </w:pPr>
      <w:r>
        <w:rPr>
          <w:color w:val="000000"/>
        </w:rPr>
        <w:t> </w:t>
      </w:r>
    </w:p>
    <w:p w14:paraId="75E780F4" w14:textId="77777777" w:rsidR="00E26B07" w:rsidRDefault="00E26B07" w:rsidP="00E26B07">
      <w:pPr>
        <w:pStyle w:val="NormalWeb"/>
        <w:spacing w:before="0" w:beforeAutospacing="0" w:after="0" w:afterAutospacing="0"/>
        <w:rPr>
          <w:color w:val="000000"/>
          <w:sz w:val="27"/>
          <w:szCs w:val="27"/>
        </w:rPr>
      </w:pPr>
      <w:r>
        <w:rPr>
          <w:color w:val="000000"/>
        </w:rPr>
        <w:t> </w:t>
      </w:r>
    </w:p>
    <w:tbl>
      <w:tblPr>
        <w:tblW w:w="0" w:type="auto"/>
        <w:tblCellMar>
          <w:left w:w="0" w:type="dxa"/>
          <w:right w:w="0" w:type="dxa"/>
        </w:tblCellMar>
        <w:tblLook w:val="04A0" w:firstRow="1" w:lastRow="0" w:firstColumn="1" w:lastColumn="0" w:noHBand="0" w:noVBand="1"/>
      </w:tblPr>
      <w:tblGrid>
        <w:gridCol w:w="1563"/>
        <w:gridCol w:w="2114"/>
        <w:gridCol w:w="2026"/>
        <w:gridCol w:w="1638"/>
        <w:gridCol w:w="2003"/>
      </w:tblGrid>
      <w:tr w:rsidR="00E26B07" w14:paraId="37010F7F" w14:textId="77777777" w:rsidTr="00E26B07">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4AF56B" w14:textId="77777777" w:rsidR="00E26B07" w:rsidRDefault="00E26B07">
            <w:pPr>
              <w:pStyle w:val="NormalWeb"/>
              <w:spacing w:before="0" w:beforeAutospacing="0" w:after="0" w:afterAutospacing="0"/>
              <w:jc w:val="center"/>
            </w:pPr>
            <w:r>
              <w:rPr>
                <w:b/>
                <w:bCs/>
              </w:rPr>
              <w:t>Gráfico 1 1</w:t>
            </w:r>
          </w:p>
          <w:p w14:paraId="4FB5EF8C" w14:textId="77777777" w:rsidR="00E26B07" w:rsidRDefault="00E26B07">
            <w:pPr>
              <w:pStyle w:val="NormalWeb"/>
              <w:spacing w:before="0" w:beforeAutospacing="0" w:after="0" w:afterAutospacing="0"/>
              <w:jc w:val="center"/>
            </w:pPr>
            <w:r>
              <w:rPr>
                <w:b/>
                <w:bCs/>
              </w:rPr>
              <w:t>Subsidios por desastre de CDBG en el año del programa 2013</w:t>
            </w:r>
          </w:p>
          <w:p w14:paraId="11B3BA5C" w14:textId="77777777" w:rsidR="00E26B07" w:rsidRDefault="00E26B07">
            <w:pPr>
              <w:pStyle w:val="NormalWeb"/>
              <w:spacing w:before="0" w:beforeAutospacing="0" w:after="0" w:afterAutospacing="0"/>
              <w:jc w:val="center"/>
            </w:pPr>
            <w:r>
              <w:rPr>
                <w:b/>
                <w:bCs/>
              </w:rPr>
              <w:t>Subsidio estatal por desastre Cantidad total: $ 49,157,000.00</w:t>
            </w:r>
          </w:p>
        </w:tc>
      </w:tr>
      <w:tr w:rsidR="00E26B07" w14:paraId="35246175"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BC5E31" w14:textId="77777777" w:rsidR="00E26B07" w:rsidRDefault="00E26B07">
            <w:pPr>
              <w:pStyle w:val="NormalWeb"/>
              <w:spacing w:before="0" w:beforeAutospacing="0" w:after="0" w:afterAutospacing="0"/>
            </w:pPr>
            <w:r>
              <w:rPr>
                <w:b/>
                <w:bCs/>
              </w:rPr>
              <w:t>Número de subvenciones abiertas:  14</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765C95" w14:textId="77777777" w:rsidR="00E26B07" w:rsidRDefault="00E26B07">
            <w:pPr>
              <w:pStyle w:val="NormalWeb"/>
              <w:spacing w:before="0" w:beforeAutospacing="0" w:after="0" w:afterAutospacing="0"/>
            </w:pPr>
            <w:r>
              <w:rPr>
                <w:b/>
                <w:bCs/>
              </w:rPr>
              <w:t>Subrecipiente /</w:t>
            </w:r>
          </w:p>
          <w:p w14:paraId="66CAB7B6" w14:textId="77777777" w:rsidR="00E26B07" w:rsidRDefault="00E26B07">
            <w:pPr>
              <w:pStyle w:val="NormalWeb"/>
              <w:spacing w:before="0" w:beforeAutospacing="0" w:after="0" w:afterAutospacing="0"/>
            </w:pPr>
            <w:r>
              <w:rPr>
                <w:b/>
                <w:bCs/>
              </w:rPr>
              <w:t>Nombre de la comunidad local</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F6BD6D" w14:textId="77777777" w:rsidR="00E26B07" w:rsidRDefault="00E26B07">
            <w:pPr>
              <w:pStyle w:val="NormalWeb"/>
              <w:spacing w:before="0" w:beforeAutospacing="0" w:after="0" w:afterAutospacing="0"/>
            </w:pPr>
            <w:r>
              <w:rPr>
                <w:b/>
                <w:bCs/>
              </w:rPr>
              <w:t>Subvención del monto del premio al subreceptor /</w:t>
            </w:r>
          </w:p>
          <w:p w14:paraId="59CDBF2F" w14:textId="77777777" w:rsidR="00E26B07" w:rsidRDefault="00E26B07">
            <w:pPr>
              <w:pStyle w:val="NormalWeb"/>
              <w:spacing w:before="0" w:beforeAutospacing="0" w:after="0" w:afterAutospacing="0"/>
            </w:pPr>
            <w:r>
              <w:rPr>
                <w:b/>
                <w:bCs/>
              </w:rPr>
              <w:t>Comunidad local</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2C5DF1" w14:textId="77777777" w:rsidR="00E26B07" w:rsidRDefault="00E26B07">
            <w:pPr>
              <w:pStyle w:val="NormalWeb"/>
              <w:spacing w:before="0" w:beforeAutospacing="0" w:after="0" w:afterAutospacing="0"/>
            </w:pPr>
            <w:r>
              <w:rPr>
                <w:b/>
                <w:bCs/>
              </w:rPr>
              <w:t>Tipo de subvención</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1CC7A8" w14:textId="77777777" w:rsidR="00E26B07" w:rsidRDefault="00E26B07">
            <w:pPr>
              <w:pStyle w:val="NormalWeb"/>
              <w:spacing w:before="0" w:beforeAutospacing="0" w:after="0" w:afterAutospacing="0"/>
            </w:pPr>
            <w:r>
              <w:rPr>
                <w:b/>
                <w:bCs/>
              </w:rPr>
              <w:t>Actividad</w:t>
            </w:r>
          </w:p>
        </w:tc>
      </w:tr>
      <w:tr w:rsidR="00E26B07" w14:paraId="1C9B5727"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BB8EC8" w14:textId="77777777" w:rsidR="00E26B07" w:rsidRDefault="00E26B07">
            <w:pPr>
              <w:pStyle w:val="NormalWeb"/>
              <w:spacing w:before="0" w:beforeAutospacing="0" w:after="0" w:afterAutospacing="0"/>
            </w:pPr>
            <w:r>
              <w:rPr>
                <w:sz w:val="20"/>
                <w:szCs w:val="20"/>
              </w:rPr>
              <w:t>1</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618138" w14:textId="77777777" w:rsidR="00E26B07" w:rsidRDefault="00E26B07">
            <w:pPr>
              <w:pStyle w:val="NormalWeb"/>
              <w:spacing w:before="0" w:beforeAutospacing="0" w:after="0" w:afterAutospacing="0"/>
            </w:pPr>
            <w:r>
              <w:rPr>
                <w:sz w:val="20"/>
                <w:szCs w:val="20"/>
              </w:rPr>
              <w:t>Birmingham</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A73721" w14:textId="77777777" w:rsidR="00E26B07" w:rsidRDefault="00E26B07">
            <w:pPr>
              <w:pStyle w:val="NormalWeb"/>
              <w:spacing w:before="0" w:beforeAutospacing="0" w:after="0" w:afterAutospacing="0"/>
            </w:pPr>
            <w:r>
              <w:rPr>
                <w:sz w:val="20"/>
                <w:szCs w:val="20"/>
              </w:rPr>
              <w:t>$ 625,000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FADB83" w14:textId="77777777" w:rsidR="00E26B07" w:rsidRDefault="00E26B07">
            <w:pPr>
              <w:pStyle w:val="NormalWeb"/>
              <w:spacing w:before="0" w:beforeAutospacing="0" w:after="0" w:afterAutospacing="0"/>
            </w:pPr>
            <w:r>
              <w:rPr>
                <w:sz w:val="20"/>
                <w:szCs w:val="20"/>
              </w:rPr>
              <w:t>CDBG-DR</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C3E0FE" w14:textId="77777777" w:rsidR="00E26B07" w:rsidRDefault="00E26B07">
            <w:pPr>
              <w:pStyle w:val="NormalWeb"/>
              <w:spacing w:before="0" w:beforeAutospacing="0" w:after="0" w:afterAutospacing="0"/>
            </w:pPr>
            <w:r>
              <w:rPr>
                <w:sz w:val="20"/>
                <w:szCs w:val="20"/>
              </w:rPr>
              <w:t>Vivienda multifamiliar (Tuxedo Park)</w:t>
            </w:r>
          </w:p>
        </w:tc>
      </w:tr>
      <w:tr w:rsidR="00E26B07" w14:paraId="68606FF4"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6B35B5" w14:textId="77777777" w:rsidR="00E26B07" w:rsidRDefault="00E26B07">
            <w:pPr>
              <w:pStyle w:val="NormalWeb"/>
              <w:spacing w:before="0" w:beforeAutospacing="0" w:after="0" w:afterAutospacing="0"/>
            </w:pPr>
            <w:r>
              <w:rPr>
                <w:sz w:val="20"/>
                <w:szCs w:val="20"/>
              </w:rPr>
              <w:t>2 :</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F81F9E" w14:textId="77777777" w:rsidR="00E26B07" w:rsidRDefault="00E26B07">
            <w:pPr>
              <w:pStyle w:val="NormalWeb"/>
              <w:spacing w:before="0" w:beforeAutospacing="0" w:after="0" w:afterAutospacing="0"/>
            </w:pPr>
            <w:r>
              <w:rPr>
                <w:sz w:val="20"/>
                <w:szCs w:val="20"/>
              </w:rPr>
              <w:t>Córdoba: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E1D972" w14:textId="77777777" w:rsidR="00E26B07" w:rsidRDefault="00E26B07">
            <w:pPr>
              <w:pStyle w:val="NormalWeb"/>
              <w:spacing w:before="0" w:beforeAutospacing="0" w:after="0" w:afterAutospacing="0"/>
            </w:pPr>
            <w:r>
              <w:rPr>
                <w:sz w:val="20"/>
                <w:szCs w:val="20"/>
              </w:rPr>
              <w:t> </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5FDD95" w14:textId="77777777" w:rsidR="00E26B07" w:rsidRDefault="00E26B07">
            <w:pPr>
              <w:pStyle w:val="NormalWeb"/>
              <w:spacing w:before="0" w:beforeAutospacing="0" w:after="0" w:afterAutospacing="0"/>
            </w:pPr>
            <w:r>
              <w:rPr>
                <w:sz w:val="20"/>
                <w:szCs w:val="20"/>
              </w:rPr>
              <w:t>CDBG-DR</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C45792" w14:textId="77777777" w:rsidR="00E26B07" w:rsidRDefault="00E26B07">
            <w:pPr>
              <w:pStyle w:val="NormalWeb"/>
              <w:spacing w:before="0" w:beforeAutospacing="0" w:after="0" w:afterAutospacing="0"/>
            </w:pPr>
            <w:r>
              <w:rPr>
                <w:sz w:val="20"/>
                <w:szCs w:val="20"/>
              </w:rPr>
              <w:t>2 actividades:</w:t>
            </w:r>
          </w:p>
        </w:tc>
      </w:tr>
      <w:tr w:rsidR="00E26B07" w14:paraId="368D90BC" w14:textId="77777777" w:rsidTr="00E26B07">
        <w:trPr>
          <w:trHeight w:val="323"/>
        </w:trPr>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B3C8DE" w14:textId="77777777" w:rsidR="00E26B07" w:rsidRDefault="00E26B07">
            <w:pPr>
              <w:pStyle w:val="NormalWeb"/>
              <w:spacing w:before="0" w:beforeAutospacing="0" w:after="0" w:afterAutospacing="0"/>
            </w:pPr>
            <w:r>
              <w:rPr>
                <w:sz w:val="20"/>
                <w:szCs w:val="20"/>
              </w:rPr>
              <w:t>     2 a</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2DD5B3" w14:textId="77777777" w:rsidR="00E26B07" w:rsidRDefault="00E26B07">
            <w:pPr>
              <w:pStyle w:val="NormalWeb"/>
              <w:spacing w:before="0" w:beforeAutospacing="0" w:after="0" w:afterAutospacing="0"/>
            </w:pPr>
            <w:r>
              <w:rPr>
                <w:sz w:val="20"/>
                <w:szCs w:val="20"/>
              </w:rPr>
              <w:t>     Calles / Drenaje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6C00D4" w14:textId="77777777" w:rsidR="00E26B07" w:rsidRDefault="00E26B07">
            <w:pPr>
              <w:pStyle w:val="NormalWeb"/>
              <w:spacing w:before="0" w:beforeAutospacing="0" w:after="0" w:afterAutospacing="0"/>
            </w:pPr>
            <w:r>
              <w:rPr>
                <w:sz w:val="20"/>
                <w:szCs w:val="20"/>
              </w:rPr>
              <w:t>$ 585,378</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68A5D2" w14:textId="77777777" w:rsidR="00E26B07" w:rsidRDefault="00E26B07">
            <w:pPr>
              <w:pStyle w:val="NormalWeb"/>
              <w:spacing w:before="0" w:beforeAutospacing="0" w:after="0" w:afterAutospacing="0"/>
            </w:pPr>
            <w:r>
              <w:rPr>
                <w:sz w:val="20"/>
                <w:szCs w:val="20"/>
              </w:rPr>
              <w:t>CDBG-DR</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AE5D35" w14:textId="77777777" w:rsidR="00E26B07" w:rsidRDefault="00E26B07">
            <w:pPr>
              <w:pStyle w:val="NormalWeb"/>
              <w:spacing w:before="0" w:beforeAutospacing="0" w:after="0" w:afterAutospacing="0"/>
            </w:pPr>
            <w:r>
              <w:rPr>
                <w:sz w:val="20"/>
                <w:szCs w:val="20"/>
              </w:rPr>
              <w:t>     Carretera s /</w:t>
            </w:r>
          </w:p>
          <w:p w14:paraId="223A6DA8" w14:textId="77777777" w:rsidR="00E26B07" w:rsidRDefault="00E26B07">
            <w:pPr>
              <w:pStyle w:val="NormalWeb"/>
              <w:spacing w:before="0" w:beforeAutospacing="0" w:after="0" w:afterAutospacing="0"/>
            </w:pPr>
            <w:r>
              <w:rPr>
                <w:sz w:val="20"/>
                <w:szCs w:val="20"/>
              </w:rPr>
              <w:t>     Drenaje</w:t>
            </w:r>
          </w:p>
        </w:tc>
      </w:tr>
      <w:tr w:rsidR="00E26B07" w14:paraId="60A0676A"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F659CE" w14:textId="77777777" w:rsidR="00E26B07" w:rsidRDefault="00E26B07">
            <w:pPr>
              <w:pStyle w:val="NormalWeb"/>
              <w:spacing w:before="0" w:beforeAutospacing="0" w:after="0" w:afterAutospacing="0"/>
            </w:pPr>
            <w:r>
              <w:rPr>
                <w:sz w:val="20"/>
                <w:szCs w:val="20"/>
              </w:rPr>
              <w:lastRenderedPageBreak/>
              <w:t>     2 b</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E0280C" w14:textId="77777777" w:rsidR="00E26B07" w:rsidRDefault="00E26B07">
            <w:pPr>
              <w:pStyle w:val="NormalWeb"/>
              <w:spacing w:before="0" w:beforeAutospacing="0" w:after="0" w:afterAutospacing="0"/>
            </w:pPr>
            <w:r>
              <w:rPr>
                <w:sz w:val="20"/>
                <w:szCs w:val="20"/>
              </w:rPr>
              <w:t>     Ayuntamiento/</w:t>
            </w:r>
          </w:p>
          <w:p w14:paraId="2A6D4A13" w14:textId="77777777" w:rsidR="00E26B07" w:rsidRDefault="00E26B07">
            <w:pPr>
              <w:pStyle w:val="NormalWeb"/>
              <w:spacing w:before="0" w:beforeAutospacing="0" w:after="0" w:afterAutospacing="0"/>
            </w:pPr>
            <w:r>
              <w:rPr>
                <w:sz w:val="20"/>
                <w:szCs w:val="20"/>
              </w:rPr>
              <w:t>     Estación de policía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BF7C17" w14:textId="77777777" w:rsidR="00E26B07" w:rsidRDefault="00E26B07">
            <w:pPr>
              <w:pStyle w:val="NormalWeb"/>
              <w:spacing w:before="0" w:beforeAutospacing="0" w:after="0" w:afterAutospacing="0"/>
            </w:pPr>
            <w:r>
              <w:rPr>
                <w:sz w:val="20"/>
                <w:szCs w:val="20"/>
              </w:rPr>
              <w:t>$ 3,120,524</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08593E" w14:textId="77777777" w:rsidR="00E26B07" w:rsidRDefault="00E26B07">
            <w:pPr>
              <w:pStyle w:val="NormalWeb"/>
              <w:spacing w:before="0" w:beforeAutospacing="0" w:after="0" w:afterAutospacing="0"/>
            </w:pPr>
            <w:r>
              <w:rPr>
                <w:sz w:val="20"/>
                <w:szCs w:val="20"/>
              </w:rPr>
              <w:t>CDBG-DR</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548607" w14:textId="77777777" w:rsidR="00E26B07" w:rsidRDefault="00E26B07">
            <w:pPr>
              <w:pStyle w:val="NormalWeb"/>
              <w:spacing w:before="0" w:beforeAutospacing="0" w:after="0" w:afterAutospacing="0"/>
            </w:pPr>
            <w:r>
              <w:rPr>
                <w:sz w:val="20"/>
                <w:szCs w:val="20"/>
              </w:rPr>
              <w:t>     Ayuntamiento /</w:t>
            </w:r>
          </w:p>
          <w:p w14:paraId="7AA68099" w14:textId="77777777" w:rsidR="00E26B07" w:rsidRDefault="00E26B07">
            <w:pPr>
              <w:pStyle w:val="NormalWeb"/>
              <w:spacing w:before="0" w:beforeAutospacing="0" w:after="0" w:afterAutospacing="0"/>
            </w:pPr>
            <w:r>
              <w:rPr>
                <w:sz w:val="20"/>
                <w:szCs w:val="20"/>
              </w:rPr>
              <w:t>     Estación de policía</w:t>
            </w:r>
          </w:p>
        </w:tc>
      </w:tr>
      <w:tr w:rsidR="00E26B07" w14:paraId="5D06C98F"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AC34D6" w14:textId="77777777" w:rsidR="00E26B07" w:rsidRDefault="00E26B07">
            <w:pPr>
              <w:pStyle w:val="NormalWeb"/>
              <w:spacing w:before="0" w:beforeAutospacing="0" w:after="0" w:afterAutospacing="0"/>
            </w:pPr>
            <w:r>
              <w:rPr>
                <w:sz w:val="20"/>
                <w:szCs w:val="20"/>
              </w:rPr>
              <w:t>3</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73BBB9" w14:textId="77777777" w:rsidR="00E26B07" w:rsidRDefault="00E26B07">
            <w:pPr>
              <w:pStyle w:val="NormalWeb"/>
              <w:spacing w:before="0" w:beforeAutospacing="0" w:after="0" w:afterAutospacing="0"/>
            </w:pPr>
            <w:r>
              <w:rPr>
                <w:sz w:val="20"/>
                <w:szCs w:val="20"/>
              </w:rPr>
              <w:t>Cullman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F59B13" w14:textId="77777777" w:rsidR="00E26B07" w:rsidRDefault="00E26B07">
            <w:pPr>
              <w:pStyle w:val="NormalWeb"/>
              <w:spacing w:before="0" w:beforeAutospacing="0" w:after="0" w:afterAutospacing="0"/>
            </w:pPr>
            <w:r>
              <w:rPr>
                <w:sz w:val="20"/>
                <w:szCs w:val="20"/>
              </w:rPr>
              <w:t>$ 5, 989,728</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4AECD6" w14:textId="77777777" w:rsidR="00E26B07" w:rsidRDefault="00E26B07">
            <w:pPr>
              <w:pStyle w:val="NormalWeb"/>
              <w:spacing w:before="0" w:beforeAutospacing="0" w:after="0" w:afterAutospacing="0"/>
            </w:pPr>
            <w:r>
              <w:rPr>
                <w:sz w:val="20"/>
                <w:szCs w:val="20"/>
              </w:rPr>
              <w:t>CDBG-DR</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6CABC7" w14:textId="77777777" w:rsidR="00E26B07" w:rsidRDefault="00E26B07">
            <w:pPr>
              <w:pStyle w:val="NormalWeb"/>
              <w:spacing w:before="0" w:beforeAutospacing="0" w:after="0" w:afterAutospacing="0"/>
            </w:pPr>
            <w:r>
              <w:rPr>
                <w:sz w:val="20"/>
                <w:szCs w:val="20"/>
              </w:rPr>
              <w:t>Alcantarilla</w:t>
            </w:r>
          </w:p>
        </w:tc>
      </w:tr>
      <w:tr w:rsidR="00E26B07" w14:paraId="4E7EBB52"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6F4BBD" w14:textId="77777777" w:rsidR="00E26B07" w:rsidRDefault="00E26B07">
            <w:pPr>
              <w:pStyle w:val="NormalWeb"/>
              <w:spacing w:before="0" w:beforeAutospacing="0" w:after="0" w:afterAutospacing="0"/>
            </w:pPr>
            <w:r>
              <w:rPr>
                <w:sz w:val="20"/>
                <w:szCs w:val="20"/>
              </w:rPr>
              <w:t>4 4</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B974DE" w14:textId="77777777" w:rsidR="00E26B07" w:rsidRDefault="00E26B07">
            <w:pPr>
              <w:pStyle w:val="NormalWeb"/>
              <w:spacing w:before="0" w:beforeAutospacing="0" w:after="0" w:afterAutospacing="0"/>
            </w:pPr>
            <w:r>
              <w:rPr>
                <w:sz w:val="20"/>
                <w:szCs w:val="20"/>
              </w:rPr>
              <w:t>Condado de Cullman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C52F02" w14:textId="77777777" w:rsidR="00E26B07" w:rsidRDefault="00E26B07">
            <w:pPr>
              <w:pStyle w:val="NormalWeb"/>
              <w:spacing w:before="0" w:beforeAutospacing="0" w:after="0" w:afterAutospacing="0"/>
            </w:pPr>
            <w:r>
              <w:rPr>
                <w:sz w:val="20"/>
                <w:szCs w:val="20"/>
              </w:rPr>
              <w:t>$ 1,294,892</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A928B4" w14:textId="77777777" w:rsidR="00E26B07" w:rsidRDefault="00E26B07">
            <w:pPr>
              <w:pStyle w:val="NormalWeb"/>
              <w:spacing w:before="0" w:beforeAutospacing="0" w:after="0" w:afterAutospacing="0"/>
            </w:pPr>
            <w:r>
              <w:rPr>
                <w:sz w:val="20"/>
                <w:szCs w:val="20"/>
              </w:rPr>
              <w:t>CDBG-DR</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8B7E72" w14:textId="77777777" w:rsidR="00E26B07" w:rsidRDefault="00E26B07">
            <w:pPr>
              <w:pStyle w:val="NormalWeb"/>
              <w:spacing w:before="0" w:beforeAutospacing="0" w:after="0" w:afterAutospacing="0"/>
            </w:pPr>
            <w:r>
              <w:rPr>
                <w:sz w:val="20"/>
                <w:szCs w:val="20"/>
              </w:rPr>
              <w:t>Carreteras</w:t>
            </w:r>
          </w:p>
        </w:tc>
      </w:tr>
      <w:tr w:rsidR="00E26B07" w14:paraId="3865F883"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E525CF" w14:textId="77777777" w:rsidR="00E26B07" w:rsidRDefault="00E26B07">
            <w:pPr>
              <w:pStyle w:val="NormalWeb"/>
              <w:spacing w:before="0" w:beforeAutospacing="0" w:after="0" w:afterAutospacing="0"/>
            </w:pPr>
            <w:r>
              <w:rPr>
                <w:sz w:val="20"/>
                <w:szCs w:val="20"/>
              </w:rPr>
              <w:t>5 5</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E85B0D" w14:textId="77777777" w:rsidR="00E26B07" w:rsidRDefault="00E26B07">
            <w:pPr>
              <w:pStyle w:val="NormalWeb"/>
              <w:spacing w:before="0" w:beforeAutospacing="0" w:after="0" w:afterAutospacing="0"/>
            </w:pPr>
            <w:r>
              <w:rPr>
                <w:sz w:val="20"/>
                <w:szCs w:val="20"/>
              </w:rPr>
              <w:t>H ackleburg</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F9EE71" w14:textId="77777777" w:rsidR="00E26B07" w:rsidRDefault="00E26B07">
            <w:pPr>
              <w:pStyle w:val="NormalWeb"/>
              <w:spacing w:before="0" w:beforeAutospacing="0" w:after="0" w:afterAutospacing="0"/>
            </w:pPr>
            <w:r>
              <w:rPr>
                <w:sz w:val="20"/>
                <w:szCs w:val="20"/>
              </w:rPr>
              <w:t>$ 1,460,265</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3D5465" w14:textId="77777777" w:rsidR="00E26B07" w:rsidRDefault="00E26B07">
            <w:pPr>
              <w:pStyle w:val="NormalWeb"/>
              <w:spacing w:before="0" w:beforeAutospacing="0" w:after="0" w:afterAutospacing="0"/>
            </w:pPr>
            <w:r>
              <w:rPr>
                <w:sz w:val="20"/>
                <w:szCs w:val="20"/>
              </w:rPr>
              <w:t>CDBG-DR</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DB7D63" w14:textId="77777777" w:rsidR="00E26B07" w:rsidRDefault="00E26B07">
            <w:pPr>
              <w:pStyle w:val="NormalWeb"/>
              <w:spacing w:before="0" w:beforeAutospacing="0" w:after="0" w:afterAutospacing="0"/>
            </w:pPr>
            <w:r>
              <w:rPr>
                <w:sz w:val="20"/>
                <w:szCs w:val="20"/>
              </w:rPr>
              <w:t>Vivienda pública</w:t>
            </w:r>
          </w:p>
        </w:tc>
      </w:tr>
      <w:tr w:rsidR="00E26B07" w14:paraId="750951CA"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FB803F" w14:textId="77777777" w:rsidR="00E26B07" w:rsidRDefault="00E26B07">
            <w:pPr>
              <w:pStyle w:val="NormalWeb"/>
              <w:spacing w:before="0" w:beforeAutospacing="0" w:after="0" w:afterAutospacing="0"/>
            </w:pPr>
            <w:r>
              <w:rPr>
                <w:sz w:val="20"/>
                <w:szCs w:val="20"/>
              </w:rPr>
              <w:t>6 6</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73D5BD" w14:textId="77777777" w:rsidR="00E26B07" w:rsidRDefault="00E26B07">
            <w:pPr>
              <w:pStyle w:val="NormalWeb"/>
              <w:spacing w:before="0" w:beforeAutospacing="0" w:after="0" w:afterAutospacing="0"/>
            </w:pPr>
            <w:r>
              <w:rPr>
                <w:sz w:val="20"/>
                <w:szCs w:val="20"/>
              </w:rPr>
              <w:t>Moulton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DBA03B" w14:textId="77777777" w:rsidR="00E26B07" w:rsidRDefault="00E26B07">
            <w:pPr>
              <w:pStyle w:val="NormalWeb"/>
              <w:spacing w:before="0" w:beforeAutospacing="0" w:after="0" w:afterAutospacing="0"/>
            </w:pPr>
            <w:r>
              <w:rPr>
                <w:sz w:val="20"/>
                <w:szCs w:val="20"/>
              </w:rPr>
              <w:t>$ 593,480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9ED8D7" w14:textId="77777777" w:rsidR="00E26B07" w:rsidRDefault="00E26B07">
            <w:pPr>
              <w:pStyle w:val="NormalWeb"/>
              <w:spacing w:before="0" w:beforeAutospacing="0" w:after="0" w:afterAutospacing="0"/>
            </w:pPr>
            <w:r>
              <w:rPr>
                <w:sz w:val="20"/>
                <w:szCs w:val="20"/>
              </w:rPr>
              <w:t>CDBG-DR</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F18F0A" w14:textId="77777777" w:rsidR="00E26B07" w:rsidRDefault="00E26B07">
            <w:pPr>
              <w:pStyle w:val="NormalWeb"/>
              <w:spacing w:before="0" w:beforeAutospacing="0" w:after="0" w:afterAutospacing="0"/>
            </w:pPr>
            <w:r>
              <w:rPr>
                <w:sz w:val="20"/>
                <w:szCs w:val="20"/>
              </w:rPr>
              <w:t>Camino m</w:t>
            </w:r>
          </w:p>
        </w:tc>
      </w:tr>
      <w:tr w:rsidR="00E26B07" w14:paraId="17557C1E"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93A673" w14:textId="77777777" w:rsidR="00E26B07" w:rsidRDefault="00E26B07">
            <w:pPr>
              <w:pStyle w:val="NormalWeb"/>
              <w:spacing w:before="0" w:beforeAutospacing="0" w:after="0" w:afterAutospacing="0"/>
            </w:pPr>
            <w:r>
              <w:rPr>
                <w:sz w:val="20"/>
                <w:szCs w:val="20"/>
              </w:rPr>
              <w:t>7 :</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654B31" w14:textId="77777777" w:rsidR="00E26B07" w:rsidRDefault="00E26B07">
            <w:pPr>
              <w:pStyle w:val="NormalWeb"/>
              <w:spacing w:before="0" w:beforeAutospacing="0" w:after="0" w:afterAutospacing="0"/>
            </w:pPr>
            <w:r>
              <w:rPr>
                <w:sz w:val="20"/>
                <w:szCs w:val="20"/>
              </w:rPr>
              <w:t>Tuscaloosa: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02603C" w14:textId="77777777" w:rsidR="00E26B07" w:rsidRDefault="00E26B07">
            <w:pPr>
              <w:pStyle w:val="NormalWeb"/>
              <w:spacing w:before="0" w:beforeAutospacing="0" w:after="0" w:afterAutospacing="0"/>
            </w:pPr>
            <w:r>
              <w:rPr>
                <w:sz w:val="20"/>
                <w:szCs w:val="20"/>
              </w:rPr>
              <w:t> </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329D13" w14:textId="77777777" w:rsidR="00E26B07" w:rsidRDefault="00E26B07">
            <w:pPr>
              <w:pStyle w:val="NormalWeb"/>
              <w:spacing w:before="0" w:beforeAutospacing="0" w:after="0" w:afterAutospacing="0"/>
            </w:pPr>
            <w:r>
              <w:rPr>
                <w:sz w:val="20"/>
                <w:szCs w:val="20"/>
              </w:rPr>
              <w:t>CDBG-DR</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C0B7BC" w14:textId="77777777" w:rsidR="00E26B07" w:rsidRDefault="00E26B07">
            <w:pPr>
              <w:pStyle w:val="NormalWeb"/>
              <w:spacing w:before="0" w:beforeAutospacing="0" w:after="0" w:afterAutospacing="0"/>
            </w:pPr>
            <w:r>
              <w:rPr>
                <w:sz w:val="20"/>
                <w:szCs w:val="20"/>
              </w:rPr>
              <w:t>3 actividades:</w:t>
            </w:r>
          </w:p>
        </w:tc>
      </w:tr>
      <w:tr w:rsidR="00E26B07" w14:paraId="317FA0B5"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87560D" w14:textId="77777777" w:rsidR="00E26B07" w:rsidRDefault="00E26B07">
            <w:pPr>
              <w:pStyle w:val="NormalWeb"/>
              <w:spacing w:before="0" w:beforeAutospacing="0" w:after="0" w:afterAutospacing="0"/>
            </w:pPr>
            <w:r>
              <w:rPr>
                <w:sz w:val="20"/>
                <w:szCs w:val="20"/>
              </w:rPr>
              <w:t>     7a</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FD11AD" w14:textId="77777777" w:rsidR="00E26B07" w:rsidRDefault="00E26B07">
            <w:pPr>
              <w:pStyle w:val="NormalWeb"/>
              <w:spacing w:before="0" w:beforeAutospacing="0" w:after="0" w:afterAutospacing="0"/>
            </w:pPr>
            <w:r>
              <w:rPr>
                <w:sz w:val="20"/>
                <w:szCs w:val="20"/>
              </w:rPr>
              <w:t>Ejército de      S alvación</w:t>
            </w:r>
          </w:p>
          <w:p w14:paraId="4E9C1BB3" w14:textId="77777777" w:rsidR="00E26B07" w:rsidRDefault="00E26B07">
            <w:pPr>
              <w:pStyle w:val="NormalWeb"/>
              <w:spacing w:before="0" w:beforeAutospacing="0" w:after="0" w:afterAutospacing="0"/>
            </w:pPr>
            <w:r>
              <w:rPr>
                <w:sz w:val="20"/>
                <w:szCs w:val="20"/>
              </w:rPr>
              <w:t>     Centrar</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DF73A0" w14:textId="77777777" w:rsidR="00E26B07" w:rsidRDefault="00E26B07">
            <w:pPr>
              <w:pStyle w:val="NormalWeb"/>
              <w:spacing w:before="0" w:beforeAutospacing="0" w:after="0" w:afterAutospacing="0"/>
            </w:pPr>
            <w:r>
              <w:rPr>
                <w:sz w:val="20"/>
                <w:szCs w:val="20"/>
              </w:rPr>
              <w:t>$ 500,000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63938B" w14:textId="77777777" w:rsidR="00E26B07" w:rsidRDefault="00E26B07">
            <w:pPr>
              <w:pStyle w:val="NormalWeb"/>
              <w:spacing w:before="0" w:beforeAutospacing="0" w:after="0" w:afterAutospacing="0"/>
            </w:pPr>
            <w:r>
              <w:rPr>
                <w:sz w:val="20"/>
                <w:szCs w:val="20"/>
              </w:rPr>
              <w:t>CDBG-DR</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203435" w14:textId="77777777" w:rsidR="00E26B07" w:rsidRDefault="00E26B07">
            <w:pPr>
              <w:pStyle w:val="NormalWeb"/>
              <w:spacing w:before="0" w:beforeAutospacing="0" w:after="0" w:afterAutospacing="0"/>
            </w:pPr>
            <w:r>
              <w:rPr>
                <w:sz w:val="20"/>
                <w:szCs w:val="20"/>
              </w:rPr>
              <w:t>     Refugio para indigentes</w:t>
            </w:r>
          </w:p>
        </w:tc>
      </w:tr>
      <w:tr w:rsidR="00E26B07" w14:paraId="749BB81D"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45163A" w14:textId="77777777" w:rsidR="00E26B07" w:rsidRDefault="00E26B07">
            <w:pPr>
              <w:pStyle w:val="NormalWeb"/>
              <w:spacing w:before="0" w:beforeAutospacing="0" w:after="0" w:afterAutospacing="0"/>
            </w:pPr>
            <w:r>
              <w:rPr>
                <w:sz w:val="20"/>
                <w:szCs w:val="20"/>
              </w:rPr>
              <w:t>     7b</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7253B5" w14:textId="77777777" w:rsidR="00E26B07" w:rsidRDefault="00E26B07">
            <w:pPr>
              <w:pStyle w:val="NormalWeb"/>
              <w:spacing w:before="0" w:beforeAutospacing="0" w:after="0" w:afterAutospacing="0"/>
            </w:pPr>
            <w:r>
              <w:rPr>
                <w:sz w:val="20"/>
                <w:szCs w:val="20"/>
              </w:rPr>
              <w:t>     "El borde"</w:t>
            </w:r>
          </w:p>
          <w:p w14:paraId="06024024" w14:textId="77777777" w:rsidR="00E26B07" w:rsidRDefault="00E26B07">
            <w:pPr>
              <w:pStyle w:val="NormalWeb"/>
              <w:spacing w:before="0" w:beforeAutospacing="0" w:after="0" w:afterAutospacing="0"/>
            </w:pPr>
            <w:r>
              <w:rPr>
                <w:sz w:val="20"/>
                <w:szCs w:val="20"/>
              </w:rPr>
              <w:t>     Incubadora de empresas</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636272" w14:textId="77777777" w:rsidR="00E26B07" w:rsidRDefault="00E26B07">
            <w:pPr>
              <w:pStyle w:val="NormalWeb"/>
              <w:spacing w:before="0" w:beforeAutospacing="0" w:after="0" w:afterAutospacing="0"/>
            </w:pPr>
            <w:r>
              <w:rPr>
                <w:sz w:val="20"/>
                <w:szCs w:val="20"/>
              </w:rPr>
              <w:t>$ 1,365,360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C48030" w14:textId="77777777" w:rsidR="00E26B07" w:rsidRDefault="00E26B07">
            <w:pPr>
              <w:pStyle w:val="NormalWeb"/>
              <w:spacing w:before="0" w:beforeAutospacing="0" w:after="0" w:afterAutospacing="0"/>
            </w:pPr>
            <w:r>
              <w:rPr>
                <w:sz w:val="20"/>
                <w:szCs w:val="20"/>
              </w:rPr>
              <w:t>CDBG-DR</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7683F0" w14:textId="77777777" w:rsidR="00E26B07" w:rsidRDefault="00E26B07">
            <w:pPr>
              <w:pStyle w:val="NormalWeb"/>
              <w:spacing w:before="0" w:beforeAutospacing="0" w:after="0" w:afterAutospacing="0"/>
            </w:pPr>
            <w:r>
              <w:rPr>
                <w:sz w:val="20"/>
                <w:szCs w:val="20"/>
              </w:rPr>
              <w:t>     Económico</w:t>
            </w:r>
          </w:p>
          <w:p w14:paraId="68B04123" w14:textId="77777777" w:rsidR="00E26B07" w:rsidRDefault="00E26B07">
            <w:pPr>
              <w:pStyle w:val="NormalWeb"/>
              <w:spacing w:before="0" w:beforeAutospacing="0" w:after="0" w:afterAutospacing="0"/>
            </w:pPr>
            <w:r>
              <w:rPr>
                <w:sz w:val="20"/>
                <w:szCs w:val="20"/>
              </w:rPr>
              <w:t>     Desarrollo</w:t>
            </w:r>
          </w:p>
          <w:p w14:paraId="4CBFC956" w14:textId="77777777" w:rsidR="00E26B07" w:rsidRDefault="00E26B07">
            <w:pPr>
              <w:pStyle w:val="NormalWeb"/>
              <w:spacing w:before="0" w:beforeAutospacing="0" w:after="0" w:afterAutospacing="0"/>
            </w:pPr>
            <w:r>
              <w:rPr>
                <w:sz w:val="20"/>
                <w:szCs w:val="20"/>
              </w:rPr>
              <w:t>     Incubadora de empresas</w:t>
            </w:r>
          </w:p>
        </w:tc>
      </w:tr>
      <w:tr w:rsidR="00E26B07" w14:paraId="06DFE8AE"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F32281" w14:textId="77777777" w:rsidR="00E26B07" w:rsidRDefault="00E26B07">
            <w:pPr>
              <w:pStyle w:val="NormalWeb"/>
              <w:spacing w:before="0" w:beforeAutospacing="0" w:after="0" w:afterAutospacing="0"/>
            </w:pPr>
            <w:r>
              <w:rPr>
                <w:sz w:val="20"/>
                <w:szCs w:val="20"/>
              </w:rPr>
              <w:t>     7c</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7F6CFA" w14:textId="77777777" w:rsidR="00E26B07" w:rsidRDefault="00E26B07">
            <w:pPr>
              <w:pStyle w:val="NormalWeb"/>
              <w:spacing w:before="0" w:beforeAutospacing="0" w:after="0" w:afterAutospacing="0"/>
            </w:pPr>
            <w:r>
              <w:rPr>
                <w:sz w:val="20"/>
                <w:szCs w:val="20"/>
              </w:rPr>
              <w:t>     Préstamo Empresarial</w:t>
            </w:r>
          </w:p>
          <w:p w14:paraId="0984A2EB" w14:textId="77777777" w:rsidR="00E26B07" w:rsidRDefault="00E26B07">
            <w:pPr>
              <w:pStyle w:val="NormalWeb"/>
              <w:spacing w:before="0" w:beforeAutospacing="0" w:after="0" w:afterAutospacing="0"/>
            </w:pPr>
            <w:r>
              <w:rPr>
                <w:sz w:val="20"/>
                <w:szCs w:val="20"/>
              </w:rPr>
              <w:t>     Piscina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6ABAA8" w14:textId="77777777" w:rsidR="00E26B07" w:rsidRDefault="00E26B07">
            <w:pPr>
              <w:pStyle w:val="NormalWeb"/>
              <w:spacing w:before="0" w:beforeAutospacing="0" w:after="0" w:afterAutospacing="0"/>
            </w:pPr>
            <w:r>
              <w:rPr>
                <w:sz w:val="20"/>
                <w:szCs w:val="20"/>
              </w:rPr>
              <w:t>$ 1,000,000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879C17" w14:textId="77777777" w:rsidR="00E26B07" w:rsidRDefault="00E26B07">
            <w:pPr>
              <w:pStyle w:val="NormalWeb"/>
              <w:spacing w:before="0" w:beforeAutospacing="0" w:after="0" w:afterAutospacing="0"/>
            </w:pPr>
            <w:r>
              <w:rPr>
                <w:sz w:val="20"/>
                <w:szCs w:val="20"/>
              </w:rPr>
              <w:t>CDBG-DR</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7C0F1F" w14:textId="77777777" w:rsidR="00E26B07" w:rsidRDefault="00E26B07">
            <w:pPr>
              <w:pStyle w:val="NormalWeb"/>
              <w:spacing w:before="0" w:beforeAutospacing="0" w:after="0" w:afterAutospacing="0"/>
            </w:pPr>
            <w:r>
              <w:rPr>
                <w:sz w:val="20"/>
                <w:szCs w:val="20"/>
              </w:rPr>
              <w:t>     Préstamo Empresarial</w:t>
            </w:r>
          </w:p>
          <w:p w14:paraId="2C5D0044" w14:textId="77777777" w:rsidR="00E26B07" w:rsidRDefault="00E26B07">
            <w:pPr>
              <w:pStyle w:val="NormalWeb"/>
              <w:spacing w:before="0" w:beforeAutospacing="0" w:after="0" w:afterAutospacing="0"/>
            </w:pPr>
            <w:r>
              <w:rPr>
                <w:sz w:val="20"/>
                <w:szCs w:val="20"/>
              </w:rPr>
              <w:t>     Piscina</w:t>
            </w:r>
          </w:p>
        </w:tc>
      </w:tr>
      <w:tr w:rsidR="00E26B07" w14:paraId="4DD8BA01"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EE029F" w14:textId="77777777" w:rsidR="00E26B07" w:rsidRDefault="00E26B07">
            <w:pPr>
              <w:pStyle w:val="NormalWeb"/>
              <w:spacing w:before="0" w:beforeAutospacing="0" w:after="0" w:afterAutospacing="0"/>
            </w:pPr>
            <w:r>
              <w:rPr>
                <w:sz w:val="20"/>
                <w:szCs w:val="20"/>
              </w:rPr>
              <w:t>8</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E77C6F" w14:textId="77777777" w:rsidR="00E26B07" w:rsidRDefault="00E26B07">
            <w:pPr>
              <w:pStyle w:val="NormalWeb"/>
              <w:spacing w:before="0" w:beforeAutospacing="0" w:after="0" w:afterAutospacing="0"/>
            </w:pPr>
            <w:r>
              <w:rPr>
                <w:sz w:val="20"/>
                <w:szCs w:val="20"/>
              </w:rPr>
              <w:t>Condado de Tuscaloosa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9D6CAA" w14:textId="77777777" w:rsidR="00E26B07" w:rsidRDefault="00E26B07">
            <w:pPr>
              <w:pStyle w:val="NormalWeb"/>
              <w:spacing w:before="0" w:beforeAutospacing="0" w:after="0" w:afterAutospacing="0"/>
            </w:pPr>
            <w:r>
              <w:rPr>
                <w:sz w:val="20"/>
                <w:szCs w:val="20"/>
              </w:rPr>
              <w:t>$ 7 , 338,230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5E9464" w14:textId="77777777" w:rsidR="00E26B07" w:rsidRDefault="00E26B07">
            <w:pPr>
              <w:pStyle w:val="NormalWeb"/>
              <w:spacing w:before="0" w:beforeAutospacing="0" w:after="0" w:afterAutospacing="0"/>
            </w:pPr>
            <w:r>
              <w:rPr>
                <w:sz w:val="20"/>
                <w:szCs w:val="20"/>
              </w:rPr>
              <w:t>CDBG-DR</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6FA9FA" w14:textId="77777777" w:rsidR="00E26B07" w:rsidRDefault="00E26B07">
            <w:pPr>
              <w:pStyle w:val="NormalWeb"/>
              <w:spacing w:before="0" w:beforeAutospacing="0" w:after="0" w:afterAutospacing="0"/>
            </w:pPr>
            <w:r>
              <w:rPr>
                <w:sz w:val="20"/>
                <w:szCs w:val="20"/>
              </w:rPr>
              <w:t>Alcantarilla</w:t>
            </w:r>
          </w:p>
        </w:tc>
      </w:tr>
      <w:tr w:rsidR="00E26B07" w14:paraId="49169EB5"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649E92" w14:textId="77777777" w:rsidR="00E26B07" w:rsidRDefault="00E26B07">
            <w:pPr>
              <w:pStyle w:val="NormalWeb"/>
              <w:spacing w:before="0" w:beforeAutospacing="0" w:after="0" w:afterAutospacing="0"/>
            </w:pPr>
            <w:r>
              <w:rPr>
                <w:sz w:val="20"/>
                <w:szCs w:val="20"/>
              </w:rPr>
              <w:t>9 9</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23F139" w14:textId="77777777" w:rsidR="00E26B07" w:rsidRDefault="00E26B07">
            <w:pPr>
              <w:pStyle w:val="NormalWeb"/>
              <w:spacing w:before="0" w:beforeAutospacing="0" w:after="0" w:afterAutospacing="0"/>
            </w:pPr>
            <w:r>
              <w:rPr>
                <w:sz w:val="20"/>
                <w:szCs w:val="20"/>
              </w:rPr>
              <w:t>Estado de Alabama: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E9FBAA" w14:textId="77777777" w:rsidR="00E26B07" w:rsidRDefault="00E26B07">
            <w:pPr>
              <w:pStyle w:val="NormalWeb"/>
              <w:spacing w:before="0" w:beforeAutospacing="0" w:after="0" w:afterAutospacing="0"/>
            </w:pPr>
            <w:r>
              <w:rPr>
                <w:sz w:val="20"/>
                <w:szCs w:val="20"/>
              </w:rPr>
              <w:t>$ 11,046,981</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686813" w14:textId="77777777" w:rsidR="00E26B07" w:rsidRDefault="00E26B07">
            <w:pPr>
              <w:pStyle w:val="NormalWeb"/>
              <w:spacing w:before="0" w:beforeAutospacing="0" w:after="0" w:afterAutospacing="0"/>
            </w:pPr>
            <w:r>
              <w:rPr>
                <w:sz w:val="20"/>
                <w:szCs w:val="20"/>
              </w:rPr>
              <w:t>CDBG-DR</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6D6709" w14:textId="77777777" w:rsidR="00E26B07" w:rsidRDefault="00E26B07">
            <w:pPr>
              <w:pStyle w:val="NormalWeb"/>
              <w:spacing w:before="0" w:beforeAutospacing="0" w:after="0" w:afterAutospacing="0"/>
            </w:pPr>
            <w:r>
              <w:rPr>
                <w:sz w:val="20"/>
                <w:szCs w:val="20"/>
              </w:rPr>
              <w:t>Servicios de implementación / administración del programa de desastres por contratistas</w:t>
            </w:r>
          </w:p>
        </w:tc>
      </w:tr>
      <w:tr w:rsidR="00E26B07" w14:paraId="38A69DEC"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D368D0" w14:textId="77777777" w:rsidR="00E26B07" w:rsidRDefault="00E26B07">
            <w:pPr>
              <w:pStyle w:val="NormalWeb"/>
              <w:spacing w:before="0" w:beforeAutospacing="0" w:after="0" w:afterAutospacing="0"/>
            </w:pPr>
            <w:r>
              <w:rPr>
                <w:sz w:val="20"/>
                <w:szCs w:val="20"/>
              </w:rPr>
              <w:t>     9 a</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68ABFB" w14:textId="77777777" w:rsidR="00E26B07" w:rsidRDefault="00E26B07">
            <w:pPr>
              <w:pStyle w:val="NormalWeb"/>
              <w:spacing w:before="0" w:beforeAutospacing="0" w:after="0" w:afterAutospacing="0"/>
            </w:pPr>
            <w:r>
              <w:rPr>
                <w:sz w:val="20"/>
                <w:szCs w:val="20"/>
              </w:rPr>
              <w:t>     Comunidad</w:t>
            </w:r>
          </w:p>
          <w:p w14:paraId="2A9AB3C5" w14:textId="77777777" w:rsidR="00E26B07" w:rsidRDefault="00E26B07">
            <w:pPr>
              <w:pStyle w:val="NormalWeb"/>
              <w:spacing w:before="0" w:beforeAutospacing="0" w:after="0" w:afterAutospacing="0"/>
            </w:pPr>
            <w:r>
              <w:rPr>
                <w:sz w:val="20"/>
                <w:szCs w:val="20"/>
              </w:rPr>
              <w:t>     Acción</w:t>
            </w:r>
          </w:p>
          <w:p w14:paraId="0BEF6283" w14:textId="77777777" w:rsidR="00E26B07" w:rsidRDefault="00E26B07">
            <w:pPr>
              <w:pStyle w:val="NormalWeb"/>
              <w:spacing w:before="0" w:beforeAutospacing="0" w:after="0" w:afterAutospacing="0"/>
            </w:pPr>
            <w:r>
              <w:rPr>
                <w:sz w:val="20"/>
                <w:szCs w:val="20"/>
              </w:rPr>
              <w:t>     Asociación de</w:t>
            </w:r>
          </w:p>
          <w:p w14:paraId="79A2FC2D" w14:textId="77777777" w:rsidR="00E26B07" w:rsidRDefault="00E26B07">
            <w:pPr>
              <w:pStyle w:val="NormalWeb"/>
              <w:spacing w:before="0" w:beforeAutospacing="0" w:after="0" w:afterAutospacing="0"/>
            </w:pPr>
            <w:r>
              <w:rPr>
                <w:sz w:val="20"/>
                <w:szCs w:val="20"/>
              </w:rPr>
              <w:t>     Norte de Alabama</w:t>
            </w:r>
          </w:p>
          <w:p w14:paraId="7CB13A36" w14:textId="77777777" w:rsidR="00E26B07" w:rsidRDefault="00E26B07">
            <w:pPr>
              <w:pStyle w:val="NormalWeb"/>
              <w:spacing w:before="0" w:beforeAutospacing="0" w:after="0" w:afterAutospacing="0"/>
            </w:pPr>
            <w:r>
              <w:rPr>
                <w:sz w:val="20"/>
                <w:szCs w:val="20"/>
              </w:rPr>
              <w:t>     (en Decatur, AL)</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13312A" w14:textId="77777777" w:rsidR="00E26B07" w:rsidRDefault="00E26B07">
            <w:pPr>
              <w:pStyle w:val="NormalWeb"/>
              <w:spacing w:before="0" w:beforeAutospacing="0" w:after="0" w:afterAutospacing="0"/>
            </w:pPr>
            <w:r>
              <w:rPr>
                <w:sz w:val="20"/>
                <w:szCs w:val="20"/>
              </w:rPr>
              <w:t>     Los fondos se dibujan</w:t>
            </w:r>
          </w:p>
          <w:p w14:paraId="1951E25D" w14:textId="77777777" w:rsidR="00E26B07" w:rsidRDefault="00E26B07">
            <w:pPr>
              <w:pStyle w:val="NormalWeb"/>
              <w:spacing w:before="0" w:beforeAutospacing="0" w:after="0" w:afterAutospacing="0"/>
            </w:pPr>
            <w:r>
              <w:rPr>
                <w:sz w:val="20"/>
                <w:szCs w:val="20"/>
              </w:rPr>
              <w:t>     según sea necesario</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65D5E9" w14:textId="77777777" w:rsidR="00E26B07" w:rsidRDefault="00E26B07">
            <w:pPr>
              <w:pStyle w:val="NormalWeb"/>
              <w:spacing w:before="0" w:beforeAutospacing="0" w:after="0" w:afterAutospacing="0"/>
            </w:pPr>
            <w:r>
              <w:rPr>
                <w:sz w:val="20"/>
                <w:szCs w:val="20"/>
              </w:rPr>
              <w:t>CDBG-DR</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CC3A76" w14:textId="77777777" w:rsidR="00E26B07" w:rsidRDefault="00E26B07">
            <w:pPr>
              <w:pStyle w:val="NormalWeb"/>
              <w:spacing w:before="0" w:beforeAutospacing="0" w:after="0" w:afterAutospacing="0"/>
            </w:pPr>
            <w:r>
              <w:rPr>
                <w:sz w:val="20"/>
                <w:szCs w:val="20"/>
              </w:rPr>
              <w:t>     Programa de desastres</w:t>
            </w:r>
          </w:p>
          <w:p w14:paraId="5BEBB395" w14:textId="77777777" w:rsidR="00E26B07" w:rsidRDefault="00E26B07">
            <w:pPr>
              <w:pStyle w:val="NormalWeb"/>
              <w:spacing w:before="0" w:beforeAutospacing="0" w:after="0" w:afterAutospacing="0"/>
            </w:pPr>
            <w:r>
              <w:rPr>
                <w:sz w:val="20"/>
                <w:szCs w:val="20"/>
              </w:rPr>
              <w:t>     Administración /</w:t>
            </w:r>
          </w:p>
          <w:p w14:paraId="7C55387C" w14:textId="77777777" w:rsidR="00E26B07" w:rsidRDefault="00E26B07">
            <w:pPr>
              <w:pStyle w:val="NormalWeb"/>
              <w:spacing w:before="0" w:beforeAutospacing="0" w:after="0" w:afterAutospacing="0"/>
            </w:pPr>
            <w:r>
              <w:rPr>
                <w:sz w:val="20"/>
                <w:szCs w:val="20"/>
              </w:rPr>
              <w:t>     Implementación</w:t>
            </w:r>
          </w:p>
          <w:p w14:paraId="6C64F9AF" w14:textId="77777777" w:rsidR="00E26B07" w:rsidRDefault="00E26B07">
            <w:pPr>
              <w:pStyle w:val="NormalWeb"/>
              <w:spacing w:before="0" w:beforeAutospacing="0" w:after="0" w:afterAutospacing="0"/>
            </w:pPr>
            <w:r>
              <w:rPr>
                <w:sz w:val="20"/>
                <w:szCs w:val="20"/>
              </w:rPr>
              <w:t>     Servicios por</w:t>
            </w:r>
          </w:p>
          <w:p w14:paraId="78CBAC87" w14:textId="77777777" w:rsidR="00E26B07" w:rsidRDefault="00E26B07">
            <w:pPr>
              <w:pStyle w:val="NormalWeb"/>
              <w:spacing w:before="0" w:beforeAutospacing="0" w:after="0" w:afterAutospacing="0"/>
            </w:pPr>
            <w:r>
              <w:rPr>
                <w:sz w:val="20"/>
                <w:szCs w:val="20"/>
              </w:rPr>
              <w:t>     Contratista local</w:t>
            </w:r>
          </w:p>
        </w:tc>
      </w:tr>
      <w:tr w:rsidR="00E26B07" w14:paraId="730C97FE"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052958" w14:textId="77777777" w:rsidR="00E26B07" w:rsidRDefault="00E26B07">
            <w:pPr>
              <w:pStyle w:val="NormalWeb"/>
              <w:spacing w:before="0" w:beforeAutospacing="0" w:after="0" w:afterAutospacing="0"/>
            </w:pPr>
            <w:r>
              <w:rPr>
                <w:sz w:val="20"/>
                <w:szCs w:val="20"/>
              </w:rPr>
              <w:t>     9 b</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10012A" w14:textId="77777777" w:rsidR="00E26B07" w:rsidRDefault="00E26B07">
            <w:pPr>
              <w:pStyle w:val="NormalWeb"/>
              <w:spacing w:before="0" w:beforeAutospacing="0" w:after="0" w:afterAutospacing="0"/>
            </w:pPr>
            <w:r>
              <w:rPr>
                <w:sz w:val="20"/>
                <w:szCs w:val="20"/>
              </w:rPr>
              <w:t>     Comunidad</w:t>
            </w:r>
          </w:p>
          <w:p w14:paraId="41098D30" w14:textId="77777777" w:rsidR="00E26B07" w:rsidRDefault="00E26B07">
            <w:pPr>
              <w:pStyle w:val="NormalWeb"/>
              <w:spacing w:before="0" w:beforeAutospacing="0" w:after="0" w:afterAutospacing="0"/>
            </w:pPr>
            <w:r>
              <w:rPr>
                <w:sz w:val="20"/>
                <w:szCs w:val="20"/>
              </w:rPr>
              <w:t>     Programas de servicio</w:t>
            </w:r>
          </w:p>
          <w:p w14:paraId="267A379E" w14:textId="77777777" w:rsidR="00E26B07" w:rsidRDefault="00E26B07">
            <w:pPr>
              <w:pStyle w:val="NormalWeb"/>
              <w:spacing w:before="0" w:beforeAutospacing="0" w:after="0" w:afterAutospacing="0"/>
            </w:pPr>
            <w:r>
              <w:rPr>
                <w:sz w:val="20"/>
                <w:szCs w:val="20"/>
              </w:rPr>
              <w:t>     del oeste de Alabama</w:t>
            </w:r>
          </w:p>
          <w:p w14:paraId="39B45F52" w14:textId="77777777" w:rsidR="00E26B07" w:rsidRDefault="00E26B07">
            <w:pPr>
              <w:pStyle w:val="NormalWeb"/>
              <w:spacing w:before="0" w:beforeAutospacing="0" w:after="0" w:afterAutospacing="0"/>
            </w:pPr>
            <w:r>
              <w:rPr>
                <w:sz w:val="20"/>
                <w:szCs w:val="20"/>
              </w:rPr>
              <w:t>     (en Tuscaloosa,</w:t>
            </w:r>
          </w:p>
          <w:p w14:paraId="57B9AC19" w14:textId="77777777" w:rsidR="00E26B07" w:rsidRDefault="00E26B07">
            <w:pPr>
              <w:pStyle w:val="NormalWeb"/>
              <w:spacing w:before="0" w:beforeAutospacing="0" w:after="0" w:afterAutospacing="0"/>
            </w:pPr>
            <w:r>
              <w:rPr>
                <w:sz w:val="20"/>
                <w:szCs w:val="20"/>
              </w:rPr>
              <w:t>     ALABAMA)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0C16B9" w14:textId="77777777" w:rsidR="00E26B07" w:rsidRDefault="00E26B07">
            <w:pPr>
              <w:pStyle w:val="NormalWeb"/>
              <w:spacing w:before="0" w:beforeAutospacing="0" w:after="0" w:afterAutospacing="0"/>
            </w:pPr>
            <w:r>
              <w:rPr>
                <w:sz w:val="20"/>
                <w:szCs w:val="20"/>
              </w:rPr>
              <w:t>     Los fondos son d rawn</w:t>
            </w:r>
          </w:p>
          <w:p w14:paraId="2FD0704E" w14:textId="77777777" w:rsidR="00E26B07" w:rsidRDefault="00E26B07">
            <w:pPr>
              <w:pStyle w:val="NormalWeb"/>
              <w:spacing w:before="0" w:beforeAutospacing="0" w:after="0" w:afterAutospacing="0"/>
            </w:pPr>
            <w:r>
              <w:rPr>
                <w:sz w:val="20"/>
                <w:szCs w:val="20"/>
              </w:rPr>
              <w:t>     según sea necesario</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71238B" w14:textId="77777777" w:rsidR="00E26B07" w:rsidRDefault="00E26B07">
            <w:pPr>
              <w:pStyle w:val="NormalWeb"/>
              <w:spacing w:before="0" w:beforeAutospacing="0" w:after="0" w:afterAutospacing="0"/>
            </w:pPr>
            <w:r>
              <w:rPr>
                <w:sz w:val="20"/>
                <w:szCs w:val="20"/>
              </w:rPr>
              <w:t>CDBG-DR</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6D8914" w14:textId="77777777" w:rsidR="00E26B07" w:rsidRDefault="00E26B07">
            <w:pPr>
              <w:pStyle w:val="NormalWeb"/>
              <w:spacing w:before="0" w:beforeAutospacing="0" w:after="0" w:afterAutospacing="0"/>
            </w:pPr>
            <w:r>
              <w:rPr>
                <w:sz w:val="20"/>
                <w:szCs w:val="20"/>
              </w:rPr>
              <w:t>     Programa de desastres</w:t>
            </w:r>
          </w:p>
          <w:p w14:paraId="3230883A" w14:textId="77777777" w:rsidR="00E26B07" w:rsidRDefault="00E26B07">
            <w:pPr>
              <w:pStyle w:val="NormalWeb"/>
              <w:spacing w:before="0" w:beforeAutospacing="0" w:after="0" w:afterAutospacing="0"/>
            </w:pPr>
            <w:r>
              <w:rPr>
                <w:sz w:val="20"/>
                <w:szCs w:val="20"/>
              </w:rPr>
              <w:t>     Administración /</w:t>
            </w:r>
          </w:p>
          <w:p w14:paraId="0AE6E93F" w14:textId="77777777" w:rsidR="00E26B07" w:rsidRDefault="00E26B07">
            <w:pPr>
              <w:pStyle w:val="NormalWeb"/>
              <w:spacing w:before="0" w:beforeAutospacing="0" w:after="0" w:afterAutospacing="0"/>
            </w:pPr>
            <w:r>
              <w:rPr>
                <w:sz w:val="20"/>
                <w:szCs w:val="20"/>
              </w:rPr>
              <w:t>     Implementación</w:t>
            </w:r>
          </w:p>
          <w:p w14:paraId="578ED700" w14:textId="77777777" w:rsidR="00E26B07" w:rsidRDefault="00E26B07">
            <w:pPr>
              <w:pStyle w:val="NormalWeb"/>
              <w:spacing w:before="0" w:beforeAutospacing="0" w:after="0" w:afterAutospacing="0"/>
            </w:pPr>
            <w:r>
              <w:rPr>
                <w:sz w:val="20"/>
                <w:szCs w:val="20"/>
              </w:rPr>
              <w:t>     Servicios por</w:t>
            </w:r>
          </w:p>
          <w:p w14:paraId="1DDAEEEC" w14:textId="77777777" w:rsidR="00E26B07" w:rsidRDefault="00E26B07">
            <w:pPr>
              <w:pStyle w:val="NormalWeb"/>
              <w:spacing w:before="0" w:beforeAutospacing="0" w:after="0" w:afterAutospacing="0"/>
            </w:pPr>
            <w:r>
              <w:rPr>
                <w:sz w:val="20"/>
                <w:szCs w:val="20"/>
              </w:rPr>
              <w:t>     Contratista local</w:t>
            </w:r>
          </w:p>
        </w:tc>
      </w:tr>
      <w:tr w:rsidR="00E26B07" w14:paraId="074F8493"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2FD752" w14:textId="77777777" w:rsidR="00E26B07" w:rsidRDefault="00E26B07">
            <w:pPr>
              <w:pStyle w:val="NormalWeb"/>
              <w:spacing w:before="0" w:beforeAutospacing="0" w:after="0" w:afterAutospacing="0"/>
            </w:pPr>
            <w:r>
              <w:rPr>
                <w:sz w:val="20"/>
                <w:szCs w:val="20"/>
              </w:rPr>
              <w:t>     9 c</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643BEE" w14:textId="77777777" w:rsidR="00E26B07" w:rsidRDefault="00E26B07">
            <w:pPr>
              <w:pStyle w:val="NormalWeb"/>
              <w:spacing w:before="0" w:beforeAutospacing="0" w:after="0" w:afterAutospacing="0"/>
            </w:pPr>
            <w:r>
              <w:rPr>
                <w:sz w:val="20"/>
                <w:szCs w:val="20"/>
              </w:rPr>
              <w:t>     Alabama rural</w:t>
            </w:r>
          </w:p>
          <w:p w14:paraId="3B5BFCD1" w14:textId="77777777" w:rsidR="00E26B07" w:rsidRDefault="00E26B07">
            <w:pPr>
              <w:pStyle w:val="NormalWeb"/>
              <w:spacing w:before="0" w:beforeAutospacing="0" w:after="0" w:afterAutospacing="0"/>
            </w:pPr>
            <w:r>
              <w:rPr>
                <w:sz w:val="20"/>
                <w:szCs w:val="20"/>
              </w:rPr>
              <w:t>     Coalición por el</w:t>
            </w:r>
          </w:p>
          <w:p w14:paraId="52FEB238" w14:textId="77777777" w:rsidR="00E26B07" w:rsidRDefault="00E26B07">
            <w:pPr>
              <w:pStyle w:val="NormalWeb"/>
              <w:spacing w:before="0" w:beforeAutospacing="0" w:after="0" w:afterAutospacing="0"/>
            </w:pPr>
            <w:r>
              <w:rPr>
                <w:sz w:val="20"/>
                <w:szCs w:val="20"/>
              </w:rPr>
              <w:t>     Sin hogar (en</w:t>
            </w:r>
          </w:p>
          <w:p w14:paraId="1007F573" w14:textId="77777777" w:rsidR="00E26B07" w:rsidRDefault="00E26B07">
            <w:pPr>
              <w:pStyle w:val="NormalWeb"/>
              <w:spacing w:before="0" w:beforeAutospacing="0" w:after="0" w:afterAutospacing="0"/>
            </w:pPr>
            <w:r>
              <w:rPr>
                <w:sz w:val="20"/>
                <w:szCs w:val="20"/>
              </w:rPr>
              <w:t>     Montgomery</w:t>
            </w:r>
          </w:p>
          <w:p w14:paraId="1C5FEDDC" w14:textId="77777777" w:rsidR="00E26B07" w:rsidRDefault="00E26B07">
            <w:pPr>
              <w:pStyle w:val="NormalWeb"/>
              <w:spacing w:before="0" w:beforeAutospacing="0" w:after="0" w:afterAutospacing="0"/>
            </w:pPr>
            <w:r>
              <w:rPr>
                <w:sz w:val="20"/>
                <w:szCs w:val="20"/>
              </w:rPr>
              <w:t>     ALABAMA)</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34C36D" w14:textId="77777777" w:rsidR="00E26B07" w:rsidRDefault="00E26B07">
            <w:pPr>
              <w:pStyle w:val="NormalWeb"/>
              <w:spacing w:before="0" w:beforeAutospacing="0" w:after="0" w:afterAutospacing="0"/>
            </w:pPr>
            <w:r>
              <w:rPr>
                <w:sz w:val="20"/>
                <w:szCs w:val="20"/>
              </w:rPr>
              <w:t>     Los fondos se dibujan</w:t>
            </w:r>
          </w:p>
          <w:p w14:paraId="2E39F069" w14:textId="77777777" w:rsidR="00E26B07" w:rsidRDefault="00E26B07">
            <w:pPr>
              <w:pStyle w:val="NormalWeb"/>
              <w:spacing w:before="0" w:beforeAutospacing="0" w:after="0" w:afterAutospacing="0"/>
            </w:pPr>
            <w:r>
              <w:rPr>
                <w:sz w:val="20"/>
                <w:szCs w:val="20"/>
              </w:rPr>
              <w:t>     según sea necesario</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C8AE61" w14:textId="77777777" w:rsidR="00E26B07" w:rsidRDefault="00E26B07">
            <w:pPr>
              <w:pStyle w:val="NormalWeb"/>
              <w:spacing w:before="0" w:beforeAutospacing="0" w:after="0" w:afterAutospacing="0"/>
            </w:pPr>
            <w:r>
              <w:rPr>
                <w:sz w:val="20"/>
                <w:szCs w:val="20"/>
              </w:rPr>
              <w:t>CDBG-DR</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D6AEF5" w14:textId="77777777" w:rsidR="00E26B07" w:rsidRDefault="00E26B07">
            <w:pPr>
              <w:pStyle w:val="NormalWeb"/>
              <w:spacing w:before="0" w:beforeAutospacing="0" w:after="0" w:afterAutospacing="0"/>
            </w:pPr>
            <w:r>
              <w:rPr>
                <w:sz w:val="20"/>
                <w:szCs w:val="20"/>
              </w:rPr>
              <w:t>     Programa de desastres</w:t>
            </w:r>
          </w:p>
          <w:p w14:paraId="5702C040" w14:textId="77777777" w:rsidR="00E26B07" w:rsidRDefault="00E26B07">
            <w:pPr>
              <w:pStyle w:val="NormalWeb"/>
              <w:spacing w:before="0" w:beforeAutospacing="0" w:after="0" w:afterAutospacing="0"/>
            </w:pPr>
            <w:r>
              <w:rPr>
                <w:sz w:val="20"/>
                <w:szCs w:val="20"/>
              </w:rPr>
              <w:t>     Administración /</w:t>
            </w:r>
          </w:p>
          <w:p w14:paraId="1F962986" w14:textId="77777777" w:rsidR="00E26B07" w:rsidRDefault="00E26B07">
            <w:pPr>
              <w:pStyle w:val="NormalWeb"/>
              <w:spacing w:before="0" w:beforeAutospacing="0" w:after="0" w:afterAutospacing="0"/>
            </w:pPr>
            <w:r>
              <w:rPr>
                <w:sz w:val="20"/>
                <w:szCs w:val="20"/>
              </w:rPr>
              <w:t>     Implementación</w:t>
            </w:r>
          </w:p>
          <w:p w14:paraId="5EC3BE16" w14:textId="77777777" w:rsidR="00E26B07" w:rsidRDefault="00E26B07">
            <w:pPr>
              <w:pStyle w:val="NormalWeb"/>
              <w:spacing w:before="0" w:beforeAutospacing="0" w:after="0" w:afterAutospacing="0"/>
            </w:pPr>
            <w:r>
              <w:rPr>
                <w:sz w:val="20"/>
                <w:szCs w:val="20"/>
              </w:rPr>
              <w:t>     Servicios por</w:t>
            </w:r>
          </w:p>
          <w:p w14:paraId="16604BFA" w14:textId="77777777" w:rsidR="00E26B07" w:rsidRDefault="00E26B07">
            <w:pPr>
              <w:pStyle w:val="NormalWeb"/>
              <w:spacing w:before="0" w:beforeAutospacing="0" w:after="0" w:afterAutospacing="0"/>
            </w:pPr>
            <w:r>
              <w:rPr>
                <w:sz w:val="20"/>
                <w:szCs w:val="20"/>
              </w:rPr>
              <w:t>     Contratista local</w:t>
            </w:r>
          </w:p>
        </w:tc>
      </w:tr>
      <w:tr w:rsidR="00E26B07" w14:paraId="2E1F48E4" w14:textId="77777777" w:rsidTr="00E26B07">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9DAB36" w14:textId="77777777" w:rsidR="00E26B07" w:rsidRDefault="00E26B07">
            <w:pPr>
              <w:pStyle w:val="NormalWeb"/>
              <w:spacing w:before="0" w:beforeAutospacing="0" w:after="0" w:afterAutospacing="0"/>
            </w:pPr>
            <w:r>
              <w:rPr>
                <w:b/>
                <w:bCs/>
                <w:sz w:val="20"/>
                <w:szCs w:val="20"/>
              </w:rPr>
              <w:t>TOTAL</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BDE5C0" w14:textId="77777777" w:rsidR="00E26B07" w:rsidRDefault="00E26B07">
            <w:pPr>
              <w:pStyle w:val="NormalWeb"/>
              <w:spacing w:before="0" w:beforeAutospacing="0" w:after="0" w:afterAutospacing="0"/>
            </w:pPr>
            <w:r>
              <w:rPr>
                <w:b/>
                <w:bCs/>
                <w:sz w:val="20"/>
                <w:szCs w:val="20"/>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23B3E5" w14:textId="77777777" w:rsidR="00E26B07" w:rsidRDefault="00E26B07">
            <w:pPr>
              <w:pStyle w:val="NormalWeb"/>
              <w:spacing w:before="0" w:beforeAutospacing="0" w:after="0" w:afterAutospacing="0"/>
            </w:pPr>
            <w:r>
              <w:rPr>
                <w:b/>
                <w:bCs/>
                <w:sz w:val="20"/>
                <w:szCs w:val="20"/>
              </w:rPr>
              <w:t>$ 34,919,838.00</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B9140F" w14:textId="77777777" w:rsidR="00E26B07" w:rsidRDefault="00E26B07">
            <w:pPr>
              <w:pStyle w:val="NormalWeb"/>
              <w:spacing w:before="0" w:beforeAutospacing="0" w:after="0" w:afterAutospacing="0"/>
            </w:pPr>
            <w:r>
              <w:rPr>
                <w:b/>
                <w:bCs/>
                <w:sz w:val="20"/>
                <w:szCs w:val="20"/>
              </w:rPr>
              <w:t> </w:t>
            </w:r>
          </w:p>
        </w:tc>
        <w:tc>
          <w:tcPr>
            <w:tcW w:w="2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43624F" w14:textId="77777777" w:rsidR="00E26B07" w:rsidRDefault="00E26B07">
            <w:pPr>
              <w:pStyle w:val="NormalWeb"/>
              <w:spacing w:before="0" w:beforeAutospacing="0" w:after="0" w:afterAutospacing="0"/>
            </w:pPr>
            <w:r>
              <w:rPr>
                <w:b/>
                <w:bCs/>
                <w:sz w:val="20"/>
                <w:szCs w:val="20"/>
              </w:rPr>
              <w:t> </w:t>
            </w:r>
          </w:p>
        </w:tc>
      </w:tr>
    </w:tbl>
    <w:p w14:paraId="013C24A7" w14:textId="77777777" w:rsidR="00E26B07" w:rsidRDefault="00E26B07" w:rsidP="00E26B07">
      <w:pPr>
        <w:pStyle w:val="NormalWeb"/>
        <w:spacing w:before="0" w:beforeAutospacing="0" w:after="0" w:afterAutospacing="0"/>
        <w:rPr>
          <w:color w:val="000000"/>
          <w:sz w:val="27"/>
          <w:szCs w:val="27"/>
        </w:rPr>
      </w:pPr>
      <w:r>
        <w:rPr>
          <w:color w:val="000000"/>
        </w:rPr>
        <w:t> </w:t>
      </w:r>
    </w:p>
    <w:p w14:paraId="7B56DBA1" w14:textId="77777777" w:rsidR="00E26B07" w:rsidRDefault="00E26B07" w:rsidP="00E26B07">
      <w:pPr>
        <w:pStyle w:val="NormalWeb"/>
        <w:spacing w:before="0" w:beforeAutospacing="0" w:after="0" w:afterAutospacing="0"/>
        <w:rPr>
          <w:color w:val="000000"/>
          <w:sz w:val="27"/>
          <w:szCs w:val="27"/>
        </w:rPr>
      </w:pPr>
      <w:r>
        <w:rPr>
          <w:color w:val="000000"/>
        </w:rPr>
        <w:t>              Por lo tanto, como se muestra en el </w:t>
      </w:r>
      <w:r>
        <w:rPr>
          <w:i/>
          <w:iCs/>
          <w:color w:val="000000"/>
        </w:rPr>
        <w:t>Gráfico 1 </w:t>
      </w:r>
      <w:r>
        <w:rPr>
          <w:color w:val="000000"/>
        </w:rPr>
        <w:t>al </w:t>
      </w:r>
      <w:r>
        <w:rPr>
          <w:i/>
          <w:iCs/>
          <w:color w:val="000000"/>
        </w:rPr>
        <w:t>Gráfico 1 1 </w:t>
      </w:r>
      <w:r>
        <w:rPr>
          <w:color w:val="000000"/>
        </w:rPr>
        <w:t>, ADECA logró el progreso del Programa CDBG mediante la implementación del plan del Programa a través de subvenciones de infraestructura de fondos a localidades diseñadas para :</w:t>
      </w:r>
    </w:p>
    <w:p w14:paraId="4E349BD6" w14:textId="77777777" w:rsidR="00E26B07" w:rsidRDefault="00E26B07" w:rsidP="00E26B07">
      <w:pPr>
        <w:pStyle w:val="NormalWeb"/>
        <w:spacing w:before="0" w:beforeAutospacing="0" w:after="0" w:afterAutospacing="0"/>
        <w:ind w:left="1440" w:hanging="720"/>
        <w:rPr>
          <w:color w:val="000000"/>
          <w:sz w:val="27"/>
          <w:szCs w:val="27"/>
        </w:rPr>
      </w:pPr>
      <w:r>
        <w:rPr>
          <w:color w:val="000000"/>
        </w:rPr>
        <w:t>(i) mejorar las condiciones de salud y de vida de sus comunidades y beneficiarios a través de un mayor acceso a agua limpia , alcantarillado, drenaje y calles y caminos pavimentados ;</w:t>
      </w:r>
      <w:r>
        <w:rPr>
          <w:color w:val="000000"/>
          <w:sz w:val="14"/>
          <w:szCs w:val="14"/>
        </w:rPr>
        <w:t>                </w:t>
      </w:r>
    </w:p>
    <w:p w14:paraId="534B38C8" w14:textId="77777777" w:rsidR="00E26B07" w:rsidRDefault="00E26B07" w:rsidP="00E26B07">
      <w:pPr>
        <w:pStyle w:val="NormalWeb"/>
        <w:spacing w:before="0" w:beforeAutospacing="0" w:after="0" w:afterAutospacing="0"/>
        <w:ind w:left="1440" w:hanging="720"/>
        <w:rPr>
          <w:color w:val="000000"/>
          <w:sz w:val="27"/>
          <w:szCs w:val="27"/>
        </w:rPr>
      </w:pPr>
      <w:r>
        <w:rPr>
          <w:color w:val="000000"/>
        </w:rPr>
        <w:lastRenderedPageBreak/>
        <w:t>(ii) aumentar su calidad de vida y la seguridad a través de desarrollo de la comunidad del centro y master planes, centros de ancianos, parques y recreación áreas , centros comunitarios , áreas en las aceras, bancos de alimentos, servicios de emergencia 911 , y una mayor protección contra incendios ;</w:t>
      </w:r>
      <w:r>
        <w:rPr>
          <w:color w:val="000000"/>
          <w:sz w:val="14"/>
          <w:szCs w:val="14"/>
        </w:rPr>
        <w:t>              </w:t>
      </w:r>
    </w:p>
    <w:p w14:paraId="07CE3AE9" w14:textId="77777777" w:rsidR="00E26B07" w:rsidRDefault="00E26B07" w:rsidP="00E26B07">
      <w:pPr>
        <w:pStyle w:val="NormalWeb"/>
        <w:spacing w:before="0" w:beforeAutospacing="0" w:after="0" w:afterAutospacing="0"/>
        <w:ind w:left="720"/>
        <w:rPr>
          <w:color w:val="000000"/>
          <w:sz w:val="27"/>
          <w:szCs w:val="27"/>
        </w:rPr>
      </w:pPr>
      <w:r>
        <w:rPr>
          <w:color w:val="000000"/>
        </w:rPr>
        <w:t>(iii) mejorar sus comunidades mediante la eliminación de tugurios y tizones dentro de             </w:t>
      </w:r>
    </w:p>
    <w:p w14:paraId="0DB69F7D" w14:textId="77777777" w:rsidR="00E26B07" w:rsidRDefault="00E26B07" w:rsidP="00E26B07">
      <w:pPr>
        <w:pStyle w:val="NormalWeb"/>
        <w:spacing w:before="0" w:beforeAutospacing="0" w:after="0" w:afterAutospacing="0"/>
        <w:ind w:left="720" w:firstLine="720"/>
        <w:rPr>
          <w:color w:val="000000"/>
          <w:sz w:val="27"/>
          <w:szCs w:val="27"/>
        </w:rPr>
      </w:pPr>
      <w:r>
        <w:rPr>
          <w:color w:val="000000"/>
        </w:rPr>
        <w:t>comunidades a través de demolición y desminado, rehabilitación residencial a precios asequibles</w:t>
      </w:r>
    </w:p>
    <w:p w14:paraId="321143A5" w14:textId="77777777" w:rsidR="00E26B07" w:rsidRDefault="00E26B07" w:rsidP="00E26B07">
      <w:pPr>
        <w:pStyle w:val="NormalWeb"/>
        <w:spacing w:before="0" w:beforeAutospacing="0" w:after="0" w:afterAutospacing="0"/>
        <w:ind w:left="720" w:firstLine="720"/>
        <w:rPr>
          <w:color w:val="000000"/>
          <w:sz w:val="27"/>
          <w:szCs w:val="27"/>
        </w:rPr>
      </w:pPr>
      <w:r>
        <w:rPr>
          <w:color w:val="000000"/>
        </w:rPr>
        <w:t>alojamiento; y viviendas multifamiliares de nueva construcción luego de un desastre ; y</w:t>
      </w:r>
    </w:p>
    <w:p w14:paraId="5B5CE47C" w14:textId="77777777" w:rsidR="00E26B07" w:rsidRDefault="00E26B07" w:rsidP="00E26B07">
      <w:pPr>
        <w:pStyle w:val="NormalWeb"/>
        <w:spacing w:before="0" w:beforeAutospacing="0" w:after="0" w:afterAutospacing="0"/>
        <w:ind w:left="720"/>
        <w:rPr>
          <w:color w:val="000000"/>
          <w:sz w:val="27"/>
          <w:szCs w:val="27"/>
        </w:rPr>
      </w:pPr>
      <w:r>
        <w:rPr>
          <w:color w:val="000000"/>
        </w:rPr>
        <w:t>(iv) mejorar sus oportunidades de empleo a través de subvenciones de desarrollo económico para             </w:t>
      </w:r>
    </w:p>
    <w:p w14:paraId="15B65732" w14:textId="77777777" w:rsidR="00E26B07" w:rsidRDefault="00E26B07" w:rsidP="00E26B07">
      <w:pPr>
        <w:pStyle w:val="NormalWeb"/>
        <w:spacing w:before="0" w:beforeAutospacing="0" w:after="0" w:afterAutospacing="0"/>
        <w:ind w:left="720" w:firstLine="720"/>
        <w:rPr>
          <w:color w:val="000000"/>
          <w:sz w:val="27"/>
          <w:szCs w:val="27"/>
        </w:rPr>
      </w:pPr>
      <w:r>
        <w:rPr>
          <w:color w:val="000000"/>
        </w:rPr>
        <w:t>propósitos que incluyen desarrollo de terrenos / áreas, construcción de carreteras, espolones ferroviarios</w:t>
      </w:r>
    </w:p>
    <w:p w14:paraId="0F3BCD18" w14:textId="77777777" w:rsidR="00E26B07" w:rsidRDefault="00E26B07" w:rsidP="00E26B07">
      <w:pPr>
        <w:pStyle w:val="NormalWeb"/>
        <w:spacing w:before="0" w:beforeAutospacing="0" w:after="0" w:afterAutospacing="0"/>
        <w:ind w:left="720" w:firstLine="720"/>
        <w:rPr>
          <w:color w:val="000000"/>
          <w:sz w:val="27"/>
          <w:szCs w:val="27"/>
        </w:rPr>
      </w:pPr>
      <w:r>
        <w:rPr>
          <w:color w:val="000000"/>
        </w:rPr>
        <w:t>construcción, reubicación de líneas de gas y desarrollo de incubadoras de negocios para</w:t>
      </w:r>
    </w:p>
    <w:p w14:paraId="0437C07A" w14:textId="77777777" w:rsidR="00E26B07" w:rsidRDefault="00E26B07" w:rsidP="00E26B07">
      <w:pPr>
        <w:pStyle w:val="NormalWeb"/>
        <w:spacing w:before="0" w:beforeAutospacing="0" w:after="0" w:afterAutospacing="0"/>
        <w:ind w:left="720" w:firstLine="720"/>
        <w:rPr>
          <w:color w:val="000000"/>
          <w:sz w:val="27"/>
          <w:szCs w:val="27"/>
        </w:rPr>
      </w:pPr>
      <w:r>
        <w:rPr>
          <w:color w:val="000000"/>
        </w:rPr>
        <w:t>negocios nuevos / de nueva creación, en expansión y / o reubicación.</w:t>
      </w:r>
    </w:p>
    <w:p w14:paraId="69DFC8FB" w14:textId="77777777" w:rsidR="00E26B07" w:rsidRDefault="00E26B07" w:rsidP="00E26B07">
      <w:pPr>
        <w:pStyle w:val="NormalWeb"/>
        <w:spacing w:before="0" w:beforeAutospacing="0" w:after="0" w:afterAutospacing="0"/>
        <w:rPr>
          <w:color w:val="000000"/>
          <w:sz w:val="27"/>
          <w:szCs w:val="27"/>
        </w:rPr>
      </w:pPr>
      <w:r>
        <w:rPr>
          <w:color w:val="000000"/>
        </w:rPr>
        <w:t> </w:t>
      </w:r>
    </w:p>
    <w:p w14:paraId="492E3C05" w14:textId="77777777" w:rsidR="00E26B07" w:rsidRDefault="00E26B07" w:rsidP="00E26B07">
      <w:pPr>
        <w:pStyle w:val="NormalWeb"/>
        <w:spacing w:before="0" w:beforeAutospacing="0" w:after="0" w:afterAutospacing="0"/>
        <w:rPr>
          <w:color w:val="000000"/>
          <w:sz w:val="27"/>
          <w:szCs w:val="27"/>
        </w:rPr>
      </w:pPr>
      <w:r>
        <w:rPr>
          <w:color w:val="000000"/>
        </w:rPr>
        <w:t>              Específicamente en relación con la recuperación de desastres, ADECA logra t él CDBG Desastres progreso del programa a través de la aplicación de la porción de Desastres de la planta a través de subvenciones de 2012 y 2013 Desastres F ondos a tornado de Alabama localidades -afectado a los efectos de :</w:t>
      </w:r>
    </w:p>
    <w:p w14:paraId="0DC168CE" w14:textId="77777777" w:rsidR="00E26B07" w:rsidRDefault="00E26B07" w:rsidP="00E26B07">
      <w:pPr>
        <w:pStyle w:val="NormalWeb"/>
        <w:spacing w:before="0" w:beforeAutospacing="0" w:after="0" w:afterAutospacing="0"/>
        <w:ind w:left="1440" w:hanging="720"/>
        <w:rPr>
          <w:color w:val="000000"/>
          <w:sz w:val="27"/>
          <w:szCs w:val="27"/>
        </w:rPr>
      </w:pPr>
      <w:r>
        <w:rPr>
          <w:color w:val="000000"/>
        </w:rPr>
        <w:t>(i) eliminación de escombros y mejoras de infraestructura (incluyendo carreteras, agua, proyectos de alcantarillado , etc.) ;</w:t>
      </w:r>
      <w:r>
        <w:rPr>
          <w:color w:val="000000"/>
          <w:sz w:val="14"/>
          <w:szCs w:val="14"/>
        </w:rPr>
        <w:t>                </w:t>
      </w:r>
    </w:p>
    <w:p w14:paraId="4FDE6A45" w14:textId="77777777" w:rsidR="00E26B07" w:rsidRDefault="00E26B07" w:rsidP="00E26B07">
      <w:pPr>
        <w:pStyle w:val="NormalWeb"/>
        <w:spacing w:before="0" w:beforeAutospacing="0" w:after="0" w:afterAutospacing="0"/>
        <w:ind w:left="1440" w:hanging="720"/>
        <w:rPr>
          <w:color w:val="000000"/>
          <w:sz w:val="27"/>
          <w:szCs w:val="27"/>
        </w:rPr>
      </w:pPr>
      <w:r>
        <w:rPr>
          <w:color w:val="000000"/>
        </w:rPr>
        <w:t>(ii) construcción de nuevas instalaciones para reemplazar las que fueron destruidas, incluyendo viviendas multifamiliares, ayuntamientos, estaciones de policía, estaciones de bomberos, supermercados y un mercado de agricultores ; y</w:t>
      </w:r>
      <w:r>
        <w:rPr>
          <w:color w:val="000000"/>
          <w:sz w:val="14"/>
          <w:szCs w:val="14"/>
        </w:rPr>
        <w:t>              </w:t>
      </w:r>
    </w:p>
    <w:p w14:paraId="229FC531" w14:textId="77777777" w:rsidR="00E26B07" w:rsidRDefault="00E26B07" w:rsidP="00E26B07">
      <w:pPr>
        <w:pStyle w:val="NormalWeb"/>
        <w:spacing w:before="0" w:beforeAutospacing="0" w:after="0" w:afterAutospacing="0"/>
        <w:ind w:left="1440" w:hanging="720"/>
        <w:rPr>
          <w:color w:val="000000"/>
          <w:sz w:val="27"/>
          <w:szCs w:val="27"/>
        </w:rPr>
      </w:pPr>
      <w:r>
        <w:rPr>
          <w:color w:val="000000"/>
        </w:rPr>
        <w:t>(iii) el establecimiento de un conjunto de fondos de préstamos a través de los cuales se hicieron préstamos comerciales a empresas / propietarios de negocios que buscan ya sea retorno al tornado impactado área para reiniciar un negocio, re localizar o expandir un negocio existente a th e tornado impactado área de otra área geográfica no afectada , o iniciar un negocio completamente nuevo al ubicarlo en el área afectada por el tornado .</w:t>
      </w:r>
      <w:r>
        <w:rPr>
          <w:color w:val="000000"/>
          <w:sz w:val="14"/>
          <w:szCs w:val="14"/>
        </w:rPr>
        <w:t>            </w:t>
      </w:r>
    </w:p>
    <w:p w14:paraId="665CA065" w14:textId="77777777" w:rsidR="00E26B07" w:rsidRDefault="00E26B07" w:rsidP="00E26B07">
      <w:pPr>
        <w:pStyle w:val="NormalWeb"/>
        <w:spacing w:before="0" w:beforeAutospacing="0" w:after="0" w:afterAutospacing="0"/>
        <w:rPr>
          <w:color w:val="000000"/>
          <w:sz w:val="27"/>
          <w:szCs w:val="27"/>
        </w:rPr>
      </w:pPr>
      <w:r>
        <w:rPr>
          <w:color w:val="000000"/>
        </w:rPr>
        <w:t> </w:t>
      </w:r>
    </w:p>
    <w:p w14:paraId="0A823A5B"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HOME </w:t>
      </w:r>
      <w:r>
        <w:rPr>
          <w:color w:val="000000"/>
        </w:rPr>
        <w:t>:  </w:t>
      </w:r>
      <w:r>
        <w:rPr>
          <w:color w:val="000000"/>
          <w:spacing w:val="-3"/>
        </w:rPr>
        <w:t>El plan de acción PY16 HOME indica las siguientes prioridades para el uso de los fondos de HOME:</w:t>
      </w:r>
    </w:p>
    <w:p w14:paraId="41056B9B" w14:textId="77777777" w:rsidR="00E26B07" w:rsidRDefault="00E26B07" w:rsidP="00E26B07">
      <w:pPr>
        <w:widowControl/>
        <w:numPr>
          <w:ilvl w:val="0"/>
          <w:numId w:val="1"/>
        </w:numPr>
        <w:autoSpaceDE/>
        <w:autoSpaceDN/>
        <w:adjustRightInd/>
        <w:ind w:left="527" w:firstLine="0"/>
        <w:rPr>
          <w:color w:val="000000"/>
          <w:spacing w:val="-3"/>
        </w:rPr>
      </w:pPr>
      <w:r>
        <w:rPr>
          <w:color w:val="000000"/>
          <w:spacing w:val="-3"/>
        </w:rPr>
        <w:t>Proyectos que se suman al stock de viviendas asequibles;</w:t>
      </w:r>
    </w:p>
    <w:p w14:paraId="07FDFC25" w14:textId="77777777" w:rsidR="00E26B07" w:rsidRDefault="00E26B07" w:rsidP="00E26B07">
      <w:pPr>
        <w:widowControl/>
        <w:numPr>
          <w:ilvl w:val="0"/>
          <w:numId w:val="1"/>
        </w:numPr>
        <w:autoSpaceDE/>
        <w:autoSpaceDN/>
        <w:adjustRightInd/>
        <w:ind w:left="527" w:firstLine="0"/>
        <w:rPr>
          <w:color w:val="000000"/>
          <w:spacing w:val="-3"/>
        </w:rPr>
      </w:pPr>
      <w:r>
        <w:rPr>
          <w:color w:val="000000"/>
          <w:spacing w:val="-3"/>
        </w:rPr>
        <w:t>Proyectos que, sin fondos de HOME, probablemente no apartarían unidades para inquilinos de bajos ingresos;</w:t>
      </w:r>
    </w:p>
    <w:p w14:paraId="35BEBAF5" w14:textId="77777777" w:rsidR="00E26B07" w:rsidRDefault="00E26B07" w:rsidP="00E26B07">
      <w:pPr>
        <w:widowControl/>
        <w:numPr>
          <w:ilvl w:val="0"/>
          <w:numId w:val="1"/>
        </w:numPr>
        <w:autoSpaceDE/>
        <w:autoSpaceDN/>
        <w:adjustRightInd/>
        <w:ind w:left="527" w:firstLine="0"/>
        <w:rPr>
          <w:color w:val="000000"/>
          <w:spacing w:val="-3"/>
        </w:rPr>
      </w:pPr>
      <w:r>
        <w:rPr>
          <w:color w:val="000000"/>
          <w:spacing w:val="-3"/>
        </w:rPr>
        <w:t>Proyectos que utilizan asistencia adicional a través de subsidios federales, estatales o locales; y</w:t>
      </w:r>
    </w:p>
    <w:p w14:paraId="71172696" w14:textId="77777777" w:rsidR="00E26B07" w:rsidRDefault="00E26B07" w:rsidP="00E26B07">
      <w:pPr>
        <w:widowControl/>
        <w:numPr>
          <w:ilvl w:val="0"/>
          <w:numId w:val="1"/>
        </w:numPr>
        <w:autoSpaceDE/>
        <w:autoSpaceDN/>
        <w:adjustRightInd/>
        <w:ind w:left="527" w:firstLine="0"/>
        <w:rPr>
          <w:color w:val="000000"/>
          <w:spacing w:val="-3"/>
        </w:rPr>
      </w:pPr>
      <w:r>
        <w:rPr>
          <w:color w:val="000000"/>
          <w:spacing w:val="-3"/>
        </w:rPr>
        <w:t>Distribución equilibrada de los fondos de HOME en todo el estado en términos de regiones geográficas, condados y áreas urbanas / rurales.</w:t>
      </w:r>
    </w:p>
    <w:p w14:paraId="203043AD" w14:textId="77777777" w:rsidR="00E26B07" w:rsidRDefault="00E26B07" w:rsidP="00E26B07">
      <w:pPr>
        <w:pStyle w:val="NormalWeb"/>
        <w:spacing w:before="0" w:beforeAutospacing="0" w:after="0" w:afterAutospacing="0"/>
        <w:rPr>
          <w:color w:val="000000"/>
          <w:sz w:val="27"/>
          <w:szCs w:val="27"/>
        </w:rPr>
      </w:pPr>
      <w:r>
        <w:rPr>
          <w:color w:val="000000"/>
          <w:spacing w:val="-3"/>
        </w:rPr>
        <w:t xml:space="preserve">              En un intento por abordar las prioridades establecidas en el Plan de Acción de HOME, AHFA ha utilizado cada una de las asignaciones anuales de HOME (PY 19 92-PY 20 16) para la producción de viviendas de alquiler multifamiliares para hogares de bajos ingresos. Todos los </w:t>
      </w:r>
      <w:r>
        <w:rPr>
          <w:color w:val="000000"/>
          <w:spacing w:val="-3"/>
        </w:rPr>
        <w:lastRenderedPageBreak/>
        <w:t>proyectos seleccionados han sido de nueva construcción. El personal multifamiliar ha hecho un esfuerzo consciente para no otorgar fondos de HOME a ciudades o condados duplicados en un intento de distribuir los fondos de HOME geográficamente en todo el estado.</w:t>
      </w:r>
    </w:p>
    <w:p w14:paraId="76A10EFF" w14:textId="77777777" w:rsidR="00E26B07" w:rsidRDefault="00E26B07" w:rsidP="00E26B07">
      <w:pPr>
        <w:pStyle w:val="NormalWeb"/>
        <w:spacing w:before="0" w:beforeAutospacing="0" w:after="0" w:afterAutospacing="0"/>
        <w:rPr>
          <w:color w:val="000000"/>
          <w:sz w:val="27"/>
          <w:szCs w:val="27"/>
        </w:rPr>
      </w:pPr>
      <w:r>
        <w:rPr>
          <w:color w:val="000000"/>
          <w:spacing w:val="-3"/>
        </w:rPr>
        <w:t>              El personal multifamiliar utiliza un Sistema de Clasificación de Puntos cuando evalúa las aplicaciones de HOME. Se otorgan puntos de preferencia a los proyectos que son los siguientes:</w:t>
      </w:r>
    </w:p>
    <w:p w14:paraId="1BC953F6" w14:textId="77777777" w:rsidR="00E26B07" w:rsidRDefault="00E26B07" w:rsidP="00E26B07">
      <w:pPr>
        <w:pStyle w:val="NormalWeb"/>
        <w:spacing w:before="0" w:beforeAutospacing="0" w:after="0" w:afterAutospacing="0"/>
        <w:rPr>
          <w:color w:val="000000"/>
          <w:sz w:val="27"/>
          <w:szCs w:val="27"/>
        </w:rPr>
      </w:pPr>
      <w:r>
        <w:rPr>
          <w:color w:val="000000"/>
          <w:spacing w:val="-3"/>
        </w:rPr>
        <w:t>              (1) El proyecto con el puntaje más alto por condado con propiedad de un CHDO aprobado por AHFA se financiará hasta que se cumpla con la reserva reglamentaria del 15% de CHDO .</w:t>
      </w:r>
    </w:p>
    <w:p w14:paraId="15A6B9A5" w14:textId="77777777" w:rsidR="00E26B07" w:rsidRDefault="00E26B07" w:rsidP="00E26B07">
      <w:pPr>
        <w:pStyle w:val="NormalWeb"/>
        <w:spacing w:before="0" w:beforeAutospacing="0" w:after="0" w:afterAutospacing="0"/>
        <w:rPr>
          <w:color w:val="000000"/>
          <w:sz w:val="27"/>
          <w:szCs w:val="27"/>
        </w:rPr>
      </w:pPr>
      <w:r>
        <w:rPr>
          <w:color w:val="000000"/>
          <w:spacing w:val="-3"/>
        </w:rPr>
        <w:t>              (2) </w:t>
      </w:r>
      <w:r>
        <w:rPr>
          <w:color w:val="000000"/>
          <w:sz w:val="22"/>
          <w:szCs w:val="22"/>
        </w:rPr>
        <w:t>El </w:t>
      </w:r>
      <w:r>
        <w:rPr>
          <w:color w:val="000000"/>
          <w:spacing w:val="-3"/>
        </w:rPr>
        <w:t>proyecto HOME de mayor puntaje combinado con créditos de vivienda y / o proyecto de crédito de vivienda se otorgará por condado hasta que se hayan asignado todos los fondos de HOME y crédito de vivienda.</w:t>
      </w:r>
    </w:p>
    <w:p w14:paraId="382CA80A" w14:textId="77777777" w:rsidR="00E26B07" w:rsidRDefault="00E26B07" w:rsidP="00E26B07">
      <w:pPr>
        <w:pStyle w:val="NormalWeb"/>
        <w:spacing w:before="0" w:beforeAutospacing="0" w:after="0" w:afterAutospacing="0"/>
        <w:rPr>
          <w:color w:val="000000"/>
          <w:sz w:val="27"/>
          <w:szCs w:val="27"/>
        </w:rPr>
      </w:pPr>
      <w:r>
        <w:rPr>
          <w:color w:val="000000"/>
          <w:spacing w:val="-3"/>
        </w:rPr>
        <w:t> </w:t>
      </w:r>
    </w:p>
    <w:p w14:paraId="24374AD8" w14:textId="77777777" w:rsidR="00E26B07" w:rsidRDefault="00E26B07" w:rsidP="00E26B07">
      <w:pPr>
        <w:pStyle w:val="NormalWeb"/>
        <w:spacing w:before="0" w:beforeAutospacing="0" w:after="0" w:afterAutospacing="0"/>
        <w:rPr>
          <w:color w:val="000000"/>
          <w:sz w:val="27"/>
          <w:szCs w:val="27"/>
        </w:rPr>
      </w:pPr>
      <w:r>
        <w:rPr>
          <w:color w:val="000000"/>
          <w:spacing w:val="-3"/>
        </w:rPr>
        <w:t>              Más allá de estas preferencias, los proyectos reciben puntos para clasificar de la siguiente manera:</w:t>
      </w:r>
    </w:p>
    <w:p w14:paraId="783F17AF" w14:textId="77777777" w:rsidR="00E26B07" w:rsidRDefault="00E26B07" w:rsidP="00E26B07">
      <w:pPr>
        <w:pStyle w:val="NormalWeb"/>
        <w:spacing w:before="0" w:beforeAutospacing="0" w:after="0" w:afterAutospacing="0"/>
        <w:ind w:left="720" w:hanging="360"/>
        <w:rPr>
          <w:color w:val="000000"/>
          <w:sz w:val="27"/>
          <w:szCs w:val="27"/>
        </w:rPr>
      </w:pPr>
      <w:r>
        <w:rPr>
          <w:color w:val="000000"/>
          <w:spacing w:val="-3"/>
        </w:rPr>
        <w:t>(1) Características del proyecto:</w:t>
      </w:r>
      <w:r>
        <w:rPr>
          <w:color w:val="000000"/>
          <w:sz w:val="14"/>
          <w:szCs w:val="14"/>
        </w:rPr>
        <w:t>  </w:t>
      </w:r>
    </w:p>
    <w:p w14:paraId="277C7EE6" w14:textId="77777777" w:rsidR="00E26B07" w:rsidRDefault="00E26B07" w:rsidP="00E26B07">
      <w:pPr>
        <w:widowControl/>
        <w:numPr>
          <w:ilvl w:val="0"/>
          <w:numId w:val="2"/>
        </w:numPr>
        <w:autoSpaceDE/>
        <w:autoSpaceDN/>
        <w:adjustRightInd/>
        <w:ind w:left="887" w:firstLine="0"/>
        <w:rPr>
          <w:color w:val="000000"/>
          <w:spacing w:val="-3"/>
        </w:rPr>
      </w:pPr>
      <w:r>
        <w:rPr>
          <w:color w:val="000000"/>
          <w:spacing w:val="-3"/>
        </w:rPr>
        <w:t>servicios extra</w:t>
      </w:r>
    </w:p>
    <w:p w14:paraId="6E1D0DCD" w14:textId="77777777" w:rsidR="00E26B07" w:rsidRDefault="00E26B07" w:rsidP="00E26B07">
      <w:pPr>
        <w:widowControl/>
        <w:numPr>
          <w:ilvl w:val="0"/>
          <w:numId w:val="2"/>
        </w:numPr>
        <w:autoSpaceDE/>
        <w:autoSpaceDN/>
        <w:adjustRightInd/>
        <w:ind w:left="887" w:firstLine="0"/>
        <w:rPr>
          <w:color w:val="000000"/>
          <w:spacing w:val="-3"/>
        </w:rPr>
      </w:pPr>
      <w:r>
        <w:rPr>
          <w:color w:val="000000"/>
          <w:spacing w:val="-3"/>
        </w:rPr>
        <w:t>uso de materiales / electrodomésticos energéticamente eficientes / saludables</w:t>
      </w:r>
    </w:p>
    <w:p w14:paraId="6BA75FEA" w14:textId="77777777" w:rsidR="00E26B07" w:rsidRDefault="00E26B07" w:rsidP="00E26B07">
      <w:pPr>
        <w:widowControl/>
        <w:numPr>
          <w:ilvl w:val="0"/>
          <w:numId w:val="2"/>
        </w:numPr>
        <w:autoSpaceDE/>
        <w:autoSpaceDN/>
        <w:adjustRightInd/>
        <w:ind w:left="887" w:firstLine="0"/>
        <w:rPr>
          <w:color w:val="000000"/>
          <w:spacing w:val="-3"/>
        </w:rPr>
      </w:pPr>
      <w:r>
        <w:rPr>
          <w:color w:val="000000"/>
          <w:spacing w:val="-3"/>
        </w:rPr>
        <w:t>uso de materiales de bajo mantenimiento</w:t>
      </w:r>
    </w:p>
    <w:p w14:paraId="0F178A53" w14:textId="77777777" w:rsidR="00E26B07" w:rsidRDefault="00E26B07" w:rsidP="00E26B07">
      <w:pPr>
        <w:widowControl/>
        <w:numPr>
          <w:ilvl w:val="0"/>
          <w:numId w:val="2"/>
        </w:numPr>
        <w:autoSpaceDE/>
        <w:autoSpaceDN/>
        <w:adjustRightInd/>
        <w:ind w:left="887" w:firstLine="0"/>
        <w:rPr>
          <w:color w:val="000000"/>
          <w:spacing w:val="-3"/>
        </w:rPr>
      </w:pPr>
      <w:r>
        <w:rPr>
          <w:color w:val="000000"/>
          <w:spacing w:val="-3"/>
        </w:rPr>
        <w:t>asequibilidad de alquiler</w:t>
      </w:r>
    </w:p>
    <w:p w14:paraId="15223E70" w14:textId="77777777" w:rsidR="00E26B07" w:rsidRDefault="00E26B07" w:rsidP="00E26B07">
      <w:pPr>
        <w:widowControl/>
        <w:numPr>
          <w:ilvl w:val="0"/>
          <w:numId w:val="2"/>
        </w:numPr>
        <w:autoSpaceDE/>
        <w:autoSpaceDN/>
        <w:adjustRightInd/>
        <w:ind w:left="887" w:firstLine="0"/>
        <w:rPr>
          <w:color w:val="000000"/>
          <w:spacing w:val="-3"/>
        </w:rPr>
      </w:pPr>
      <w:r>
        <w:rPr>
          <w:color w:val="000000"/>
          <w:spacing w:val="-3"/>
        </w:rPr>
        <w:t>apartados para ancianos</w:t>
      </w:r>
    </w:p>
    <w:p w14:paraId="5DC20F93" w14:textId="77777777" w:rsidR="00E26B07" w:rsidRDefault="00E26B07" w:rsidP="00E26B07">
      <w:pPr>
        <w:widowControl/>
        <w:numPr>
          <w:ilvl w:val="0"/>
          <w:numId w:val="2"/>
        </w:numPr>
        <w:autoSpaceDE/>
        <w:autoSpaceDN/>
        <w:adjustRightInd/>
        <w:ind w:left="887" w:firstLine="0"/>
        <w:rPr>
          <w:color w:val="000000"/>
          <w:spacing w:val="-3"/>
        </w:rPr>
      </w:pPr>
      <w:r>
        <w:rPr>
          <w:color w:val="000000"/>
          <w:spacing w:val="-3"/>
        </w:rPr>
        <w:t>dirigido a familias de bajos ingresos</w:t>
      </w:r>
    </w:p>
    <w:p w14:paraId="78DC5FC7" w14:textId="77777777" w:rsidR="00E26B07" w:rsidRDefault="00E26B07" w:rsidP="00E26B07">
      <w:pPr>
        <w:widowControl/>
        <w:numPr>
          <w:ilvl w:val="0"/>
          <w:numId w:val="2"/>
        </w:numPr>
        <w:autoSpaceDE/>
        <w:autoSpaceDN/>
        <w:adjustRightInd/>
        <w:ind w:left="887" w:firstLine="0"/>
        <w:rPr>
          <w:color w:val="000000"/>
          <w:spacing w:val="-3"/>
        </w:rPr>
      </w:pPr>
      <w:r>
        <w:rPr>
          <w:color w:val="000000"/>
          <w:spacing w:val="-3"/>
        </w:rPr>
        <w:t>apartados para inquilinos con discapacidades o personas sin hogar</w:t>
      </w:r>
    </w:p>
    <w:p w14:paraId="39534C48" w14:textId="77777777" w:rsidR="00E26B07" w:rsidRDefault="00E26B07" w:rsidP="00E26B07">
      <w:pPr>
        <w:widowControl/>
        <w:numPr>
          <w:ilvl w:val="0"/>
          <w:numId w:val="2"/>
        </w:numPr>
        <w:autoSpaceDE/>
        <w:autoSpaceDN/>
        <w:adjustRightInd/>
        <w:ind w:left="887" w:firstLine="0"/>
        <w:rPr>
          <w:color w:val="000000"/>
          <w:spacing w:val="-3"/>
        </w:rPr>
      </w:pPr>
      <w:r>
        <w:rPr>
          <w:color w:val="000000"/>
          <w:spacing w:val="-3"/>
        </w:rPr>
        <w:t>dirigidos a hogares en la lista de espera de viviendas públicas</w:t>
      </w:r>
    </w:p>
    <w:p w14:paraId="4BA22AB7" w14:textId="77777777" w:rsidR="00E26B07" w:rsidRDefault="00E26B07" w:rsidP="00E26B07">
      <w:pPr>
        <w:widowControl/>
        <w:numPr>
          <w:ilvl w:val="0"/>
          <w:numId w:val="2"/>
        </w:numPr>
        <w:autoSpaceDE/>
        <w:autoSpaceDN/>
        <w:adjustRightInd/>
        <w:ind w:left="887" w:firstLine="0"/>
        <w:rPr>
          <w:color w:val="000000"/>
          <w:spacing w:val="-3"/>
        </w:rPr>
      </w:pPr>
      <w:r>
        <w:rPr>
          <w:color w:val="000000"/>
          <w:spacing w:val="-3"/>
        </w:rPr>
        <w:t>El porcentaje de unidades es fácilmente accesible para inquilinos con movilidad o discapacidades sensoriales.</w:t>
      </w:r>
    </w:p>
    <w:p w14:paraId="274D900A" w14:textId="77777777" w:rsidR="00E26B07" w:rsidRDefault="00E26B07" w:rsidP="00E26B07">
      <w:pPr>
        <w:widowControl/>
        <w:numPr>
          <w:ilvl w:val="0"/>
          <w:numId w:val="2"/>
        </w:numPr>
        <w:autoSpaceDE/>
        <w:autoSpaceDN/>
        <w:adjustRightInd/>
        <w:ind w:left="887" w:firstLine="0"/>
        <w:rPr>
          <w:color w:val="000000"/>
          <w:spacing w:val="-3"/>
        </w:rPr>
      </w:pPr>
      <w:r>
        <w:rPr>
          <w:color w:val="000000"/>
          <w:spacing w:val="-3"/>
        </w:rPr>
        <w:t>preparación del proyecto</w:t>
      </w:r>
    </w:p>
    <w:p w14:paraId="659B9623" w14:textId="77777777" w:rsidR="00E26B07" w:rsidRDefault="00E26B07" w:rsidP="00E26B07">
      <w:pPr>
        <w:widowControl/>
        <w:numPr>
          <w:ilvl w:val="0"/>
          <w:numId w:val="2"/>
        </w:numPr>
        <w:autoSpaceDE/>
        <w:autoSpaceDN/>
        <w:adjustRightInd/>
        <w:ind w:left="887" w:firstLine="0"/>
        <w:rPr>
          <w:color w:val="000000"/>
          <w:spacing w:val="-3"/>
        </w:rPr>
      </w:pPr>
      <w:r>
        <w:rPr>
          <w:color w:val="000000"/>
          <w:spacing w:val="-3"/>
        </w:rPr>
        <w:t>proyecto de proximidad a los servicios del vecindario</w:t>
      </w:r>
    </w:p>
    <w:p w14:paraId="1CDBB9FF" w14:textId="77777777" w:rsidR="00E26B07" w:rsidRDefault="00E26B07" w:rsidP="00E26B07">
      <w:pPr>
        <w:widowControl/>
        <w:numPr>
          <w:ilvl w:val="0"/>
          <w:numId w:val="2"/>
        </w:numPr>
        <w:autoSpaceDE/>
        <w:autoSpaceDN/>
        <w:adjustRightInd/>
        <w:ind w:left="887" w:firstLine="0"/>
        <w:rPr>
          <w:color w:val="000000"/>
          <w:spacing w:val="-3"/>
        </w:rPr>
      </w:pPr>
      <w:r>
        <w:rPr>
          <w:color w:val="000000"/>
          <w:spacing w:val="-3"/>
        </w:rPr>
        <w:t>ubicación del tramo censal</w:t>
      </w:r>
    </w:p>
    <w:p w14:paraId="347B3A16" w14:textId="77777777" w:rsidR="00E26B07" w:rsidRDefault="00E26B07" w:rsidP="00E26B07">
      <w:pPr>
        <w:pStyle w:val="NormalWeb"/>
        <w:spacing w:before="0" w:beforeAutospacing="0" w:after="0" w:afterAutospacing="0"/>
        <w:ind w:left="720" w:hanging="360"/>
        <w:rPr>
          <w:color w:val="000000"/>
          <w:sz w:val="27"/>
          <w:szCs w:val="27"/>
        </w:rPr>
      </w:pPr>
      <w:r>
        <w:rPr>
          <w:color w:val="000000"/>
          <w:spacing w:val="-3"/>
        </w:rPr>
        <w:t>(2) Características del solicitante :</w:t>
      </w:r>
      <w:r>
        <w:rPr>
          <w:color w:val="000000"/>
          <w:sz w:val="14"/>
          <w:szCs w:val="14"/>
        </w:rPr>
        <w:t>  </w:t>
      </w:r>
    </w:p>
    <w:p w14:paraId="76703EA6" w14:textId="77777777" w:rsidR="00E26B07" w:rsidRDefault="00E26B07" w:rsidP="00E26B07">
      <w:pPr>
        <w:widowControl/>
        <w:numPr>
          <w:ilvl w:val="0"/>
          <w:numId w:val="3"/>
        </w:numPr>
        <w:autoSpaceDE/>
        <w:autoSpaceDN/>
        <w:adjustRightInd/>
        <w:ind w:left="887" w:firstLine="0"/>
        <w:rPr>
          <w:color w:val="000000"/>
          <w:spacing w:val="-3"/>
        </w:rPr>
      </w:pPr>
      <w:r>
        <w:rPr>
          <w:color w:val="000000"/>
          <w:spacing w:val="-3"/>
        </w:rPr>
        <w:t>las minorías o las mujeres son propietarias del proyecto o el solicitante garantiza que al menos el 10% del costo total de construcción se otorga a empresas propiedad de minorías o mujeres</w:t>
      </w:r>
    </w:p>
    <w:p w14:paraId="4B204C48" w14:textId="77777777" w:rsidR="00E26B07" w:rsidRDefault="00E26B07" w:rsidP="00E26B07">
      <w:pPr>
        <w:widowControl/>
        <w:numPr>
          <w:ilvl w:val="0"/>
          <w:numId w:val="3"/>
        </w:numPr>
        <w:autoSpaceDE/>
        <w:autoSpaceDN/>
        <w:adjustRightInd/>
        <w:ind w:left="887" w:firstLine="0"/>
        <w:rPr>
          <w:color w:val="000000"/>
          <w:spacing w:val="-3"/>
        </w:rPr>
      </w:pPr>
      <w:r>
        <w:rPr>
          <w:color w:val="000000"/>
          <w:spacing w:val="-3"/>
        </w:rPr>
        <w:t>Experiencia exitosa en el desarrollo de viviendas multifamiliares</w:t>
      </w:r>
    </w:p>
    <w:p w14:paraId="311B483D" w14:textId="77777777" w:rsidR="00E26B07" w:rsidRDefault="00E26B07" w:rsidP="00E26B07">
      <w:pPr>
        <w:widowControl/>
        <w:numPr>
          <w:ilvl w:val="0"/>
          <w:numId w:val="3"/>
        </w:numPr>
        <w:autoSpaceDE/>
        <w:autoSpaceDN/>
        <w:adjustRightInd/>
        <w:ind w:left="887" w:firstLine="0"/>
        <w:rPr>
          <w:color w:val="000000"/>
          <w:spacing w:val="-3"/>
        </w:rPr>
      </w:pPr>
      <w:r>
        <w:rPr>
          <w:color w:val="000000"/>
          <w:spacing w:val="-3"/>
        </w:rPr>
        <w:t>sólida experiencia como agentes gestores de viviendas multifamiliares de bajos ingresos</w:t>
      </w:r>
    </w:p>
    <w:p w14:paraId="7EAF1D14" w14:textId="77777777" w:rsidR="00E26B07" w:rsidRDefault="00E26B07" w:rsidP="00E26B07">
      <w:pPr>
        <w:pStyle w:val="NormalWeb"/>
        <w:spacing w:before="0" w:beforeAutospacing="0" w:after="0" w:afterAutospacing="0"/>
        <w:rPr>
          <w:color w:val="000000"/>
          <w:sz w:val="27"/>
          <w:szCs w:val="27"/>
        </w:rPr>
      </w:pPr>
      <w:r>
        <w:rPr>
          <w:color w:val="000000"/>
          <w:spacing w:val="-3"/>
        </w:rPr>
        <w:t> </w:t>
      </w:r>
    </w:p>
    <w:p w14:paraId="1EFB8F10" w14:textId="77777777" w:rsidR="00E26B07" w:rsidRDefault="00E26B07" w:rsidP="00E26B07">
      <w:pPr>
        <w:pStyle w:val="NormalWeb"/>
        <w:spacing w:before="0" w:beforeAutospacing="0" w:after="0" w:afterAutospacing="0"/>
        <w:rPr>
          <w:color w:val="000000"/>
          <w:sz w:val="27"/>
          <w:szCs w:val="27"/>
        </w:rPr>
      </w:pPr>
      <w:r>
        <w:rPr>
          <w:color w:val="000000"/>
          <w:spacing w:val="-3"/>
        </w:rPr>
        <w:t>              Los puntos también se pueden perder debido a:</w:t>
      </w:r>
    </w:p>
    <w:p w14:paraId="33AC29F6" w14:textId="77777777" w:rsidR="00E26B07" w:rsidRDefault="00E26B07" w:rsidP="00E26B07">
      <w:pPr>
        <w:pStyle w:val="NormalWeb"/>
        <w:spacing w:before="0" w:beforeAutospacing="0" w:after="0" w:afterAutospacing="0"/>
        <w:ind w:left="1080" w:hanging="360"/>
        <w:rPr>
          <w:color w:val="000000"/>
          <w:sz w:val="27"/>
          <w:szCs w:val="27"/>
        </w:rPr>
      </w:pPr>
      <w:r>
        <w:rPr>
          <w:color w:val="000000"/>
          <w:spacing w:val="-3"/>
        </w:rPr>
        <w:t>(1) Servicios de barrio negativos</w:t>
      </w:r>
      <w:r>
        <w:rPr>
          <w:color w:val="000000"/>
          <w:sz w:val="14"/>
          <w:szCs w:val="14"/>
        </w:rPr>
        <w:t>  </w:t>
      </w:r>
    </w:p>
    <w:p w14:paraId="6ED29157" w14:textId="77777777" w:rsidR="00E26B07" w:rsidRDefault="00E26B07" w:rsidP="00E26B07">
      <w:pPr>
        <w:pStyle w:val="NormalWeb"/>
        <w:spacing w:before="0" w:beforeAutospacing="0" w:after="0" w:afterAutospacing="0"/>
        <w:ind w:left="1080" w:hanging="360"/>
        <w:rPr>
          <w:color w:val="000000"/>
          <w:sz w:val="27"/>
          <w:szCs w:val="27"/>
        </w:rPr>
      </w:pPr>
      <w:r>
        <w:rPr>
          <w:color w:val="000000"/>
          <w:spacing w:val="-3"/>
        </w:rPr>
        <w:t>(2) Mala accesibilidad desde el área circundante</w:t>
      </w:r>
      <w:r>
        <w:rPr>
          <w:color w:val="000000"/>
          <w:sz w:val="14"/>
          <w:szCs w:val="14"/>
        </w:rPr>
        <w:t>  </w:t>
      </w:r>
    </w:p>
    <w:p w14:paraId="1F1EA1AE" w14:textId="77777777" w:rsidR="00E26B07" w:rsidRDefault="00E26B07" w:rsidP="00E26B07">
      <w:pPr>
        <w:pStyle w:val="NormalWeb"/>
        <w:spacing w:before="0" w:beforeAutospacing="0" w:after="0" w:afterAutospacing="0"/>
        <w:ind w:left="1080" w:hanging="360"/>
        <w:rPr>
          <w:color w:val="000000"/>
          <w:sz w:val="27"/>
          <w:szCs w:val="27"/>
        </w:rPr>
      </w:pPr>
      <w:r>
        <w:rPr>
          <w:color w:val="000000"/>
          <w:spacing w:val="-3"/>
        </w:rPr>
        <w:t>(3) Cambios a proyectos financiados por AHFA sin el consentimiento de AHFA</w:t>
      </w:r>
      <w:r>
        <w:rPr>
          <w:color w:val="000000"/>
          <w:sz w:val="14"/>
          <w:szCs w:val="14"/>
        </w:rPr>
        <w:t>  </w:t>
      </w:r>
    </w:p>
    <w:p w14:paraId="752D596A" w14:textId="77777777" w:rsidR="00E26B07" w:rsidRDefault="00E26B07" w:rsidP="00E26B07">
      <w:pPr>
        <w:pStyle w:val="NormalWeb"/>
        <w:spacing w:before="0" w:beforeAutospacing="0" w:after="0" w:afterAutospacing="0"/>
        <w:ind w:left="1080" w:hanging="360"/>
        <w:rPr>
          <w:color w:val="000000"/>
          <w:sz w:val="27"/>
          <w:szCs w:val="27"/>
        </w:rPr>
      </w:pPr>
      <w:r>
        <w:rPr>
          <w:color w:val="000000"/>
          <w:spacing w:val="-3"/>
        </w:rPr>
        <w:t>(4) Hallazgos negativos no corregidos del monitoreo de cumplimiento</w:t>
      </w:r>
      <w:r>
        <w:rPr>
          <w:color w:val="000000"/>
          <w:sz w:val="14"/>
          <w:szCs w:val="14"/>
        </w:rPr>
        <w:t>  </w:t>
      </w:r>
    </w:p>
    <w:p w14:paraId="67CC231A" w14:textId="77777777" w:rsidR="00E26B07" w:rsidRDefault="00E26B07" w:rsidP="00E26B07">
      <w:pPr>
        <w:pStyle w:val="NormalWeb"/>
        <w:spacing w:before="0" w:beforeAutospacing="0" w:after="0" w:afterAutospacing="0"/>
        <w:rPr>
          <w:color w:val="000000"/>
          <w:sz w:val="27"/>
          <w:szCs w:val="27"/>
        </w:rPr>
      </w:pPr>
      <w:r>
        <w:rPr>
          <w:color w:val="000000"/>
          <w:spacing w:val="-3"/>
        </w:rPr>
        <w:t> </w:t>
      </w:r>
    </w:p>
    <w:p w14:paraId="1D6B965B" w14:textId="77777777" w:rsidR="00E26B07" w:rsidRDefault="00E26B07" w:rsidP="00E26B07">
      <w:pPr>
        <w:pStyle w:val="NormalWeb"/>
        <w:spacing w:before="0" w:beforeAutospacing="0" w:after="0" w:afterAutospacing="0"/>
        <w:rPr>
          <w:color w:val="000000"/>
          <w:sz w:val="27"/>
          <w:szCs w:val="27"/>
        </w:rPr>
      </w:pPr>
      <w:r>
        <w:rPr>
          <w:color w:val="000000"/>
          <w:spacing w:val="-3"/>
        </w:rPr>
        <w:t>              Si bien estas listas no incluyen todo, generalmente son representativas del proceso para calificar aplicaciones competitivas.</w:t>
      </w:r>
    </w:p>
    <w:p w14:paraId="4373E8D7" w14:textId="77777777" w:rsidR="00E26B07" w:rsidRDefault="00E26B07" w:rsidP="00E26B07">
      <w:pPr>
        <w:pStyle w:val="NormalWeb"/>
        <w:spacing w:before="0" w:beforeAutospacing="0" w:after="0" w:afterAutospacing="0"/>
        <w:rPr>
          <w:color w:val="000000"/>
          <w:sz w:val="27"/>
          <w:szCs w:val="27"/>
        </w:rPr>
      </w:pPr>
      <w:r>
        <w:rPr>
          <w:color w:val="000000"/>
          <w:spacing w:val="-3"/>
        </w:rPr>
        <w:t>              Todos los proyectos deben cumplir con los Estándares de Calidad de Diseño y el Manual de Construcción de la Autoridad de Financiación de la Vivienda de Alabama, que se incluye en el Plan de Acción HOME 2016 como Anexo C y se puede encontrar en </w:t>
      </w:r>
      <w:hyperlink r:id="rId11" w:history="1">
        <w:r>
          <w:rPr>
            <w:rStyle w:val="Hyperlink"/>
            <w:spacing w:val="-3"/>
          </w:rPr>
          <w:t>www.ahfa.com</w:t>
        </w:r>
      </w:hyperlink>
      <w:r>
        <w:rPr>
          <w:color w:val="000000"/>
          <w:spacing w:val="-3"/>
        </w:rPr>
        <w:t xml:space="preserve"> . Todos los </w:t>
      </w:r>
      <w:r>
        <w:rPr>
          <w:color w:val="000000"/>
          <w:spacing w:val="-3"/>
        </w:rPr>
        <w:lastRenderedPageBreak/>
        <w:t>proyectos deben diseñarse y construirse de acuerdo con los requisitos aplicables de las Pautas de accesibilidad de la Ley de estadounidenses con discapacidades de 2010, la Sección 504 de la Ley de rehabilitación, la Ley de vivienda justa, las normas estatales y locales de mitigación de desastres, 2009 o 2012 International Building Code-International Residential Código, 2009 Código Internacional de Conservación de Energía para viviendas unifamiliares, 2007 Sociedad Americana de Ingenieros de Calefacción, Refrigeración y Aire Acondicionado 90.1 para edificios multifamiliares y requisitos de código de construcción locales más restrictivos. </w:t>
      </w:r>
    </w:p>
    <w:p w14:paraId="50B85A65" w14:textId="77777777" w:rsidR="00E26B07" w:rsidRDefault="00E26B07" w:rsidP="00E26B07">
      <w:pPr>
        <w:pStyle w:val="NormalWeb"/>
        <w:spacing w:before="0" w:beforeAutospacing="0" w:after="0" w:afterAutospacing="0"/>
        <w:rPr>
          <w:color w:val="000000"/>
          <w:sz w:val="27"/>
          <w:szCs w:val="27"/>
        </w:rPr>
      </w:pPr>
      <w:r>
        <w:rPr>
          <w:color w:val="000000"/>
          <w:spacing w:val="-3"/>
        </w:rPr>
        <w:t>              El uso anticipado de los fondos de HOME por parte de la Autoridad de Financiación de la Vivienda de Alabama es el siguiente:</w:t>
      </w:r>
    </w:p>
    <w:p w14:paraId="4B70A9CF" w14:textId="77777777" w:rsidR="00E26B07" w:rsidRDefault="00E26B07" w:rsidP="00E26B07">
      <w:pPr>
        <w:pStyle w:val="NormalWeb"/>
        <w:spacing w:before="0" w:beforeAutospacing="0" w:after="0" w:afterAutospacing="0"/>
        <w:rPr>
          <w:color w:val="000000"/>
          <w:sz w:val="27"/>
          <w:szCs w:val="27"/>
        </w:rPr>
      </w:pPr>
      <w:r>
        <w:rPr>
          <w:color w:val="000000"/>
          <w:spacing w:val="-3"/>
        </w:rPr>
        <w:t>                            Préstamos: 75%                                                       </w:t>
      </w:r>
    </w:p>
    <w:p w14:paraId="3C2F513A" w14:textId="77777777" w:rsidR="00E26B07" w:rsidRDefault="00E26B07" w:rsidP="00E26B07">
      <w:pPr>
        <w:pStyle w:val="NormalWeb"/>
        <w:spacing w:before="0" w:beforeAutospacing="0" w:after="0" w:afterAutospacing="0"/>
        <w:rPr>
          <w:color w:val="000000"/>
          <w:sz w:val="27"/>
          <w:szCs w:val="27"/>
        </w:rPr>
      </w:pPr>
      <w:r>
        <w:rPr>
          <w:color w:val="000000"/>
          <w:spacing w:val="-3"/>
        </w:rPr>
        <w:t>                            CHDO: 15%                                         </w:t>
      </w:r>
    </w:p>
    <w:p w14:paraId="7E4BEE8A" w14:textId="77777777" w:rsidR="00E26B07" w:rsidRDefault="00E26B07" w:rsidP="00E26B07">
      <w:pPr>
        <w:pStyle w:val="NormalWeb"/>
        <w:spacing w:before="0" w:beforeAutospacing="0" w:after="0" w:afterAutospacing="0"/>
        <w:rPr>
          <w:color w:val="000000"/>
          <w:sz w:val="27"/>
          <w:szCs w:val="27"/>
        </w:rPr>
      </w:pPr>
      <w:r>
        <w:rPr>
          <w:color w:val="000000"/>
          <w:spacing w:val="-3"/>
        </w:rPr>
        <w:t>                            Administración: 10%                           </w:t>
      </w:r>
    </w:p>
    <w:p w14:paraId="420B277B" w14:textId="77777777" w:rsidR="00E26B07" w:rsidRDefault="00E26B07" w:rsidP="00E26B07">
      <w:pPr>
        <w:pStyle w:val="NormalWeb"/>
        <w:spacing w:before="0" w:beforeAutospacing="0" w:after="0" w:afterAutospacing="0"/>
        <w:rPr>
          <w:color w:val="000000"/>
          <w:sz w:val="27"/>
          <w:szCs w:val="27"/>
        </w:rPr>
      </w:pPr>
      <w:r>
        <w:rPr>
          <w:color w:val="000000"/>
          <w:spacing w:val="-3"/>
        </w:rPr>
        <w:t>              En 2016, los tres (3) proyectos tienen unidades de fácil acceso para residentes con necesidades especiales y un proyecto está diseñado específicamente para personas mayores.</w:t>
      </w:r>
    </w:p>
    <w:p w14:paraId="40F6838F" w14:textId="77777777" w:rsidR="00E26B07" w:rsidRDefault="00E26B07" w:rsidP="00E26B07">
      <w:pPr>
        <w:pStyle w:val="NormalWeb"/>
        <w:spacing w:before="0" w:beforeAutospacing="0" w:after="0" w:afterAutospacing="0"/>
        <w:rPr>
          <w:color w:val="000000"/>
          <w:sz w:val="27"/>
          <w:szCs w:val="27"/>
        </w:rPr>
      </w:pPr>
      <w:r>
        <w:rPr>
          <w:color w:val="000000"/>
        </w:rPr>
        <w:t> </w:t>
      </w:r>
    </w:p>
    <w:p w14:paraId="4C21D1AD"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ESG </w:t>
      </w:r>
      <w:r>
        <w:rPr>
          <w:color w:val="000000"/>
        </w:rPr>
        <w:t>:  </w:t>
      </w:r>
      <w:r>
        <w:rPr>
          <w:color w:val="000000"/>
          <w:spacing w:val="-3"/>
        </w:rPr>
        <w:t>Para PY 20 1 6 , Alabama recibió una asignación de $ 2,486,800 en fondos ESG.  </w:t>
      </w:r>
      <w:r>
        <w:rPr>
          <w:color w:val="000000"/>
        </w:rPr>
        <w:t>Los objetivos del programa ESG son ayudar a las personas sin hogar y víctimas de violencia doméstica, mejorar las instalaciones para las personas sin hogar y proporcionar servicios esenciales a las personas sin hogar. Durante el 1 de abril de 201 6 , hasta el 31 de marzo de 201 7 , el programa ESG ayudó a más de 9, 3 00 personas sin hogar en el estado de Alabama. Se prestó asistencia a más de 1.000 víctimas de violencia doméstica.</w:t>
      </w:r>
    </w:p>
    <w:p w14:paraId="4875B3B0" w14:textId="77777777" w:rsidR="00E26B07" w:rsidRDefault="00E26B07" w:rsidP="00E26B07">
      <w:pPr>
        <w:pStyle w:val="NormalWeb"/>
        <w:spacing w:before="0" w:beforeAutospacing="0" w:after="0" w:afterAutospacing="0"/>
        <w:rPr>
          <w:color w:val="000000"/>
          <w:sz w:val="27"/>
          <w:szCs w:val="27"/>
        </w:rPr>
      </w:pPr>
      <w:r>
        <w:rPr>
          <w:color w:val="000000"/>
        </w:rPr>
        <w:t> </w:t>
      </w:r>
    </w:p>
    <w:p w14:paraId="667B389B"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HOPWA </w:t>
      </w:r>
      <w:r>
        <w:rPr>
          <w:color w:val="000000"/>
        </w:rPr>
        <w:t>:  </w:t>
      </w:r>
      <w:r>
        <w:rPr>
          <w:color w:val="000000"/>
          <w:spacing w:val="-3"/>
        </w:rPr>
        <w:t>Para PY2016, Alabama recibió una asignación de $ 1,530,814 en fondos de HOPWA.  </w:t>
      </w:r>
      <w:r>
        <w:rPr>
          <w:color w:val="000000"/>
        </w:rPr>
        <w:t>Durante el 1 de abril de 2016, hasta el 31 de marzo de 2017, un total de 287 consumidores calificados que viven con VIH y otros 87 miembros del hogar recibieron asistencia directa de vivienda a través de estos fondos. Se proporcionaron más de 16,454 tramos de transporte a más de 332 hogares no duplicados, lo cual es más que el objetivo propuesto de 16,000 tramos de transporte de clientes. La financiación de HOPWA proporcionó servicios de apoyo para 3,002 hogares no duplicados en todo el estado. Los contratos con otras siete Organizaciones de Servicios contra el SIDA (ASO) ayudaron a AIDS Alabama a cumplir este objetivo. Los esfuerzos para difundir información sobre viviendas y recursos específicos para el VIH tuvieron éxito durante este año del programa; Se llegó a más de 4.468 hogares no duplicados. Los fondos de HOPWA se utilizaron para complementar el costo operativo de 78 unidades de vivienda en todo el estado, así como las operaciones de una instalación comunitaria en Birmingham. Esas unidades incluyen 12 camas de viviendas de transición y 66 unidades de viviendas permanentes diseminadas por todo el estado de Alabama. Este apoyo también incluye salarios para 1 Director de Vivienda FTE para asegurar que AIDS Alabama esté proporcionando viviendas seguras, asequibles y decentes.</w:t>
      </w:r>
    </w:p>
    <w:p w14:paraId="20379210" w14:textId="77777777" w:rsidR="00E26B07" w:rsidRDefault="00E26B07" w:rsidP="00E26B07">
      <w:pPr>
        <w:pStyle w:val="NormalWeb"/>
        <w:spacing w:before="0" w:beforeAutospacing="0" w:after="0" w:afterAutospacing="0"/>
        <w:rPr>
          <w:color w:val="000000"/>
          <w:sz w:val="27"/>
          <w:szCs w:val="27"/>
        </w:rPr>
      </w:pPr>
      <w:r>
        <w:rPr>
          <w:color w:val="000000"/>
        </w:rPr>
        <w:t xml:space="preserve">              AIDS Alabama se dedica a un sistema estatal de respuesta a las necesidades de los alabamianos seropositivos de bajos ingresos. La Red de Organizaciones de Servicios de SIDA de Alabama (ASONA), un organismo único compuesto por el liderazgo de cada una de las nueve Organizaciones de Servicios de SIDA, permite una cobertura completa de todo el estado. Como la agencia líder para viviendas específicas para el VIH, AIDS Alabama coordina un esfuerzo de colaboración para proporcionar asistencia de vivienda y servicios de apoyo a cada uno de los 67 condados. El financiamiento estatal se asigna a través de un proceso competitivo entre los ASO </w:t>
      </w:r>
      <w:r>
        <w:rPr>
          <w:color w:val="000000"/>
        </w:rPr>
        <w:lastRenderedPageBreak/>
        <w:t>en cada período de subvención con el compromiso de proporcionar recursos equitativos a todas las personas VIH positivas elegibles.</w:t>
      </w:r>
    </w:p>
    <w:p w14:paraId="0EEB3E0A" w14:textId="77777777" w:rsidR="00E26B07" w:rsidRDefault="00E26B07" w:rsidP="00E26B07">
      <w:pPr>
        <w:pStyle w:val="NormalWeb"/>
        <w:spacing w:before="0" w:beforeAutospacing="0" w:after="0" w:afterAutospacing="0"/>
        <w:rPr>
          <w:color w:val="000000"/>
          <w:sz w:val="27"/>
          <w:szCs w:val="27"/>
        </w:rPr>
      </w:pPr>
      <w:r>
        <w:rPr>
          <w:color w:val="000000"/>
        </w:rPr>
        <w:t>              Lista de espera: a través de su red de organizaciones asociadas en todo el estado, AIDS Alabama mantiene una lista de espera para cada uno de sus programas de vivienda. A través de un sistema de referencia, los ASO conectan a clientes elegibles con programas de vivienda existentes. Si no hay vacantes actuales, el cliente se agrega a una lista de espera hasta que esa unidad, o una unidad comparable, esté disponible. AIDS Alabama también mantiene una lista de espera en todo el estado para la Asistencia de alquiler basada en inquilinos de HOPWA. Históricamente ha habido un congelamiento al agregar clientes adicionales a este programa. Esta decisión, resuelta por ASONA, surgió de la demanda y los gastos del programa, y ​​la determinación de mantener la asistencia de aquellas personas previamente inscritas. Sin embargo, durante este ciclo de subvención, se tomó la decisión de permitir que cada proyecto patrocinara un bono TBRA adicional. Los patrocinadores del proyecto también tuvieron la flexibilidad de reutilizar un cupón cuando un cliente se muda a otra vivienda permanente subsidiada o no subsidiada o fallece. Sin embargo, esta decisión no alivió la lista de espera. La lista de espera de TBRA, así como todos los fondos de HOPWA, continuarán siendo monitoreados mensualmente. </w:t>
      </w:r>
    </w:p>
    <w:p w14:paraId="71B7D162" w14:textId="77777777" w:rsidR="00E26B07" w:rsidRDefault="00E26B07" w:rsidP="00E26B07">
      <w:pPr>
        <w:pStyle w:val="NormalWeb"/>
        <w:spacing w:before="0" w:beforeAutospacing="0" w:after="0" w:afterAutospacing="0"/>
        <w:rPr>
          <w:color w:val="000000"/>
          <w:sz w:val="27"/>
          <w:szCs w:val="27"/>
        </w:rPr>
      </w:pPr>
      <w:r>
        <w:rPr>
          <w:color w:val="000000"/>
        </w:rPr>
        <w:t> </w:t>
      </w:r>
    </w:p>
    <w:p w14:paraId="33E88EF1"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HTF </w:t>
      </w:r>
      <w:r>
        <w:rPr>
          <w:color w:val="000000"/>
        </w:rPr>
        <w:t>:  </w:t>
      </w:r>
      <w:r>
        <w:rPr>
          <w:color w:val="000000"/>
          <w:spacing w:val="-3"/>
        </w:rPr>
        <w:t>Para PY2016, Alabama recibió una asignación de $ 3,000,000 en fondos del Programa HTF.  </w:t>
      </w:r>
      <w:r>
        <w:rPr>
          <w:color w:val="000000"/>
        </w:rPr>
        <w:t>Durante 1 de abril de, 2016, al 31 de marzo de 2017, n o HTF premios se hicieron dentro del periodo de informe PY2016 . El plan AHFA 2016 HTF fue aprobado por HUD el 2 de febrero de 2017.  Los premios HT2016 HTF se informarán en el próximo CAPER (para PY2017) que se presentará a HUD en junio de 2018.</w:t>
      </w:r>
    </w:p>
    <w:p w14:paraId="7BC09494" w14:textId="77777777" w:rsidR="00E26B07" w:rsidRDefault="00E26B07" w:rsidP="00E26B07">
      <w:pPr>
        <w:pStyle w:val="NormalWeb"/>
        <w:spacing w:before="0" w:beforeAutospacing="0" w:after="0" w:afterAutospacing="0"/>
        <w:rPr>
          <w:color w:val="000000"/>
          <w:sz w:val="27"/>
          <w:szCs w:val="27"/>
        </w:rPr>
      </w:pPr>
      <w:r>
        <w:rPr>
          <w:color w:val="000000"/>
        </w:rPr>
        <w:t> </w:t>
      </w:r>
    </w:p>
    <w:p w14:paraId="2610FA96" w14:textId="77777777" w:rsidR="00E26B07" w:rsidRDefault="00E26B07" w:rsidP="00E26B07">
      <w:pPr>
        <w:pStyle w:val="NormalWeb"/>
        <w:spacing w:before="0" w:beforeAutospacing="0" w:after="0" w:afterAutospacing="0"/>
        <w:rPr>
          <w:color w:val="000000"/>
          <w:sz w:val="27"/>
          <w:szCs w:val="27"/>
        </w:rPr>
      </w:pPr>
      <w:r>
        <w:rPr>
          <w:color w:val="000000"/>
        </w:rPr>
        <w:t> </w:t>
      </w:r>
    </w:p>
    <w:p w14:paraId="746A1A0A"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Comparación de los resultados propuestos versus los reales para cada medida de resultado presentada con el plan consolidado y explicar, si corresponde, por qué no se avanzó hacia el cumplimiento de las metas y objetivos [24 CFR 91.520 (g)] </w:t>
      </w:r>
      <w:r>
        <w:rPr>
          <w:color w:val="000000"/>
        </w:rPr>
        <w:t>Categorías, niveles de prioridad, fuentes de financiamiento y montos, resultados / objetivos, indicadores de resultados de metas, unidades de medida, metas, resultados / productos reales y porcentaje completado para cada una de las metas del año del programa del concesionario.</w:t>
      </w:r>
    </w:p>
    <w:p w14:paraId="2575F1C3" w14:textId="77777777" w:rsidR="00E26B07" w:rsidRDefault="00E26B07" w:rsidP="00E26B07">
      <w:pPr>
        <w:pStyle w:val="NormalWeb"/>
        <w:spacing w:before="0" w:beforeAutospacing="0" w:after="0" w:afterAutospacing="0"/>
        <w:rPr>
          <w:color w:val="000000"/>
          <w:sz w:val="27"/>
          <w:szCs w:val="27"/>
        </w:rPr>
      </w:pPr>
      <w:r>
        <w:rPr>
          <w:color w:val="000000"/>
        </w:rPr>
        <w:t> </w:t>
      </w:r>
    </w:p>
    <w:p w14:paraId="38C890B2" w14:textId="77777777" w:rsidR="00E26B07" w:rsidRDefault="00E26B07" w:rsidP="00E26B07">
      <w:pPr>
        <w:pStyle w:val="NormalWeb"/>
        <w:spacing w:before="0" w:beforeAutospacing="0" w:after="0" w:afterAutospacing="0"/>
        <w:rPr>
          <w:color w:val="000000"/>
          <w:sz w:val="27"/>
          <w:szCs w:val="27"/>
        </w:rPr>
      </w:pPr>
      <w:r>
        <w:rPr>
          <w:b/>
          <w:bCs/>
          <w:color w:val="000000"/>
        </w:rPr>
        <w:t>Tabla 1 - Logros - Año del programa (1 de abril de 201 6 a 31 de marzo de 201 7 )</w:t>
      </w:r>
    </w:p>
    <w:p w14:paraId="0163C1C1" w14:textId="77777777" w:rsidR="00E26B07" w:rsidRDefault="00E26B07" w:rsidP="00E26B07">
      <w:pPr>
        <w:pStyle w:val="NormalWeb"/>
        <w:spacing w:before="0" w:beforeAutospacing="0" w:after="0" w:afterAutospacing="0"/>
        <w:rPr>
          <w:color w:val="000000"/>
          <w:sz w:val="27"/>
          <w:szCs w:val="27"/>
        </w:rPr>
      </w:pPr>
      <w:r>
        <w:rPr>
          <w:color w:val="000000"/>
        </w:rPr>
        <w:t> </w:t>
      </w:r>
    </w:p>
    <w:tbl>
      <w:tblPr>
        <w:tblW w:w="0" w:type="auto"/>
        <w:tblCellMar>
          <w:left w:w="0" w:type="dxa"/>
          <w:right w:w="0" w:type="dxa"/>
        </w:tblCellMar>
        <w:tblLook w:val="04A0" w:firstRow="1" w:lastRow="0" w:firstColumn="1" w:lastColumn="0" w:noHBand="0" w:noVBand="1"/>
      </w:tblPr>
      <w:tblGrid>
        <w:gridCol w:w="926"/>
        <w:gridCol w:w="1070"/>
        <w:gridCol w:w="2396"/>
        <w:gridCol w:w="1443"/>
        <w:gridCol w:w="216"/>
        <w:gridCol w:w="688"/>
        <w:gridCol w:w="780"/>
        <w:gridCol w:w="216"/>
        <w:gridCol w:w="639"/>
        <w:gridCol w:w="970"/>
      </w:tblGrid>
      <w:tr w:rsidR="00E26B07" w14:paraId="04B39483" w14:textId="77777777" w:rsidTr="00E26B07">
        <w:tc>
          <w:tcPr>
            <w:tcW w:w="1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0CA85B" w14:textId="77777777" w:rsidR="00E26B07" w:rsidRDefault="00E26B07">
            <w:pPr>
              <w:pStyle w:val="NormalWeb"/>
              <w:spacing w:before="0" w:beforeAutospacing="0" w:after="0" w:afterAutospacing="0"/>
            </w:pPr>
            <w:r>
              <w:rPr>
                <w:b/>
                <w:bCs/>
                <w:sz w:val="18"/>
                <w:szCs w:val="18"/>
              </w:rPr>
              <w:t>Gol</w:t>
            </w:r>
          </w:p>
        </w:tc>
        <w:tc>
          <w:tcPr>
            <w:tcW w:w="1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A3A172" w14:textId="77777777" w:rsidR="00E26B07" w:rsidRDefault="00E26B07">
            <w:pPr>
              <w:pStyle w:val="NormalWeb"/>
              <w:spacing w:before="0" w:beforeAutospacing="0" w:after="0" w:afterAutospacing="0"/>
            </w:pPr>
            <w:r>
              <w:rPr>
                <w:b/>
                <w:bCs/>
                <w:sz w:val="18"/>
                <w:szCs w:val="18"/>
              </w:rPr>
              <w:t>Categoría</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75777F" w14:textId="77777777" w:rsidR="00E26B07" w:rsidRDefault="00E26B07">
            <w:pPr>
              <w:pStyle w:val="NormalWeb"/>
              <w:spacing w:before="0" w:beforeAutospacing="0" w:after="0" w:afterAutospacing="0"/>
            </w:pPr>
            <w:r>
              <w:rPr>
                <w:b/>
                <w:bCs/>
                <w:sz w:val="18"/>
                <w:szCs w:val="18"/>
              </w:rPr>
              <w:t>Fondos</w:t>
            </w:r>
          </w:p>
        </w:tc>
        <w:tc>
          <w:tcPr>
            <w:tcW w:w="5656"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75F7E2" w14:textId="77777777" w:rsidR="00E26B07" w:rsidRDefault="00E26B07">
            <w:pPr>
              <w:pStyle w:val="NormalWeb"/>
              <w:spacing w:before="0" w:beforeAutospacing="0" w:after="0" w:afterAutospacing="0"/>
            </w:pPr>
            <w:r>
              <w:rPr>
                <w:b/>
                <w:bCs/>
                <w:sz w:val="18"/>
                <w:szCs w:val="18"/>
              </w:rPr>
              <w:t>Salir</w:t>
            </w:r>
          </w:p>
        </w:tc>
      </w:tr>
      <w:tr w:rsidR="00E26B07" w14:paraId="601622A9" w14:textId="77777777" w:rsidTr="00E26B07">
        <w:tc>
          <w:tcPr>
            <w:tcW w:w="12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551F5B" w14:textId="77777777" w:rsidR="00E26B07" w:rsidRDefault="00E26B07">
            <w:pPr>
              <w:pStyle w:val="NormalWeb"/>
              <w:spacing w:before="0" w:beforeAutospacing="0" w:after="0" w:afterAutospacing="0"/>
            </w:pPr>
            <w:r>
              <w:rPr>
                <w:b/>
                <w:bCs/>
                <w:color w:val="FF0000"/>
                <w:sz w:val="18"/>
                <w:szCs w:val="18"/>
              </w:rPr>
              <w:t>Programa CDBG de Alabama</w:t>
            </w:r>
          </w:p>
        </w:tc>
        <w:tc>
          <w:tcPr>
            <w:tcW w:w="1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A0E7FB" w14:textId="77777777" w:rsidR="00E26B07" w:rsidRDefault="00E26B07">
            <w:pPr>
              <w:pStyle w:val="NormalWeb"/>
              <w:spacing w:before="0" w:beforeAutospacing="0" w:after="0" w:afterAutospacing="0"/>
            </w:pPr>
            <w:r>
              <w:rPr>
                <w:b/>
                <w:bCs/>
                <w:sz w:val="18"/>
                <w:szCs w:val="18"/>
              </w:rPr>
              <w:t>Desarrollo comunitario sin vivienda</w:t>
            </w:r>
          </w:p>
        </w:tc>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F08730" w14:textId="77777777" w:rsidR="00E26B07" w:rsidRDefault="00E26B07">
            <w:pPr>
              <w:pStyle w:val="NormalWeb"/>
              <w:spacing w:before="0" w:beforeAutospacing="0" w:after="0" w:afterAutospacing="0"/>
            </w:pPr>
            <w:r>
              <w:rPr>
                <w:b/>
                <w:bCs/>
                <w:sz w:val="18"/>
                <w:szCs w:val="18"/>
              </w:rPr>
              <w:t>Fuente: CDBG</w:t>
            </w:r>
          </w:p>
          <w:p w14:paraId="357F11C8" w14:textId="77777777" w:rsidR="00E26B07" w:rsidRDefault="00E26B07">
            <w:pPr>
              <w:pStyle w:val="NormalWeb"/>
              <w:spacing w:before="0" w:beforeAutospacing="0" w:after="0" w:afterAutospacing="0"/>
            </w:pPr>
            <w:r>
              <w:rPr>
                <w:b/>
                <w:bCs/>
                <w:sz w:val="18"/>
                <w:szCs w:val="18"/>
              </w:rPr>
              <w:t> </w:t>
            </w:r>
          </w:p>
          <w:p w14:paraId="66D9FB39" w14:textId="77777777" w:rsidR="00E26B07" w:rsidRDefault="00E26B07">
            <w:pPr>
              <w:pStyle w:val="NormalWeb"/>
              <w:spacing w:before="0" w:beforeAutospacing="0" w:after="0" w:afterAutospacing="0"/>
            </w:pPr>
            <w:r>
              <w:rPr>
                <w:b/>
                <w:bCs/>
                <w:sz w:val="18"/>
                <w:szCs w:val="18"/>
              </w:rPr>
              <w:t>Monto: PY201 6 = $ 21,904,212</w:t>
            </w: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87A42E" w14:textId="77777777" w:rsidR="00E26B07" w:rsidRDefault="00E26B07">
            <w:pPr>
              <w:pStyle w:val="NormalWeb"/>
              <w:spacing w:before="0" w:beforeAutospacing="0" w:after="0" w:afterAutospacing="0"/>
            </w:pPr>
            <w:r>
              <w:rPr>
                <w:b/>
                <w:bCs/>
                <w:sz w:val="18"/>
                <w:szCs w:val="18"/>
              </w:rPr>
              <w:t>Indicador</w:t>
            </w:r>
          </w:p>
        </w:tc>
        <w:tc>
          <w:tcPr>
            <w:tcW w:w="1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B256D3" w14:textId="77777777" w:rsidR="00E26B07" w:rsidRDefault="00E26B07">
            <w:pPr>
              <w:pStyle w:val="NormalWeb"/>
              <w:spacing w:before="0" w:beforeAutospacing="0" w:after="0" w:afterAutospacing="0"/>
            </w:pPr>
            <w:r>
              <w:rPr>
                <w:b/>
                <w:bCs/>
                <w:sz w:val="18"/>
                <w:szCs w:val="18"/>
              </w:rPr>
              <w:t>Esperado</w:t>
            </w:r>
          </w:p>
        </w:tc>
        <w:tc>
          <w:tcPr>
            <w:tcW w:w="80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B99585" w14:textId="77777777" w:rsidR="00E26B07" w:rsidRDefault="00E26B07">
            <w:pPr>
              <w:pStyle w:val="NormalWeb"/>
              <w:spacing w:before="0" w:beforeAutospacing="0" w:after="0" w:afterAutospacing="0"/>
            </w:pPr>
            <w:r>
              <w:rPr>
                <w:b/>
                <w:bCs/>
                <w:sz w:val="18"/>
                <w:szCs w:val="18"/>
              </w:rPr>
              <w:t>Real</w:t>
            </w:r>
          </w:p>
        </w:tc>
        <w:tc>
          <w:tcPr>
            <w:tcW w:w="1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AA0A59" w14:textId="77777777" w:rsidR="00E26B07" w:rsidRDefault="00E26B07">
            <w:pPr>
              <w:pStyle w:val="NormalWeb"/>
              <w:spacing w:before="0" w:beforeAutospacing="0" w:after="0" w:afterAutospacing="0"/>
            </w:pPr>
            <w:r>
              <w:rPr>
                <w:b/>
                <w:bCs/>
                <w:sz w:val="18"/>
                <w:szCs w:val="18"/>
              </w:rPr>
              <w:t>Unidad de medida</w:t>
            </w:r>
          </w:p>
        </w:tc>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5BDC0F" w14:textId="77777777" w:rsidR="00E26B07" w:rsidRDefault="00E26B07">
            <w:pPr>
              <w:pStyle w:val="NormalWeb"/>
              <w:spacing w:before="0" w:beforeAutospacing="0" w:after="0" w:afterAutospacing="0"/>
            </w:pPr>
            <w:r>
              <w:rPr>
                <w:b/>
                <w:bCs/>
                <w:sz w:val="18"/>
                <w:szCs w:val="18"/>
              </w:rPr>
              <w:t>Porcentaje completo</w:t>
            </w:r>
          </w:p>
        </w:tc>
      </w:tr>
      <w:tr w:rsidR="00E26B07" w14:paraId="7175FC7C" w14:textId="77777777" w:rsidTr="00E26B07">
        <w:tc>
          <w:tcPr>
            <w:tcW w:w="37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3C86EF" w14:textId="77777777" w:rsidR="00E26B07" w:rsidRDefault="00E26B07">
            <w:pPr>
              <w:pStyle w:val="NormalWeb"/>
              <w:spacing w:before="0" w:beforeAutospacing="0" w:after="0" w:afterAutospacing="0"/>
            </w:pPr>
            <w:r>
              <w:rPr>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115AFC" w14:textId="77777777" w:rsidR="00E26B07" w:rsidRDefault="00E26B07">
            <w:pPr>
              <w:pStyle w:val="NormalWeb"/>
              <w:spacing w:before="0" w:beforeAutospacing="0" w:after="0" w:afterAutospacing="0"/>
            </w:pPr>
            <w:r>
              <w:rPr>
                <w:sz w:val="18"/>
                <w:szCs w:val="18"/>
              </w:rPr>
              <w:t>Instalaciones públicas o actividades de infraestructura que no sean beneficios de vivienda de ingresos bajos / moderados</w:t>
            </w:r>
          </w:p>
        </w:tc>
        <w:tc>
          <w:tcPr>
            <w:tcW w:w="102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DC5F6C" w14:textId="77777777" w:rsidR="00E26B07" w:rsidRDefault="00E26B07">
            <w:pPr>
              <w:pStyle w:val="NormalWeb"/>
              <w:spacing w:before="0" w:beforeAutospacing="0" w:after="0" w:afterAutospacing="0"/>
            </w:pPr>
            <w:r>
              <w:rPr>
                <w:sz w:val="18"/>
                <w:szCs w:val="18"/>
              </w:rPr>
              <w:t>60,000</w:t>
            </w:r>
          </w:p>
        </w:tc>
        <w:tc>
          <w:tcPr>
            <w:tcW w:w="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457EF6" w14:textId="77777777" w:rsidR="00E26B07" w:rsidRDefault="00E26B07">
            <w:pPr>
              <w:pStyle w:val="NormalWeb"/>
              <w:spacing w:before="0" w:beforeAutospacing="0" w:after="0" w:afterAutospacing="0"/>
            </w:pPr>
            <w:r>
              <w:rPr>
                <w:sz w:val="18"/>
                <w:szCs w:val="18"/>
              </w:rPr>
              <w:t>2 4,284</w:t>
            </w:r>
          </w:p>
        </w:tc>
        <w:tc>
          <w:tcPr>
            <w:tcW w:w="10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247D35" w14:textId="77777777" w:rsidR="00E26B07" w:rsidRDefault="00E26B07">
            <w:pPr>
              <w:pStyle w:val="NormalWeb"/>
              <w:spacing w:before="0" w:beforeAutospacing="0" w:after="0" w:afterAutospacing="0"/>
            </w:pPr>
            <w:r>
              <w:rPr>
                <w:sz w:val="18"/>
                <w:szCs w:val="18"/>
              </w:rPr>
              <w:t>Personas asistidas</w:t>
            </w:r>
          </w:p>
        </w:tc>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E42BEC" w14:textId="77777777" w:rsidR="00E26B07" w:rsidRDefault="00E26B07">
            <w:pPr>
              <w:pStyle w:val="NormalWeb"/>
              <w:spacing w:before="0" w:beforeAutospacing="0" w:after="0" w:afterAutospacing="0"/>
            </w:pPr>
            <w:r>
              <w:rPr>
                <w:sz w:val="18"/>
                <w:szCs w:val="18"/>
              </w:rPr>
              <w:t>40 %</w:t>
            </w:r>
          </w:p>
        </w:tc>
      </w:tr>
      <w:tr w:rsidR="00E26B07" w14:paraId="374DEF8E" w14:textId="77777777" w:rsidTr="00E26B07">
        <w:tc>
          <w:tcPr>
            <w:tcW w:w="37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6415A2" w14:textId="77777777" w:rsidR="00E26B07" w:rsidRDefault="00E26B07">
            <w:pPr>
              <w:pStyle w:val="NormalWeb"/>
              <w:spacing w:before="0" w:beforeAutospacing="0" w:after="0" w:afterAutospacing="0"/>
            </w:pPr>
            <w:r>
              <w:rPr>
                <w:sz w:val="18"/>
                <w:szCs w:val="18"/>
              </w:rPr>
              <w:lastRenderedPageBreak/>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9ED9F7" w14:textId="77777777" w:rsidR="00E26B07" w:rsidRDefault="00E26B07">
            <w:pPr>
              <w:pStyle w:val="NormalWeb"/>
              <w:spacing w:before="0" w:beforeAutospacing="0" w:after="0" w:afterAutospacing="0"/>
            </w:pPr>
            <w:r>
              <w:rPr>
                <w:sz w:val="18"/>
                <w:szCs w:val="18"/>
              </w:rPr>
              <w:t>Instalaciones públicas o actividades de infraestructura para el beneficio de vivienda de ingresos bajos / moderados</w:t>
            </w:r>
          </w:p>
        </w:tc>
        <w:tc>
          <w:tcPr>
            <w:tcW w:w="102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1CCB12" w14:textId="77777777" w:rsidR="00E26B07" w:rsidRDefault="00E26B07">
            <w:pPr>
              <w:pStyle w:val="NormalWeb"/>
              <w:spacing w:before="0" w:beforeAutospacing="0" w:after="0" w:afterAutospacing="0"/>
            </w:pPr>
            <w:r>
              <w:rPr>
                <w:sz w:val="18"/>
                <w:szCs w:val="18"/>
              </w:rPr>
              <w:t>45</w:t>
            </w:r>
          </w:p>
        </w:tc>
        <w:tc>
          <w:tcPr>
            <w:tcW w:w="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A7526C" w14:textId="77777777" w:rsidR="00E26B07" w:rsidRDefault="00E26B07">
            <w:pPr>
              <w:pStyle w:val="NormalWeb"/>
              <w:spacing w:before="0" w:beforeAutospacing="0" w:after="0" w:afterAutospacing="0"/>
            </w:pPr>
            <w:r>
              <w:rPr>
                <w:sz w:val="18"/>
                <w:szCs w:val="18"/>
              </w:rPr>
              <w:t>9,599</w:t>
            </w:r>
          </w:p>
        </w:tc>
        <w:tc>
          <w:tcPr>
            <w:tcW w:w="10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11CDC1" w14:textId="77777777" w:rsidR="00E26B07" w:rsidRDefault="00E26B07">
            <w:pPr>
              <w:pStyle w:val="NormalWeb"/>
              <w:spacing w:before="0" w:beforeAutospacing="0" w:after="0" w:afterAutospacing="0"/>
            </w:pPr>
            <w:r>
              <w:rPr>
                <w:sz w:val="18"/>
                <w:szCs w:val="18"/>
              </w:rPr>
              <w:t>Hogares asistidos</w:t>
            </w:r>
          </w:p>
        </w:tc>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0F3AC1" w14:textId="77777777" w:rsidR="00E26B07" w:rsidRDefault="00E26B07">
            <w:pPr>
              <w:pStyle w:val="NormalWeb"/>
              <w:spacing w:before="0" w:beforeAutospacing="0" w:after="0" w:afterAutospacing="0"/>
            </w:pPr>
            <w:r>
              <w:rPr>
                <w:sz w:val="18"/>
                <w:szCs w:val="18"/>
              </w:rPr>
              <w:t>21,331 %</w:t>
            </w:r>
          </w:p>
        </w:tc>
      </w:tr>
      <w:tr w:rsidR="00E26B07" w14:paraId="7E583731" w14:textId="77777777" w:rsidTr="00E26B07">
        <w:tc>
          <w:tcPr>
            <w:tcW w:w="37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EBF493" w14:textId="77777777" w:rsidR="00E26B07" w:rsidRDefault="00E26B07">
            <w:pPr>
              <w:pStyle w:val="NormalWeb"/>
              <w:spacing w:before="0" w:beforeAutospacing="0" w:after="0" w:afterAutospacing="0"/>
            </w:pPr>
            <w:r>
              <w:rPr>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128B03" w14:textId="77777777" w:rsidR="00E26B07" w:rsidRDefault="00E26B07">
            <w:pPr>
              <w:pStyle w:val="NormalWeb"/>
              <w:spacing w:before="0" w:beforeAutospacing="0" w:after="0" w:afterAutospacing="0"/>
            </w:pPr>
            <w:r>
              <w:rPr>
                <w:sz w:val="18"/>
                <w:szCs w:val="18"/>
              </w:rPr>
              <w:t>Vivienda para propietarios rehabilitada</w:t>
            </w:r>
          </w:p>
        </w:tc>
        <w:tc>
          <w:tcPr>
            <w:tcW w:w="102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6BC33D" w14:textId="77777777" w:rsidR="00E26B07" w:rsidRDefault="00E26B07">
            <w:pPr>
              <w:pStyle w:val="NormalWeb"/>
              <w:spacing w:before="0" w:beforeAutospacing="0" w:after="0" w:afterAutospacing="0"/>
            </w:pPr>
            <w:r>
              <w:rPr>
                <w:sz w:val="18"/>
                <w:szCs w:val="18"/>
              </w:rPr>
              <w:t>20</w:t>
            </w:r>
          </w:p>
        </w:tc>
        <w:tc>
          <w:tcPr>
            <w:tcW w:w="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2DCA23" w14:textId="77777777" w:rsidR="00E26B07" w:rsidRDefault="00E26B07">
            <w:pPr>
              <w:pStyle w:val="NormalWeb"/>
              <w:spacing w:before="0" w:beforeAutospacing="0" w:after="0" w:afterAutospacing="0"/>
            </w:pPr>
            <w:r>
              <w:rPr>
                <w:sz w:val="18"/>
                <w:szCs w:val="18"/>
              </w:rPr>
              <w:t>111</w:t>
            </w:r>
          </w:p>
        </w:tc>
        <w:tc>
          <w:tcPr>
            <w:tcW w:w="10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B0656D" w14:textId="77777777" w:rsidR="00E26B07" w:rsidRDefault="00E26B07">
            <w:pPr>
              <w:pStyle w:val="NormalWeb"/>
              <w:spacing w:before="0" w:beforeAutospacing="0" w:after="0" w:afterAutospacing="0"/>
            </w:pPr>
            <w:r>
              <w:rPr>
                <w:sz w:val="18"/>
                <w:szCs w:val="18"/>
              </w:rPr>
              <w:t>Unidad de vivienda del hogar</w:t>
            </w:r>
          </w:p>
          <w:p w14:paraId="662FCFBA" w14:textId="77777777" w:rsidR="00E26B07" w:rsidRDefault="00E26B07">
            <w:pPr>
              <w:pStyle w:val="NormalWeb"/>
              <w:spacing w:before="0" w:beforeAutospacing="0" w:after="0" w:afterAutospacing="0"/>
            </w:pPr>
            <w:r>
              <w:rPr>
                <w:sz w:val="18"/>
                <w:szCs w:val="18"/>
              </w:rPr>
              <w:t> </w:t>
            </w:r>
          </w:p>
        </w:tc>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40F733" w14:textId="77777777" w:rsidR="00E26B07" w:rsidRDefault="00E26B07">
            <w:pPr>
              <w:pStyle w:val="NormalWeb"/>
              <w:spacing w:before="0" w:beforeAutospacing="0" w:after="0" w:afterAutospacing="0"/>
            </w:pPr>
            <w:r>
              <w:rPr>
                <w:sz w:val="18"/>
                <w:szCs w:val="18"/>
              </w:rPr>
              <w:t>555 %</w:t>
            </w:r>
          </w:p>
        </w:tc>
      </w:tr>
      <w:tr w:rsidR="00E26B07" w14:paraId="67F5AAC9" w14:textId="77777777" w:rsidTr="00E26B07">
        <w:tc>
          <w:tcPr>
            <w:tcW w:w="37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4A4093" w14:textId="77777777" w:rsidR="00E26B07" w:rsidRDefault="00E26B07">
            <w:pPr>
              <w:pStyle w:val="NormalWeb"/>
              <w:spacing w:before="0" w:beforeAutospacing="0" w:after="0" w:afterAutospacing="0"/>
            </w:pPr>
            <w:r>
              <w:rPr>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9BFEEC" w14:textId="77777777" w:rsidR="00E26B07" w:rsidRDefault="00E26B07">
            <w:pPr>
              <w:pStyle w:val="NormalWeb"/>
              <w:spacing w:before="0" w:beforeAutospacing="0" w:after="0" w:afterAutospacing="0"/>
            </w:pPr>
            <w:r>
              <w:rPr>
                <w:sz w:val="18"/>
                <w:szCs w:val="18"/>
              </w:rPr>
              <w:t>Empleos creados / retenidos</w:t>
            </w:r>
          </w:p>
          <w:p w14:paraId="0B8F946E" w14:textId="77777777" w:rsidR="00E26B07" w:rsidRDefault="00E26B07">
            <w:pPr>
              <w:pStyle w:val="NormalWeb"/>
              <w:spacing w:before="0" w:beforeAutospacing="0" w:after="0" w:afterAutospacing="0"/>
            </w:pPr>
            <w:r>
              <w:rPr>
                <w:sz w:val="18"/>
                <w:szCs w:val="18"/>
              </w:rPr>
              <w:t> </w:t>
            </w:r>
          </w:p>
        </w:tc>
        <w:tc>
          <w:tcPr>
            <w:tcW w:w="102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3DFAA2" w14:textId="77777777" w:rsidR="00E26B07" w:rsidRDefault="00E26B07">
            <w:pPr>
              <w:pStyle w:val="NormalWeb"/>
              <w:spacing w:before="0" w:beforeAutospacing="0" w:after="0" w:afterAutospacing="0"/>
            </w:pPr>
            <w:r>
              <w:rPr>
                <w:sz w:val="18"/>
                <w:szCs w:val="18"/>
              </w:rPr>
              <w:t>1,000</w:t>
            </w:r>
          </w:p>
        </w:tc>
        <w:tc>
          <w:tcPr>
            <w:tcW w:w="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C4D4F2" w14:textId="77777777" w:rsidR="00E26B07" w:rsidRDefault="00E26B07">
            <w:pPr>
              <w:pStyle w:val="NormalWeb"/>
              <w:spacing w:before="0" w:beforeAutospacing="0" w:after="0" w:afterAutospacing="0"/>
            </w:pPr>
            <w:r>
              <w:rPr>
                <w:sz w:val="18"/>
                <w:szCs w:val="18"/>
              </w:rPr>
              <w:t>1,863</w:t>
            </w:r>
          </w:p>
        </w:tc>
        <w:tc>
          <w:tcPr>
            <w:tcW w:w="10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2A1550" w14:textId="77777777" w:rsidR="00E26B07" w:rsidRDefault="00E26B07">
            <w:pPr>
              <w:pStyle w:val="NormalWeb"/>
              <w:spacing w:before="0" w:beforeAutospacing="0" w:after="0" w:afterAutospacing="0"/>
            </w:pPr>
            <w:r>
              <w:rPr>
                <w:sz w:val="18"/>
                <w:szCs w:val="18"/>
              </w:rPr>
              <w:t>Trabajos</w:t>
            </w:r>
          </w:p>
          <w:p w14:paraId="75809040" w14:textId="77777777" w:rsidR="00E26B07" w:rsidRDefault="00E26B07">
            <w:pPr>
              <w:pStyle w:val="NormalWeb"/>
              <w:spacing w:before="0" w:beforeAutospacing="0" w:after="0" w:afterAutospacing="0"/>
            </w:pPr>
            <w:r>
              <w:rPr>
                <w:sz w:val="18"/>
                <w:szCs w:val="18"/>
              </w:rPr>
              <w:t> </w:t>
            </w:r>
          </w:p>
        </w:tc>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2AE08F" w14:textId="77777777" w:rsidR="00E26B07" w:rsidRDefault="00E26B07">
            <w:pPr>
              <w:pStyle w:val="NormalWeb"/>
              <w:spacing w:before="0" w:beforeAutospacing="0" w:after="0" w:afterAutospacing="0"/>
            </w:pPr>
            <w:r>
              <w:rPr>
                <w:sz w:val="18"/>
                <w:szCs w:val="18"/>
              </w:rPr>
              <w:t>186,3 %</w:t>
            </w:r>
          </w:p>
        </w:tc>
      </w:tr>
      <w:tr w:rsidR="00E26B07" w14:paraId="2ED9A261" w14:textId="77777777" w:rsidTr="00E26B07">
        <w:tc>
          <w:tcPr>
            <w:tcW w:w="37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A5BCE1" w14:textId="77777777" w:rsidR="00E26B07" w:rsidRDefault="00E26B07">
            <w:pPr>
              <w:pStyle w:val="NormalWeb"/>
              <w:spacing w:before="0" w:beforeAutospacing="0" w:after="0" w:afterAutospacing="0"/>
            </w:pPr>
            <w:r>
              <w:rPr>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4BF81A" w14:textId="77777777" w:rsidR="00E26B07" w:rsidRDefault="00E26B07">
            <w:pPr>
              <w:pStyle w:val="NormalWeb"/>
              <w:spacing w:before="0" w:beforeAutospacing="0" w:after="0" w:afterAutospacing="0"/>
            </w:pPr>
            <w:r>
              <w:rPr>
                <w:sz w:val="18"/>
                <w:szCs w:val="18"/>
              </w:rPr>
              <w:t>Negocios</w:t>
            </w:r>
          </w:p>
          <w:p w14:paraId="1079DAA9" w14:textId="77777777" w:rsidR="00E26B07" w:rsidRDefault="00E26B07">
            <w:pPr>
              <w:pStyle w:val="NormalWeb"/>
              <w:spacing w:before="0" w:beforeAutospacing="0" w:after="0" w:afterAutospacing="0"/>
            </w:pPr>
            <w:r>
              <w:rPr>
                <w:sz w:val="18"/>
                <w:szCs w:val="18"/>
              </w:rPr>
              <w:t>Asistido</w:t>
            </w:r>
          </w:p>
        </w:tc>
        <w:tc>
          <w:tcPr>
            <w:tcW w:w="102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C63760" w14:textId="77777777" w:rsidR="00E26B07" w:rsidRDefault="00E26B07">
            <w:pPr>
              <w:pStyle w:val="NormalWeb"/>
              <w:spacing w:before="0" w:beforeAutospacing="0" w:after="0" w:afterAutospacing="0"/>
            </w:pPr>
            <w:r>
              <w:rPr>
                <w:sz w:val="18"/>
                <w:szCs w:val="18"/>
              </w:rPr>
              <w:t>10</w:t>
            </w:r>
          </w:p>
        </w:tc>
        <w:tc>
          <w:tcPr>
            <w:tcW w:w="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471746" w14:textId="77777777" w:rsidR="00E26B07" w:rsidRDefault="00E26B07">
            <w:pPr>
              <w:pStyle w:val="NormalWeb"/>
              <w:spacing w:before="0" w:beforeAutospacing="0" w:after="0" w:afterAutospacing="0"/>
            </w:pPr>
            <w:r>
              <w:rPr>
                <w:sz w:val="18"/>
                <w:szCs w:val="18"/>
              </w:rPr>
              <w:t>dieciséis</w:t>
            </w:r>
          </w:p>
        </w:tc>
        <w:tc>
          <w:tcPr>
            <w:tcW w:w="10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549126" w14:textId="77777777" w:rsidR="00E26B07" w:rsidRDefault="00E26B07">
            <w:pPr>
              <w:pStyle w:val="NormalWeb"/>
              <w:spacing w:before="0" w:beforeAutospacing="0" w:after="0" w:afterAutospacing="0"/>
            </w:pPr>
            <w:r>
              <w:rPr>
                <w:sz w:val="18"/>
                <w:szCs w:val="18"/>
              </w:rPr>
              <w:t>Negocios asistidos</w:t>
            </w:r>
          </w:p>
        </w:tc>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514BE7" w14:textId="77777777" w:rsidR="00E26B07" w:rsidRDefault="00E26B07">
            <w:pPr>
              <w:pStyle w:val="NormalWeb"/>
              <w:spacing w:before="0" w:beforeAutospacing="0" w:after="0" w:afterAutospacing="0"/>
            </w:pPr>
            <w:r>
              <w:rPr>
                <w:sz w:val="18"/>
                <w:szCs w:val="18"/>
              </w:rPr>
              <w:t>160 %</w:t>
            </w:r>
          </w:p>
        </w:tc>
      </w:tr>
      <w:tr w:rsidR="00E26B07" w14:paraId="1A2B259C" w14:textId="77777777" w:rsidTr="00E26B07">
        <w:tc>
          <w:tcPr>
            <w:tcW w:w="37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372553" w14:textId="77777777" w:rsidR="00E26B07" w:rsidRDefault="00E26B07">
            <w:pPr>
              <w:pStyle w:val="NormalWeb"/>
              <w:spacing w:before="0" w:beforeAutospacing="0" w:after="0" w:afterAutospacing="0"/>
            </w:pPr>
            <w:r>
              <w:rPr>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9FC2EF" w14:textId="77777777" w:rsidR="00E26B07" w:rsidRDefault="00E26B07">
            <w:pPr>
              <w:pStyle w:val="NormalWeb"/>
              <w:spacing w:before="0" w:beforeAutospacing="0" w:after="0" w:afterAutospacing="0"/>
            </w:pPr>
            <w:r>
              <w:rPr>
                <w:sz w:val="18"/>
                <w:szCs w:val="18"/>
              </w:rPr>
              <w:t>Edificios demolidos</w:t>
            </w:r>
          </w:p>
        </w:tc>
        <w:tc>
          <w:tcPr>
            <w:tcW w:w="102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062651" w14:textId="77777777" w:rsidR="00E26B07" w:rsidRDefault="00E26B07">
            <w:pPr>
              <w:pStyle w:val="NormalWeb"/>
              <w:spacing w:before="0" w:beforeAutospacing="0" w:after="0" w:afterAutospacing="0"/>
            </w:pPr>
            <w:r>
              <w:rPr>
                <w:sz w:val="18"/>
                <w:szCs w:val="18"/>
              </w:rPr>
              <w:t>100</w:t>
            </w:r>
          </w:p>
        </w:tc>
        <w:tc>
          <w:tcPr>
            <w:tcW w:w="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F89C95" w14:textId="77777777" w:rsidR="00E26B07" w:rsidRDefault="00E26B07">
            <w:pPr>
              <w:pStyle w:val="NormalWeb"/>
              <w:spacing w:before="0" w:beforeAutospacing="0" w:after="0" w:afterAutospacing="0"/>
            </w:pPr>
            <w:r>
              <w:rPr>
                <w:sz w:val="18"/>
                <w:szCs w:val="18"/>
              </w:rPr>
              <w:t>dieciséis</w:t>
            </w:r>
          </w:p>
        </w:tc>
        <w:tc>
          <w:tcPr>
            <w:tcW w:w="10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9BF1F3" w14:textId="77777777" w:rsidR="00E26B07" w:rsidRDefault="00E26B07">
            <w:pPr>
              <w:pStyle w:val="NormalWeb"/>
              <w:spacing w:before="0" w:beforeAutospacing="0" w:after="0" w:afterAutospacing="0"/>
            </w:pPr>
            <w:r>
              <w:rPr>
                <w:sz w:val="18"/>
                <w:szCs w:val="18"/>
              </w:rPr>
              <w:t>Edificios</w:t>
            </w:r>
          </w:p>
        </w:tc>
        <w:tc>
          <w:tcPr>
            <w:tcW w:w="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9DA761" w14:textId="77777777" w:rsidR="00E26B07" w:rsidRDefault="00E26B07">
            <w:pPr>
              <w:pStyle w:val="NormalWeb"/>
              <w:spacing w:before="0" w:beforeAutospacing="0" w:after="0" w:afterAutospacing="0"/>
            </w:pPr>
            <w:r>
              <w:rPr>
                <w:sz w:val="18"/>
                <w:szCs w:val="18"/>
              </w:rPr>
              <w:t>16 %</w:t>
            </w:r>
          </w:p>
        </w:tc>
      </w:tr>
    </w:tbl>
    <w:p w14:paraId="044E7E68" w14:textId="77777777" w:rsidR="00E26B07" w:rsidRDefault="00E26B07" w:rsidP="00E26B07">
      <w:pPr>
        <w:pStyle w:val="NormalWeb"/>
        <w:spacing w:before="0" w:beforeAutospacing="0" w:after="0" w:afterAutospacing="0"/>
        <w:rPr>
          <w:color w:val="000000"/>
          <w:sz w:val="27"/>
          <w:szCs w:val="27"/>
        </w:rPr>
      </w:pPr>
      <w:r>
        <w:rPr>
          <w:color w:val="000000"/>
          <w:sz w:val="18"/>
          <w:szCs w:val="18"/>
        </w:rPr>
        <w:t> </w:t>
      </w:r>
    </w:p>
    <w:p w14:paraId="5254201D" w14:textId="77777777" w:rsidR="00E26B07" w:rsidRDefault="00E26B07" w:rsidP="00E26B07">
      <w:pPr>
        <w:pStyle w:val="NormalWeb"/>
        <w:spacing w:before="0" w:beforeAutospacing="0" w:after="0" w:afterAutospacing="0"/>
        <w:rPr>
          <w:color w:val="000000"/>
          <w:sz w:val="27"/>
          <w:szCs w:val="27"/>
        </w:rPr>
      </w:pPr>
      <w:r>
        <w:rPr>
          <w:color w:val="000000"/>
          <w:sz w:val="18"/>
          <w:szCs w:val="18"/>
        </w:rPr>
        <w:t> </w:t>
      </w:r>
    </w:p>
    <w:p w14:paraId="0060EB8E" w14:textId="77777777" w:rsidR="00E26B07" w:rsidRDefault="00E26B07" w:rsidP="00E26B07">
      <w:pPr>
        <w:pStyle w:val="NormalWeb"/>
        <w:spacing w:before="0" w:beforeAutospacing="0" w:after="0" w:afterAutospacing="0"/>
        <w:rPr>
          <w:color w:val="000000"/>
          <w:sz w:val="27"/>
          <w:szCs w:val="27"/>
        </w:rPr>
      </w:pPr>
      <w:r>
        <w:rPr>
          <w:color w:val="000000"/>
          <w:sz w:val="18"/>
          <w:szCs w:val="18"/>
        </w:rPr>
        <w:t> </w:t>
      </w:r>
    </w:p>
    <w:tbl>
      <w:tblPr>
        <w:tblW w:w="0" w:type="auto"/>
        <w:tblCellMar>
          <w:left w:w="0" w:type="dxa"/>
          <w:right w:w="0" w:type="dxa"/>
        </w:tblCellMar>
        <w:tblLook w:val="04A0" w:firstRow="1" w:lastRow="0" w:firstColumn="1" w:lastColumn="0" w:noHBand="0" w:noVBand="1"/>
      </w:tblPr>
      <w:tblGrid>
        <w:gridCol w:w="1187"/>
        <w:gridCol w:w="1455"/>
        <w:gridCol w:w="1071"/>
        <w:gridCol w:w="1760"/>
        <w:gridCol w:w="983"/>
        <w:gridCol w:w="793"/>
        <w:gridCol w:w="1049"/>
        <w:gridCol w:w="1046"/>
      </w:tblGrid>
      <w:tr w:rsidR="00E26B07" w14:paraId="69C47373" w14:textId="77777777" w:rsidTr="00E26B07">
        <w:tc>
          <w:tcPr>
            <w:tcW w:w="12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395318" w14:textId="77777777" w:rsidR="00E26B07" w:rsidRDefault="00E26B07">
            <w:pPr>
              <w:pStyle w:val="NormalWeb"/>
              <w:spacing w:before="0" w:beforeAutospacing="0" w:after="0" w:afterAutospacing="0"/>
            </w:pPr>
            <w:r>
              <w:rPr>
                <w:b/>
                <w:bCs/>
                <w:sz w:val="18"/>
                <w:szCs w:val="18"/>
              </w:rPr>
              <w:t>Gol</w:t>
            </w:r>
          </w:p>
        </w:tc>
        <w:tc>
          <w:tcPr>
            <w:tcW w:w="14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359584" w14:textId="77777777" w:rsidR="00E26B07" w:rsidRDefault="00E26B07">
            <w:pPr>
              <w:pStyle w:val="NormalWeb"/>
              <w:spacing w:before="0" w:beforeAutospacing="0" w:after="0" w:afterAutospacing="0"/>
            </w:pPr>
            <w:r>
              <w:rPr>
                <w:b/>
                <w:bCs/>
                <w:sz w:val="18"/>
                <w:szCs w:val="18"/>
              </w:rPr>
              <w:t>Categoría</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B5A9FE" w14:textId="77777777" w:rsidR="00E26B07" w:rsidRDefault="00E26B07">
            <w:pPr>
              <w:pStyle w:val="NormalWeb"/>
              <w:spacing w:before="0" w:beforeAutospacing="0" w:after="0" w:afterAutospacing="0"/>
            </w:pPr>
            <w:r>
              <w:rPr>
                <w:b/>
                <w:bCs/>
                <w:sz w:val="18"/>
                <w:szCs w:val="18"/>
              </w:rPr>
              <w:t>Fondos</w:t>
            </w:r>
          </w:p>
        </w:tc>
        <w:tc>
          <w:tcPr>
            <w:tcW w:w="567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47423A" w14:textId="77777777" w:rsidR="00E26B07" w:rsidRDefault="00E26B07">
            <w:pPr>
              <w:pStyle w:val="NormalWeb"/>
              <w:spacing w:before="0" w:beforeAutospacing="0" w:after="0" w:afterAutospacing="0"/>
            </w:pPr>
            <w:r>
              <w:rPr>
                <w:b/>
                <w:bCs/>
                <w:sz w:val="18"/>
                <w:szCs w:val="18"/>
              </w:rPr>
              <w:t>Salir</w:t>
            </w:r>
          </w:p>
        </w:tc>
      </w:tr>
      <w:tr w:rsidR="00E26B07" w14:paraId="193583C1" w14:textId="77777777" w:rsidTr="00E26B07">
        <w:tc>
          <w:tcPr>
            <w:tcW w:w="12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8DEE73" w14:textId="77777777" w:rsidR="00E26B07" w:rsidRDefault="00E26B07">
            <w:pPr>
              <w:pStyle w:val="NormalWeb"/>
              <w:spacing w:before="0" w:beforeAutospacing="0" w:after="0" w:afterAutospacing="0"/>
            </w:pPr>
            <w:r>
              <w:rPr>
                <w:b/>
                <w:bCs/>
                <w:color w:val="FF0000"/>
                <w:sz w:val="18"/>
                <w:szCs w:val="18"/>
              </w:rPr>
              <w:t>Programa de Desastres / CDBG-DR de Alabama</w:t>
            </w:r>
          </w:p>
        </w:tc>
        <w:tc>
          <w:tcPr>
            <w:tcW w:w="14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018C4A" w14:textId="77777777" w:rsidR="00E26B07" w:rsidRDefault="00E26B07">
            <w:pPr>
              <w:pStyle w:val="NormalWeb"/>
              <w:spacing w:before="0" w:beforeAutospacing="0" w:after="0" w:afterAutospacing="0"/>
            </w:pPr>
            <w:r>
              <w:rPr>
                <w:b/>
                <w:bCs/>
                <w:sz w:val="18"/>
                <w:szCs w:val="18"/>
              </w:rPr>
              <w:t>Otros - Recuperación ante desastres</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6FDCE8" w14:textId="77777777" w:rsidR="00E26B07" w:rsidRDefault="00E26B07">
            <w:pPr>
              <w:pStyle w:val="NormalWeb"/>
              <w:spacing w:before="0" w:beforeAutospacing="0" w:after="0" w:afterAutospacing="0"/>
            </w:pPr>
            <w:r>
              <w:rPr>
                <w:b/>
                <w:bCs/>
                <w:sz w:val="18"/>
                <w:szCs w:val="18"/>
              </w:rPr>
              <w:t>2012 = $ 24,697,966</w:t>
            </w:r>
          </w:p>
          <w:p w14:paraId="6C7A8AF1" w14:textId="77777777" w:rsidR="00E26B07" w:rsidRDefault="00E26B07">
            <w:pPr>
              <w:pStyle w:val="NormalWeb"/>
              <w:spacing w:before="0" w:beforeAutospacing="0" w:after="0" w:afterAutospacing="0"/>
            </w:pPr>
            <w:r>
              <w:rPr>
                <w:b/>
                <w:bCs/>
                <w:sz w:val="18"/>
                <w:szCs w:val="18"/>
              </w:rPr>
              <w:t> </w:t>
            </w:r>
          </w:p>
          <w:p w14:paraId="34313783" w14:textId="77777777" w:rsidR="00E26B07" w:rsidRDefault="00E26B07">
            <w:pPr>
              <w:pStyle w:val="NormalWeb"/>
              <w:spacing w:before="0" w:beforeAutospacing="0" w:after="0" w:afterAutospacing="0"/>
            </w:pPr>
            <w:r>
              <w:rPr>
                <w:b/>
                <w:bCs/>
                <w:sz w:val="18"/>
                <w:szCs w:val="18"/>
              </w:rPr>
              <w:t>2013 = $ 49,157,000</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2B6F16" w14:textId="77777777" w:rsidR="00E26B07" w:rsidRDefault="00E26B07">
            <w:pPr>
              <w:pStyle w:val="NormalWeb"/>
              <w:spacing w:before="0" w:beforeAutospacing="0" w:after="0" w:afterAutospacing="0"/>
            </w:pPr>
            <w:r>
              <w:rPr>
                <w:b/>
                <w:bCs/>
                <w:sz w:val="18"/>
                <w:szCs w:val="18"/>
              </w:rPr>
              <w:t>Indicador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51784F" w14:textId="77777777" w:rsidR="00E26B07" w:rsidRDefault="00E26B07">
            <w:pPr>
              <w:pStyle w:val="NormalWeb"/>
              <w:spacing w:before="0" w:beforeAutospacing="0" w:after="0" w:afterAutospacing="0"/>
            </w:pPr>
            <w:r>
              <w:rPr>
                <w:b/>
                <w:bCs/>
                <w:sz w:val="18"/>
                <w:szCs w:val="18"/>
              </w:rPr>
              <w:t>Esperado</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8135F4" w14:textId="77777777" w:rsidR="00E26B07" w:rsidRDefault="00E26B07">
            <w:pPr>
              <w:pStyle w:val="NormalWeb"/>
              <w:spacing w:before="0" w:beforeAutospacing="0" w:after="0" w:afterAutospacing="0"/>
            </w:pPr>
            <w:r>
              <w:rPr>
                <w:b/>
                <w:bCs/>
                <w:sz w:val="18"/>
                <w:szCs w:val="18"/>
              </w:rPr>
              <w:t>Real</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FFC7E1" w14:textId="77777777" w:rsidR="00E26B07" w:rsidRDefault="00E26B07">
            <w:pPr>
              <w:pStyle w:val="NormalWeb"/>
              <w:spacing w:before="0" w:beforeAutospacing="0" w:after="0" w:afterAutospacing="0"/>
            </w:pPr>
            <w:r>
              <w:rPr>
                <w:b/>
                <w:bCs/>
                <w:sz w:val="18"/>
                <w:szCs w:val="18"/>
              </w:rPr>
              <w:t>Unidad de medida</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A3CE7E" w14:textId="77777777" w:rsidR="00E26B07" w:rsidRDefault="00E26B07">
            <w:pPr>
              <w:pStyle w:val="NormalWeb"/>
              <w:spacing w:before="0" w:beforeAutospacing="0" w:after="0" w:afterAutospacing="0"/>
            </w:pPr>
            <w:r>
              <w:rPr>
                <w:b/>
                <w:bCs/>
                <w:sz w:val="18"/>
                <w:szCs w:val="18"/>
              </w:rPr>
              <w:t>Porcentaje completo</w:t>
            </w:r>
          </w:p>
        </w:tc>
      </w:tr>
      <w:tr w:rsidR="00E26B07" w14:paraId="28709B83" w14:textId="77777777" w:rsidTr="00E26B07">
        <w:tc>
          <w:tcPr>
            <w:tcW w:w="37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0C3DA2" w14:textId="77777777" w:rsidR="00E26B07" w:rsidRDefault="00E26B07">
            <w:pPr>
              <w:pStyle w:val="NormalWeb"/>
              <w:spacing w:before="0" w:beforeAutospacing="0" w:after="0" w:afterAutospacing="0"/>
            </w:pPr>
            <w:r>
              <w:rPr>
                <w:sz w:val="18"/>
                <w:szCs w:val="18"/>
              </w:rPr>
              <w:t>Estas cifras se derivan de las actividades de "necesidad urgente".</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A5445F" w14:textId="77777777" w:rsidR="00E26B07" w:rsidRDefault="00E26B07">
            <w:pPr>
              <w:pStyle w:val="NormalWeb"/>
              <w:spacing w:before="0" w:beforeAutospacing="0" w:after="0" w:afterAutospacing="0"/>
            </w:pPr>
            <w:r>
              <w:rPr>
                <w:sz w:val="18"/>
                <w:szCs w:val="18"/>
              </w:rPr>
              <w:t>Instalaciones públicas o actividades de infraestructura que no sean beneficios de vivienda de ingresos bajos / moderados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3CC628" w14:textId="77777777" w:rsidR="00E26B07" w:rsidRDefault="00E26B07">
            <w:pPr>
              <w:pStyle w:val="NormalWeb"/>
              <w:spacing w:before="0" w:beforeAutospacing="0" w:after="0" w:afterAutospacing="0"/>
            </w:pPr>
            <w:r>
              <w:rPr>
                <w:sz w:val="18"/>
                <w:szCs w:val="18"/>
              </w:rPr>
              <w:t>15,000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8AB79C" w14:textId="77777777" w:rsidR="00E26B07" w:rsidRDefault="00E26B07">
            <w:pPr>
              <w:pStyle w:val="NormalWeb"/>
              <w:spacing w:before="0" w:beforeAutospacing="0" w:after="0" w:afterAutospacing="0"/>
            </w:pPr>
            <w:r>
              <w:rPr>
                <w:sz w:val="18"/>
                <w:szCs w:val="18"/>
              </w:rPr>
              <w:t>27,758</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B2B5AA" w14:textId="77777777" w:rsidR="00E26B07" w:rsidRDefault="00E26B07">
            <w:pPr>
              <w:pStyle w:val="NormalWeb"/>
              <w:spacing w:before="0" w:beforeAutospacing="0" w:after="0" w:afterAutospacing="0"/>
            </w:pPr>
            <w:r>
              <w:rPr>
                <w:sz w:val="18"/>
                <w:szCs w:val="18"/>
              </w:rPr>
              <w:t>Personas asistidas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EFF400" w14:textId="77777777" w:rsidR="00E26B07" w:rsidRDefault="00E26B07">
            <w:pPr>
              <w:pStyle w:val="NormalWeb"/>
              <w:spacing w:before="0" w:beforeAutospacing="0" w:after="0" w:afterAutospacing="0"/>
            </w:pPr>
            <w:r>
              <w:rPr>
                <w:sz w:val="18"/>
                <w:szCs w:val="18"/>
              </w:rPr>
              <w:t>1 85 %</w:t>
            </w:r>
          </w:p>
        </w:tc>
      </w:tr>
      <w:tr w:rsidR="00E26B07" w14:paraId="485E04BD" w14:textId="77777777" w:rsidTr="00E26B07">
        <w:tc>
          <w:tcPr>
            <w:tcW w:w="37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0ABFA5" w14:textId="77777777" w:rsidR="00E26B07" w:rsidRDefault="00E26B07">
            <w:pPr>
              <w:pStyle w:val="NormalWeb"/>
              <w:spacing w:before="0" w:beforeAutospacing="0" w:after="0" w:afterAutospacing="0"/>
            </w:pPr>
            <w:r>
              <w:rPr>
                <w:sz w:val="18"/>
                <w:szCs w:val="18"/>
              </w:rPr>
              <w:t>Estas cifras se derivan de las actividades de "Ingresos bajos y moderados (LMI)".</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66C241" w14:textId="77777777" w:rsidR="00E26B07" w:rsidRDefault="00E26B07">
            <w:pPr>
              <w:pStyle w:val="NormalWeb"/>
              <w:spacing w:before="0" w:beforeAutospacing="0" w:after="0" w:afterAutospacing="0"/>
            </w:pPr>
            <w:r>
              <w:rPr>
                <w:sz w:val="18"/>
                <w:szCs w:val="18"/>
              </w:rPr>
              <w:t>Instalaciones públicas o actividades de infraestructura para el beneficio de vivienda de ingresos bajos / moderados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3722FD" w14:textId="77777777" w:rsidR="00E26B07" w:rsidRDefault="00E26B07">
            <w:pPr>
              <w:pStyle w:val="NormalWeb"/>
              <w:spacing w:before="0" w:beforeAutospacing="0" w:after="0" w:afterAutospacing="0"/>
            </w:pPr>
            <w:r>
              <w:rPr>
                <w:sz w:val="18"/>
                <w:szCs w:val="18"/>
              </w:rPr>
              <w:t>15,000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46198D" w14:textId="77777777" w:rsidR="00E26B07" w:rsidRDefault="00E26B07">
            <w:pPr>
              <w:pStyle w:val="NormalWeb"/>
              <w:spacing w:before="0" w:beforeAutospacing="0" w:after="0" w:afterAutospacing="0"/>
            </w:pPr>
            <w:r>
              <w:rPr>
                <w:sz w:val="18"/>
                <w:szCs w:val="18"/>
              </w:rPr>
              <w:t>161</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4F27AB" w14:textId="77777777" w:rsidR="00E26B07" w:rsidRDefault="00E26B07">
            <w:pPr>
              <w:pStyle w:val="NormalWeb"/>
              <w:spacing w:before="0" w:beforeAutospacing="0" w:after="0" w:afterAutospacing="0"/>
            </w:pPr>
            <w:r>
              <w:rPr>
                <w:sz w:val="18"/>
                <w:szCs w:val="18"/>
              </w:rPr>
              <w:t>Hogares asistidos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B17EE6" w14:textId="77777777" w:rsidR="00E26B07" w:rsidRDefault="00E26B07">
            <w:pPr>
              <w:pStyle w:val="NormalWeb"/>
              <w:spacing w:before="0" w:beforeAutospacing="0" w:after="0" w:afterAutospacing="0"/>
            </w:pPr>
            <w:r>
              <w:rPr>
                <w:sz w:val="18"/>
                <w:szCs w:val="18"/>
              </w:rPr>
              <w:t>1 . 0 7 %</w:t>
            </w:r>
          </w:p>
        </w:tc>
      </w:tr>
      <w:tr w:rsidR="00E26B07" w14:paraId="302111D7" w14:textId="77777777" w:rsidTr="00E26B07">
        <w:tc>
          <w:tcPr>
            <w:tcW w:w="37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E88F90" w14:textId="77777777" w:rsidR="00E26B07" w:rsidRDefault="00E26B07">
            <w:pPr>
              <w:pStyle w:val="NormalWeb"/>
              <w:spacing w:before="0" w:beforeAutospacing="0" w:after="0" w:afterAutospacing="0"/>
            </w:pPr>
            <w:r>
              <w:rPr>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D87D66" w14:textId="77777777" w:rsidR="00E26B07" w:rsidRDefault="00E26B07">
            <w:pPr>
              <w:pStyle w:val="NormalWeb"/>
              <w:spacing w:before="0" w:beforeAutospacing="0" w:after="0" w:afterAutospacing="0"/>
            </w:pPr>
            <w:r>
              <w:rPr>
                <w:sz w:val="18"/>
                <w:szCs w:val="18"/>
              </w:rPr>
              <w:t>Unidades de alquiler construidas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4F9616" w14:textId="77777777" w:rsidR="00E26B07" w:rsidRDefault="00E26B07">
            <w:pPr>
              <w:pStyle w:val="NormalWeb"/>
              <w:spacing w:before="0" w:beforeAutospacing="0" w:after="0" w:afterAutospacing="0"/>
            </w:pPr>
            <w:r>
              <w:rPr>
                <w:sz w:val="18"/>
                <w:szCs w:val="18"/>
              </w:rPr>
              <w:t>150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3D9047" w14:textId="77777777" w:rsidR="00E26B07" w:rsidRDefault="00E26B07">
            <w:pPr>
              <w:pStyle w:val="NormalWeb"/>
              <w:spacing w:before="0" w:beforeAutospacing="0" w:after="0" w:afterAutospacing="0"/>
            </w:pPr>
            <w:r>
              <w:rPr>
                <w:sz w:val="18"/>
                <w:szCs w:val="18"/>
              </w:rPr>
              <w:t>2 0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D4B5CF" w14:textId="77777777" w:rsidR="00E26B07" w:rsidRDefault="00E26B07">
            <w:pPr>
              <w:pStyle w:val="NormalWeb"/>
              <w:spacing w:before="0" w:beforeAutospacing="0" w:after="0" w:afterAutospacing="0"/>
            </w:pPr>
            <w:r>
              <w:rPr>
                <w:sz w:val="18"/>
                <w:szCs w:val="18"/>
              </w:rPr>
              <w:t>Unidad de vivienda del hogar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4F7AA7" w14:textId="77777777" w:rsidR="00E26B07" w:rsidRDefault="00E26B07">
            <w:pPr>
              <w:pStyle w:val="NormalWeb"/>
              <w:spacing w:before="0" w:beforeAutospacing="0" w:after="0" w:afterAutospacing="0"/>
            </w:pPr>
            <w:r>
              <w:rPr>
                <w:sz w:val="18"/>
                <w:szCs w:val="18"/>
              </w:rPr>
              <w:t>1 3 %</w:t>
            </w:r>
          </w:p>
        </w:tc>
      </w:tr>
      <w:tr w:rsidR="00E26B07" w14:paraId="4E2DC4F7" w14:textId="77777777" w:rsidTr="00E26B07">
        <w:tc>
          <w:tcPr>
            <w:tcW w:w="37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B62F48" w14:textId="77777777" w:rsidR="00E26B07" w:rsidRDefault="00E26B07">
            <w:pPr>
              <w:pStyle w:val="NormalWeb"/>
              <w:spacing w:before="0" w:beforeAutospacing="0" w:after="0" w:afterAutospacing="0"/>
            </w:pPr>
            <w:r>
              <w:rPr>
                <w:sz w:val="18"/>
                <w:szCs w:val="18"/>
              </w:rPr>
              <w:t>Estas cifras incluyen casas móviles de reemplazo.</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40D69E" w14:textId="77777777" w:rsidR="00E26B07" w:rsidRDefault="00E26B07">
            <w:pPr>
              <w:pStyle w:val="NormalWeb"/>
              <w:spacing w:before="0" w:beforeAutospacing="0" w:after="0" w:afterAutospacing="0"/>
            </w:pPr>
            <w:r>
              <w:rPr>
                <w:sz w:val="18"/>
                <w:szCs w:val="18"/>
              </w:rPr>
              <w:t>Vivienda para propietarios añadida</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762FCF" w14:textId="77777777" w:rsidR="00E26B07" w:rsidRDefault="00E26B07">
            <w:pPr>
              <w:pStyle w:val="NormalWeb"/>
              <w:spacing w:before="0" w:beforeAutospacing="0" w:after="0" w:afterAutospacing="0"/>
            </w:pPr>
            <w:r>
              <w:rPr>
                <w:sz w:val="18"/>
                <w:szCs w:val="18"/>
              </w:rPr>
              <w:t>10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14EBD2" w14:textId="77777777" w:rsidR="00E26B07" w:rsidRDefault="00E26B07">
            <w:pPr>
              <w:pStyle w:val="NormalWeb"/>
              <w:spacing w:before="0" w:beforeAutospacing="0" w:after="0" w:afterAutospacing="0"/>
            </w:pPr>
            <w:r>
              <w:rPr>
                <w:sz w:val="18"/>
                <w:szCs w:val="18"/>
              </w:rPr>
              <w:t>1 4</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A7A60A" w14:textId="77777777" w:rsidR="00E26B07" w:rsidRDefault="00E26B07">
            <w:pPr>
              <w:pStyle w:val="NormalWeb"/>
              <w:spacing w:before="0" w:beforeAutospacing="0" w:after="0" w:afterAutospacing="0"/>
            </w:pPr>
            <w:r>
              <w:rPr>
                <w:sz w:val="18"/>
                <w:szCs w:val="18"/>
              </w:rPr>
              <w:t>Unidad de vivienda del hogar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99A3CE" w14:textId="77777777" w:rsidR="00E26B07" w:rsidRDefault="00E26B07">
            <w:pPr>
              <w:pStyle w:val="NormalWeb"/>
              <w:spacing w:before="0" w:beforeAutospacing="0" w:after="0" w:afterAutospacing="0"/>
            </w:pPr>
            <w:r>
              <w:rPr>
                <w:sz w:val="18"/>
                <w:szCs w:val="18"/>
              </w:rPr>
              <w:t>1 40 %</w:t>
            </w:r>
          </w:p>
        </w:tc>
      </w:tr>
      <w:tr w:rsidR="00E26B07" w14:paraId="5B44336D" w14:textId="77777777" w:rsidTr="00E26B07">
        <w:tc>
          <w:tcPr>
            <w:tcW w:w="37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EA1B3C" w14:textId="77777777" w:rsidR="00E26B07" w:rsidRDefault="00E26B07">
            <w:pPr>
              <w:pStyle w:val="NormalWeb"/>
              <w:spacing w:before="0" w:beforeAutospacing="0" w:after="0" w:afterAutospacing="0"/>
            </w:pPr>
            <w:r>
              <w:rPr>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23AF07" w14:textId="77777777" w:rsidR="00E26B07" w:rsidRDefault="00E26B07">
            <w:pPr>
              <w:pStyle w:val="NormalWeb"/>
              <w:spacing w:before="0" w:beforeAutospacing="0" w:after="0" w:afterAutospacing="0"/>
            </w:pPr>
            <w:r>
              <w:rPr>
                <w:sz w:val="18"/>
                <w:szCs w:val="18"/>
              </w:rPr>
              <w:t>Vivienda para propietarios rehabilitada</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FE7E68" w14:textId="77777777" w:rsidR="00E26B07" w:rsidRDefault="00E26B07">
            <w:pPr>
              <w:pStyle w:val="NormalWeb"/>
              <w:spacing w:before="0" w:beforeAutospacing="0" w:after="0" w:afterAutospacing="0"/>
            </w:pPr>
            <w:r>
              <w:rPr>
                <w:sz w:val="18"/>
                <w:szCs w:val="18"/>
              </w:rPr>
              <w:t>300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440D9C" w14:textId="77777777" w:rsidR="00E26B07" w:rsidRDefault="00E26B07">
            <w:pPr>
              <w:pStyle w:val="NormalWeb"/>
              <w:spacing w:before="0" w:beforeAutospacing="0" w:after="0" w:afterAutospacing="0"/>
            </w:pPr>
            <w:r>
              <w:rPr>
                <w:sz w:val="18"/>
                <w:szCs w:val="18"/>
              </w:rPr>
              <w:t>58</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CAEB7F" w14:textId="77777777" w:rsidR="00E26B07" w:rsidRDefault="00E26B07">
            <w:pPr>
              <w:pStyle w:val="NormalWeb"/>
              <w:spacing w:before="0" w:beforeAutospacing="0" w:after="0" w:afterAutospacing="0"/>
            </w:pPr>
            <w:r>
              <w:rPr>
                <w:sz w:val="18"/>
                <w:szCs w:val="18"/>
              </w:rPr>
              <w:t>Unidad de vivienda del hogar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B92819" w14:textId="77777777" w:rsidR="00E26B07" w:rsidRDefault="00E26B07">
            <w:pPr>
              <w:pStyle w:val="NormalWeb"/>
              <w:spacing w:before="0" w:beforeAutospacing="0" w:after="0" w:afterAutospacing="0"/>
            </w:pPr>
            <w:r>
              <w:rPr>
                <w:sz w:val="18"/>
                <w:szCs w:val="18"/>
              </w:rPr>
              <w:t>19,33 %</w:t>
            </w:r>
          </w:p>
        </w:tc>
      </w:tr>
      <w:tr w:rsidR="00E26B07" w14:paraId="00F90D16" w14:textId="77777777" w:rsidTr="00E26B07">
        <w:tc>
          <w:tcPr>
            <w:tcW w:w="37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75CF9C" w14:textId="77777777" w:rsidR="00E26B07" w:rsidRDefault="00E26B07">
            <w:pPr>
              <w:pStyle w:val="NormalWeb"/>
              <w:spacing w:before="0" w:beforeAutospacing="0" w:after="0" w:afterAutospacing="0"/>
            </w:pPr>
            <w:r>
              <w:rPr>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AA8CE8" w14:textId="77777777" w:rsidR="00E26B07" w:rsidRDefault="00E26B07">
            <w:pPr>
              <w:pStyle w:val="NormalWeb"/>
              <w:spacing w:before="0" w:beforeAutospacing="0" w:after="0" w:afterAutospacing="0"/>
            </w:pPr>
            <w:r>
              <w:rPr>
                <w:sz w:val="18"/>
                <w:szCs w:val="18"/>
              </w:rPr>
              <w:t>Asistencia financiera directa a compradores de vivienda</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EC7614" w14:textId="77777777" w:rsidR="00E26B07" w:rsidRDefault="00E26B07">
            <w:pPr>
              <w:pStyle w:val="NormalWeb"/>
              <w:spacing w:before="0" w:beforeAutospacing="0" w:after="0" w:afterAutospacing="0"/>
            </w:pPr>
            <w:r>
              <w:rPr>
                <w:sz w:val="18"/>
                <w:szCs w:val="18"/>
              </w:rPr>
              <w:t>10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7A8FEB" w14:textId="77777777" w:rsidR="00E26B07" w:rsidRDefault="00E26B07">
            <w:pPr>
              <w:pStyle w:val="NormalWeb"/>
              <w:spacing w:before="0" w:beforeAutospacing="0" w:after="0" w:afterAutospacing="0"/>
            </w:pPr>
            <w:r>
              <w:rPr>
                <w:sz w:val="18"/>
                <w:szCs w:val="18"/>
              </w:rPr>
              <w:t>3</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EFFC1F" w14:textId="77777777" w:rsidR="00E26B07" w:rsidRDefault="00E26B07">
            <w:pPr>
              <w:pStyle w:val="NormalWeb"/>
              <w:spacing w:before="0" w:beforeAutospacing="0" w:after="0" w:afterAutospacing="0"/>
            </w:pPr>
            <w:r>
              <w:rPr>
                <w:sz w:val="18"/>
                <w:szCs w:val="18"/>
              </w:rPr>
              <w:t>Hogares asistidos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A7EB41" w14:textId="77777777" w:rsidR="00E26B07" w:rsidRDefault="00E26B07">
            <w:pPr>
              <w:pStyle w:val="NormalWeb"/>
              <w:spacing w:before="0" w:beforeAutospacing="0" w:after="0" w:afterAutospacing="0"/>
            </w:pPr>
            <w:r>
              <w:rPr>
                <w:sz w:val="18"/>
                <w:szCs w:val="18"/>
              </w:rPr>
              <w:t>3 0 %</w:t>
            </w:r>
          </w:p>
        </w:tc>
      </w:tr>
      <w:tr w:rsidR="00E26B07" w14:paraId="14BE7EAE" w14:textId="77777777" w:rsidTr="00E26B07">
        <w:tc>
          <w:tcPr>
            <w:tcW w:w="37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77AAD4" w14:textId="77777777" w:rsidR="00E26B07" w:rsidRDefault="00E26B07">
            <w:pPr>
              <w:pStyle w:val="NormalWeb"/>
              <w:spacing w:before="0" w:beforeAutospacing="0" w:after="0" w:afterAutospacing="0"/>
            </w:pPr>
            <w:r>
              <w:rPr>
                <w:sz w:val="18"/>
                <w:szCs w:val="18"/>
              </w:rPr>
              <w:lastRenderedPageBreak/>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E17CCE" w14:textId="77777777" w:rsidR="00E26B07" w:rsidRDefault="00E26B07">
            <w:pPr>
              <w:pStyle w:val="NormalWeb"/>
              <w:spacing w:before="0" w:beforeAutospacing="0" w:after="0" w:afterAutospacing="0"/>
            </w:pPr>
            <w:r>
              <w:rPr>
                <w:sz w:val="18"/>
                <w:szCs w:val="18"/>
              </w:rPr>
              <w:t>Empleos creados / retenidos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7DBE88" w14:textId="77777777" w:rsidR="00E26B07" w:rsidRDefault="00E26B07">
            <w:pPr>
              <w:pStyle w:val="NormalWeb"/>
              <w:spacing w:before="0" w:beforeAutospacing="0" w:after="0" w:afterAutospacing="0"/>
            </w:pPr>
            <w:r>
              <w:rPr>
                <w:sz w:val="18"/>
                <w:szCs w:val="18"/>
              </w:rPr>
              <w:t>200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033D20" w14:textId="77777777" w:rsidR="00E26B07" w:rsidRDefault="00E26B07">
            <w:pPr>
              <w:pStyle w:val="NormalWeb"/>
              <w:spacing w:before="0" w:beforeAutospacing="0" w:after="0" w:afterAutospacing="0"/>
            </w:pPr>
            <w:r>
              <w:rPr>
                <w:sz w:val="18"/>
                <w:szCs w:val="18"/>
              </w:rPr>
              <w:t>0 0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4CC6AC" w14:textId="77777777" w:rsidR="00E26B07" w:rsidRDefault="00E26B07">
            <w:pPr>
              <w:pStyle w:val="NormalWeb"/>
              <w:spacing w:before="0" w:beforeAutospacing="0" w:after="0" w:afterAutospacing="0"/>
            </w:pPr>
            <w:r>
              <w:rPr>
                <w:sz w:val="18"/>
                <w:szCs w:val="18"/>
              </w:rPr>
              <w:t>Trabajos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6E8A59" w14:textId="77777777" w:rsidR="00E26B07" w:rsidRDefault="00E26B07">
            <w:pPr>
              <w:pStyle w:val="NormalWeb"/>
              <w:spacing w:before="0" w:beforeAutospacing="0" w:after="0" w:afterAutospacing="0"/>
            </w:pPr>
            <w:r>
              <w:rPr>
                <w:sz w:val="18"/>
                <w:szCs w:val="18"/>
              </w:rPr>
              <w:t>0 %</w:t>
            </w:r>
          </w:p>
        </w:tc>
      </w:tr>
      <w:tr w:rsidR="00E26B07" w14:paraId="105C9280" w14:textId="77777777" w:rsidTr="00E26B07">
        <w:tc>
          <w:tcPr>
            <w:tcW w:w="37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0EA6E9" w14:textId="77777777" w:rsidR="00E26B07" w:rsidRDefault="00E26B07">
            <w:pPr>
              <w:pStyle w:val="NormalWeb"/>
              <w:spacing w:before="0" w:beforeAutospacing="0" w:after="0" w:afterAutospacing="0"/>
            </w:pPr>
            <w:r>
              <w:rPr>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262059" w14:textId="77777777" w:rsidR="00E26B07" w:rsidRDefault="00E26B07">
            <w:pPr>
              <w:pStyle w:val="NormalWeb"/>
              <w:spacing w:before="0" w:beforeAutospacing="0" w:after="0" w:afterAutospacing="0"/>
            </w:pPr>
            <w:r>
              <w:rPr>
                <w:sz w:val="18"/>
                <w:szCs w:val="18"/>
              </w:rPr>
              <w:t>Negocios asistidos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B3B8CB" w14:textId="77777777" w:rsidR="00E26B07" w:rsidRDefault="00E26B07">
            <w:pPr>
              <w:pStyle w:val="NormalWeb"/>
              <w:spacing w:before="0" w:beforeAutospacing="0" w:after="0" w:afterAutospacing="0"/>
            </w:pPr>
            <w:r>
              <w:rPr>
                <w:sz w:val="18"/>
                <w:szCs w:val="18"/>
              </w:rPr>
              <w:t>25</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C52203" w14:textId="77777777" w:rsidR="00E26B07" w:rsidRDefault="00E26B07">
            <w:pPr>
              <w:pStyle w:val="NormalWeb"/>
              <w:spacing w:before="0" w:beforeAutospacing="0" w:after="0" w:afterAutospacing="0"/>
            </w:pPr>
            <w:r>
              <w:rPr>
                <w:sz w:val="18"/>
                <w:szCs w:val="18"/>
              </w:rPr>
              <w:t>0 0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B66D88" w14:textId="77777777" w:rsidR="00E26B07" w:rsidRDefault="00E26B07">
            <w:pPr>
              <w:pStyle w:val="NormalWeb"/>
              <w:spacing w:before="0" w:beforeAutospacing="0" w:after="0" w:afterAutospacing="0"/>
            </w:pPr>
            <w:r>
              <w:rPr>
                <w:sz w:val="18"/>
                <w:szCs w:val="18"/>
              </w:rPr>
              <w:t>Negocios asistidos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94ED32" w14:textId="77777777" w:rsidR="00E26B07" w:rsidRDefault="00E26B07">
            <w:pPr>
              <w:pStyle w:val="NormalWeb"/>
              <w:spacing w:before="0" w:beforeAutospacing="0" w:after="0" w:afterAutospacing="0"/>
            </w:pPr>
            <w:r>
              <w:rPr>
                <w:sz w:val="18"/>
                <w:szCs w:val="18"/>
              </w:rPr>
              <w:t>0 %</w:t>
            </w:r>
          </w:p>
        </w:tc>
      </w:tr>
      <w:tr w:rsidR="00E26B07" w14:paraId="6870125E" w14:textId="77777777" w:rsidTr="00E26B07">
        <w:tc>
          <w:tcPr>
            <w:tcW w:w="37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6CEB60" w14:textId="77777777" w:rsidR="00E26B07" w:rsidRDefault="00E26B07">
            <w:pPr>
              <w:pStyle w:val="NormalWeb"/>
              <w:spacing w:before="0" w:beforeAutospacing="0" w:after="0" w:afterAutospacing="0"/>
            </w:pPr>
            <w:r>
              <w:rPr>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8EA887" w14:textId="77777777" w:rsidR="00E26B07" w:rsidRDefault="00E26B07">
            <w:pPr>
              <w:pStyle w:val="NormalWeb"/>
              <w:spacing w:before="0" w:beforeAutospacing="0" w:after="0" w:afterAutospacing="0"/>
            </w:pPr>
            <w:r>
              <w:rPr>
                <w:sz w:val="18"/>
                <w:szCs w:val="18"/>
              </w:rPr>
              <w:t>Edificios demolidos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E4170A" w14:textId="77777777" w:rsidR="00E26B07" w:rsidRDefault="00E26B07">
            <w:pPr>
              <w:pStyle w:val="NormalWeb"/>
              <w:spacing w:before="0" w:beforeAutospacing="0" w:after="0" w:afterAutospacing="0"/>
            </w:pPr>
            <w:r>
              <w:rPr>
                <w:sz w:val="18"/>
                <w:szCs w:val="18"/>
              </w:rPr>
              <w:t>1</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54A5DB" w14:textId="77777777" w:rsidR="00E26B07" w:rsidRDefault="00E26B07">
            <w:pPr>
              <w:pStyle w:val="NormalWeb"/>
              <w:spacing w:before="0" w:beforeAutospacing="0" w:after="0" w:afterAutospacing="0"/>
            </w:pPr>
            <w:r>
              <w:rPr>
                <w:sz w:val="18"/>
                <w:szCs w:val="18"/>
              </w:rPr>
              <w:t>0 0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6BD0D8" w14:textId="77777777" w:rsidR="00E26B07" w:rsidRDefault="00E26B07">
            <w:pPr>
              <w:pStyle w:val="NormalWeb"/>
              <w:spacing w:before="0" w:beforeAutospacing="0" w:after="0" w:afterAutospacing="0"/>
            </w:pPr>
            <w:r>
              <w:rPr>
                <w:sz w:val="18"/>
                <w:szCs w:val="18"/>
              </w:rPr>
              <w:t>Edificios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37EC46" w14:textId="77777777" w:rsidR="00E26B07" w:rsidRDefault="00E26B07">
            <w:pPr>
              <w:pStyle w:val="NormalWeb"/>
              <w:spacing w:before="0" w:beforeAutospacing="0" w:after="0" w:afterAutospacing="0"/>
            </w:pPr>
            <w:r>
              <w:rPr>
                <w:sz w:val="18"/>
                <w:szCs w:val="18"/>
              </w:rPr>
              <w:t>0 %</w:t>
            </w:r>
          </w:p>
        </w:tc>
      </w:tr>
      <w:tr w:rsidR="00E26B07" w14:paraId="2BD7F1FE" w14:textId="77777777" w:rsidTr="00E26B07">
        <w:tc>
          <w:tcPr>
            <w:tcW w:w="37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7D914B" w14:textId="77777777" w:rsidR="00E26B07" w:rsidRDefault="00E26B07">
            <w:pPr>
              <w:pStyle w:val="NormalWeb"/>
              <w:spacing w:before="0" w:beforeAutospacing="0" w:after="0" w:afterAutospacing="0"/>
            </w:pPr>
            <w:r>
              <w:rPr>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3BA85D" w14:textId="77777777" w:rsidR="00E26B07" w:rsidRDefault="00E26B07">
            <w:pPr>
              <w:pStyle w:val="NormalWeb"/>
              <w:spacing w:before="0" w:beforeAutospacing="0" w:after="0" w:afterAutospacing="0"/>
            </w:pPr>
            <w:r>
              <w:rPr>
                <w:sz w:val="18"/>
                <w:szCs w:val="18"/>
              </w:rPr>
              <w:t>Otro</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B6C183" w14:textId="77777777" w:rsidR="00E26B07" w:rsidRDefault="00E26B07">
            <w:pPr>
              <w:pStyle w:val="NormalWeb"/>
              <w:spacing w:before="0" w:beforeAutospacing="0" w:after="0" w:afterAutospacing="0"/>
            </w:pPr>
            <w:r>
              <w:rPr>
                <w:sz w:val="18"/>
                <w:szCs w:val="18"/>
              </w:rPr>
              <w:t>1</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2AB49A" w14:textId="77777777" w:rsidR="00E26B07" w:rsidRDefault="00E26B07">
            <w:pPr>
              <w:pStyle w:val="NormalWeb"/>
              <w:spacing w:before="0" w:beforeAutospacing="0" w:after="0" w:afterAutospacing="0"/>
            </w:pPr>
            <w:r>
              <w:rPr>
                <w:sz w:val="18"/>
                <w:szCs w:val="18"/>
              </w:rPr>
              <w:t>0 0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5F5502" w14:textId="77777777" w:rsidR="00E26B07" w:rsidRDefault="00E26B07">
            <w:pPr>
              <w:pStyle w:val="NormalWeb"/>
              <w:spacing w:before="0" w:beforeAutospacing="0" w:after="0" w:afterAutospacing="0"/>
            </w:pPr>
            <w:r>
              <w:rPr>
                <w:sz w:val="18"/>
                <w:szCs w:val="18"/>
              </w:rPr>
              <w:t>Otro</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4CF822" w14:textId="77777777" w:rsidR="00E26B07" w:rsidRDefault="00E26B07">
            <w:pPr>
              <w:pStyle w:val="NormalWeb"/>
              <w:spacing w:before="0" w:beforeAutospacing="0" w:after="0" w:afterAutospacing="0"/>
            </w:pPr>
            <w:r>
              <w:rPr>
                <w:sz w:val="18"/>
                <w:szCs w:val="18"/>
              </w:rPr>
              <w:t>0 %</w:t>
            </w:r>
          </w:p>
        </w:tc>
      </w:tr>
    </w:tbl>
    <w:p w14:paraId="166B553F" w14:textId="77777777" w:rsidR="00E26B07" w:rsidRDefault="00E26B07" w:rsidP="00E26B07">
      <w:pPr>
        <w:pStyle w:val="NormalWeb"/>
        <w:spacing w:before="0" w:beforeAutospacing="0" w:after="0" w:afterAutospacing="0"/>
        <w:rPr>
          <w:color w:val="000000"/>
          <w:sz w:val="27"/>
          <w:szCs w:val="27"/>
        </w:rPr>
      </w:pPr>
      <w:r>
        <w:rPr>
          <w:color w:val="000000"/>
          <w:sz w:val="18"/>
          <w:szCs w:val="18"/>
        </w:rPr>
        <w:t> </w:t>
      </w:r>
    </w:p>
    <w:p w14:paraId="2EB21FAA" w14:textId="77777777" w:rsidR="00E26B07" w:rsidRDefault="00E26B07" w:rsidP="00E26B07">
      <w:pPr>
        <w:pStyle w:val="NormalWeb"/>
        <w:spacing w:before="0" w:beforeAutospacing="0" w:after="0" w:afterAutospacing="0"/>
        <w:rPr>
          <w:color w:val="000000"/>
          <w:sz w:val="27"/>
          <w:szCs w:val="27"/>
        </w:rPr>
      </w:pPr>
      <w:r>
        <w:rPr>
          <w:color w:val="000000"/>
          <w:sz w:val="18"/>
          <w:szCs w:val="18"/>
        </w:rPr>
        <w:t> </w:t>
      </w:r>
    </w:p>
    <w:p w14:paraId="02758511" w14:textId="77777777" w:rsidR="00E26B07" w:rsidRDefault="00E26B07" w:rsidP="00E26B07">
      <w:pPr>
        <w:pStyle w:val="NormalWeb"/>
        <w:spacing w:before="0" w:beforeAutospacing="0" w:after="0" w:afterAutospacing="0"/>
        <w:rPr>
          <w:color w:val="000000"/>
          <w:sz w:val="27"/>
          <w:szCs w:val="27"/>
        </w:rPr>
      </w:pPr>
      <w:r>
        <w:rPr>
          <w:color w:val="000000"/>
          <w:sz w:val="18"/>
          <w:szCs w:val="18"/>
        </w:rPr>
        <w:t> </w:t>
      </w:r>
    </w:p>
    <w:tbl>
      <w:tblPr>
        <w:tblW w:w="0" w:type="auto"/>
        <w:tblCellMar>
          <w:left w:w="0" w:type="dxa"/>
          <w:right w:w="0" w:type="dxa"/>
        </w:tblCellMar>
        <w:tblLook w:val="04A0" w:firstRow="1" w:lastRow="0" w:firstColumn="1" w:lastColumn="0" w:noHBand="0" w:noVBand="1"/>
      </w:tblPr>
      <w:tblGrid>
        <w:gridCol w:w="1208"/>
        <w:gridCol w:w="1366"/>
        <w:gridCol w:w="1146"/>
        <w:gridCol w:w="1739"/>
        <w:gridCol w:w="986"/>
        <w:gridCol w:w="793"/>
        <w:gridCol w:w="1060"/>
        <w:gridCol w:w="1046"/>
      </w:tblGrid>
      <w:tr w:rsidR="00E26B07" w14:paraId="44C690FA" w14:textId="77777777" w:rsidTr="00E26B07">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7E9B83" w14:textId="77777777" w:rsidR="00E26B07" w:rsidRDefault="00E26B07">
            <w:pPr>
              <w:pStyle w:val="NormalWeb"/>
              <w:spacing w:before="0" w:beforeAutospacing="0" w:after="0" w:afterAutospacing="0"/>
            </w:pPr>
            <w:r>
              <w:rPr>
                <w:b/>
                <w:bCs/>
                <w:sz w:val="18"/>
                <w:szCs w:val="18"/>
              </w:rPr>
              <w:t>Gol</w:t>
            </w:r>
          </w:p>
        </w:tc>
        <w:tc>
          <w:tcPr>
            <w:tcW w:w="14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20F598" w14:textId="77777777" w:rsidR="00E26B07" w:rsidRDefault="00E26B07">
            <w:pPr>
              <w:pStyle w:val="NormalWeb"/>
              <w:spacing w:before="0" w:beforeAutospacing="0" w:after="0" w:afterAutospacing="0"/>
            </w:pPr>
            <w:r>
              <w:rPr>
                <w:b/>
                <w:bCs/>
                <w:sz w:val="18"/>
                <w:szCs w:val="18"/>
              </w:rPr>
              <w:t>Categoría</w:t>
            </w:r>
          </w:p>
        </w:tc>
        <w:tc>
          <w:tcPr>
            <w:tcW w:w="11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7A7C26" w14:textId="77777777" w:rsidR="00E26B07" w:rsidRDefault="00E26B07">
            <w:pPr>
              <w:pStyle w:val="NormalWeb"/>
              <w:spacing w:before="0" w:beforeAutospacing="0" w:after="0" w:afterAutospacing="0"/>
            </w:pPr>
            <w:r>
              <w:rPr>
                <w:b/>
                <w:bCs/>
                <w:sz w:val="18"/>
                <w:szCs w:val="18"/>
              </w:rPr>
              <w:t>Fondos</w:t>
            </w:r>
          </w:p>
        </w:tc>
        <w:tc>
          <w:tcPr>
            <w:tcW w:w="567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F96C8F" w14:textId="77777777" w:rsidR="00E26B07" w:rsidRDefault="00E26B07">
            <w:pPr>
              <w:pStyle w:val="NormalWeb"/>
              <w:spacing w:before="0" w:beforeAutospacing="0" w:after="0" w:afterAutospacing="0"/>
            </w:pPr>
            <w:r>
              <w:rPr>
                <w:b/>
                <w:bCs/>
                <w:sz w:val="18"/>
                <w:szCs w:val="18"/>
              </w:rPr>
              <w:t>Salir</w:t>
            </w:r>
          </w:p>
        </w:tc>
      </w:tr>
      <w:tr w:rsidR="00E26B07" w14:paraId="2D616BAC" w14:textId="77777777" w:rsidTr="00E26B07">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B4974C" w14:textId="77777777" w:rsidR="00E26B07" w:rsidRDefault="00E26B07">
            <w:pPr>
              <w:pStyle w:val="NormalWeb"/>
              <w:spacing w:before="0" w:beforeAutospacing="0" w:after="0" w:afterAutospacing="0"/>
            </w:pPr>
            <w:r>
              <w:rPr>
                <w:b/>
                <w:bCs/>
                <w:color w:val="FF0000"/>
                <w:sz w:val="18"/>
                <w:szCs w:val="18"/>
              </w:rPr>
              <w:t>Programa ESG de Alabama</w:t>
            </w:r>
          </w:p>
        </w:tc>
        <w:tc>
          <w:tcPr>
            <w:tcW w:w="14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1CF53B" w14:textId="77777777" w:rsidR="00E26B07" w:rsidRDefault="00E26B07">
            <w:pPr>
              <w:pStyle w:val="NormalWeb"/>
              <w:spacing w:before="0" w:beforeAutospacing="0" w:after="0" w:afterAutospacing="0"/>
            </w:pPr>
            <w:r>
              <w:rPr>
                <w:b/>
                <w:bCs/>
                <w:sz w:val="18"/>
                <w:szCs w:val="18"/>
              </w:rPr>
              <w:t>Sin hogar</w:t>
            </w:r>
          </w:p>
        </w:tc>
        <w:tc>
          <w:tcPr>
            <w:tcW w:w="11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F8C23C" w14:textId="77777777" w:rsidR="00E26B07" w:rsidRDefault="00E26B07">
            <w:pPr>
              <w:pStyle w:val="NormalWeb"/>
              <w:spacing w:before="0" w:beforeAutospacing="0" w:after="0" w:afterAutospacing="0"/>
            </w:pPr>
            <w:r>
              <w:rPr>
                <w:b/>
                <w:bCs/>
                <w:sz w:val="18"/>
                <w:szCs w:val="18"/>
              </w:rPr>
              <w:t>Fuente: ESG</w:t>
            </w:r>
          </w:p>
          <w:p w14:paraId="02403D8F" w14:textId="77777777" w:rsidR="00E26B07" w:rsidRDefault="00E26B07">
            <w:pPr>
              <w:pStyle w:val="NormalWeb"/>
              <w:spacing w:before="0" w:beforeAutospacing="0" w:after="0" w:afterAutospacing="0"/>
            </w:pPr>
            <w:r>
              <w:rPr>
                <w:b/>
                <w:bCs/>
                <w:sz w:val="18"/>
                <w:szCs w:val="18"/>
              </w:rPr>
              <w:t> </w:t>
            </w:r>
          </w:p>
          <w:p w14:paraId="75864E8B" w14:textId="77777777" w:rsidR="00E26B07" w:rsidRDefault="00E26B07">
            <w:pPr>
              <w:pStyle w:val="NormalWeb"/>
              <w:spacing w:before="0" w:beforeAutospacing="0" w:after="0" w:afterAutospacing="0"/>
            </w:pPr>
            <w:r>
              <w:rPr>
                <w:b/>
                <w:bCs/>
                <w:sz w:val="18"/>
                <w:szCs w:val="18"/>
              </w:rPr>
              <w:t>Monto: PY2016 = $ 2,486,800</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802229" w14:textId="77777777" w:rsidR="00E26B07" w:rsidRDefault="00E26B07">
            <w:pPr>
              <w:pStyle w:val="NormalWeb"/>
              <w:spacing w:before="0" w:beforeAutospacing="0" w:after="0" w:afterAutospacing="0"/>
            </w:pPr>
            <w:r>
              <w:rPr>
                <w:b/>
                <w:bCs/>
                <w:sz w:val="18"/>
                <w:szCs w:val="18"/>
              </w:rPr>
              <w:t>Indicador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AB4C73" w14:textId="77777777" w:rsidR="00E26B07" w:rsidRDefault="00E26B07">
            <w:pPr>
              <w:pStyle w:val="NormalWeb"/>
              <w:spacing w:before="0" w:beforeAutospacing="0" w:after="0" w:afterAutospacing="0"/>
            </w:pPr>
            <w:r>
              <w:rPr>
                <w:b/>
                <w:bCs/>
                <w:sz w:val="18"/>
                <w:szCs w:val="18"/>
              </w:rPr>
              <w:t>Esperado</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A08B2E" w14:textId="77777777" w:rsidR="00E26B07" w:rsidRDefault="00E26B07">
            <w:pPr>
              <w:pStyle w:val="NormalWeb"/>
              <w:spacing w:before="0" w:beforeAutospacing="0" w:after="0" w:afterAutospacing="0"/>
            </w:pPr>
            <w:r>
              <w:rPr>
                <w:b/>
                <w:bCs/>
                <w:sz w:val="18"/>
                <w:szCs w:val="18"/>
              </w:rPr>
              <w:t>Real</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082E6B" w14:textId="77777777" w:rsidR="00E26B07" w:rsidRDefault="00E26B07">
            <w:pPr>
              <w:pStyle w:val="NormalWeb"/>
              <w:spacing w:before="0" w:beforeAutospacing="0" w:after="0" w:afterAutospacing="0"/>
            </w:pPr>
            <w:r>
              <w:rPr>
                <w:b/>
                <w:bCs/>
                <w:sz w:val="18"/>
                <w:szCs w:val="18"/>
              </w:rPr>
              <w:t>Unidad de medida</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E97606" w14:textId="77777777" w:rsidR="00E26B07" w:rsidRDefault="00E26B07">
            <w:pPr>
              <w:pStyle w:val="NormalWeb"/>
              <w:spacing w:before="0" w:beforeAutospacing="0" w:after="0" w:afterAutospacing="0"/>
            </w:pPr>
            <w:r>
              <w:rPr>
                <w:b/>
                <w:bCs/>
                <w:sz w:val="18"/>
                <w:szCs w:val="18"/>
              </w:rPr>
              <w:t>Porcentaje completo</w:t>
            </w:r>
          </w:p>
        </w:tc>
      </w:tr>
      <w:tr w:rsidR="00E26B07" w14:paraId="12F231E9" w14:textId="77777777" w:rsidTr="00E26B07">
        <w:tc>
          <w:tcPr>
            <w:tcW w:w="37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6C6567" w14:textId="77777777" w:rsidR="00E26B07" w:rsidRDefault="00E26B07">
            <w:pPr>
              <w:pStyle w:val="NormalWeb"/>
              <w:spacing w:before="0" w:beforeAutospacing="0" w:after="0" w:afterAutospacing="0"/>
            </w:pPr>
            <w:r>
              <w:rPr>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7AD193" w14:textId="77777777" w:rsidR="00E26B07" w:rsidRDefault="00E26B07">
            <w:pPr>
              <w:pStyle w:val="NormalWeb"/>
              <w:spacing w:before="0" w:beforeAutospacing="0" w:after="0" w:afterAutospacing="0"/>
            </w:pPr>
            <w:r>
              <w:rPr>
                <w:sz w:val="18"/>
                <w:szCs w:val="18"/>
              </w:rPr>
              <w:t>Asistencia de alquiler basada en inquilinos / Reubicación rápida</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C6ADE0" w14:textId="77777777" w:rsidR="00E26B07" w:rsidRDefault="00E26B07">
            <w:pPr>
              <w:pStyle w:val="NormalWeb"/>
              <w:spacing w:before="0" w:beforeAutospacing="0" w:after="0" w:afterAutospacing="0"/>
            </w:pPr>
            <w:r>
              <w:rPr>
                <w:sz w:val="18"/>
                <w:szCs w:val="18"/>
              </w:rPr>
              <w:t>250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092A11" w14:textId="77777777" w:rsidR="00E26B07" w:rsidRDefault="00E26B07">
            <w:pPr>
              <w:pStyle w:val="NormalWeb"/>
              <w:spacing w:before="0" w:beforeAutospacing="0" w:after="0" w:afterAutospacing="0"/>
            </w:pPr>
            <w:r>
              <w:rPr>
                <w:sz w:val="18"/>
                <w:szCs w:val="18"/>
              </w:rPr>
              <w:t>123</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9F90CA" w14:textId="77777777" w:rsidR="00E26B07" w:rsidRDefault="00E26B07">
            <w:pPr>
              <w:pStyle w:val="NormalWeb"/>
              <w:spacing w:before="0" w:beforeAutospacing="0" w:after="0" w:afterAutospacing="0"/>
            </w:pPr>
            <w:r>
              <w:rPr>
                <w:sz w:val="18"/>
                <w:szCs w:val="18"/>
              </w:rPr>
              <w:t>Hogares asistidos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825B37" w14:textId="77777777" w:rsidR="00E26B07" w:rsidRDefault="00E26B07">
            <w:pPr>
              <w:pStyle w:val="NormalWeb"/>
              <w:spacing w:before="0" w:beforeAutospacing="0" w:after="0" w:afterAutospacing="0"/>
            </w:pPr>
            <w:r>
              <w:rPr>
                <w:sz w:val="18"/>
                <w:szCs w:val="18"/>
              </w:rPr>
              <w:t>49%</w:t>
            </w:r>
          </w:p>
        </w:tc>
      </w:tr>
      <w:tr w:rsidR="00E26B07" w14:paraId="1878FAA0" w14:textId="77777777" w:rsidTr="00E26B07">
        <w:tc>
          <w:tcPr>
            <w:tcW w:w="37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7184D1" w14:textId="77777777" w:rsidR="00E26B07" w:rsidRDefault="00E26B07">
            <w:pPr>
              <w:pStyle w:val="NormalWeb"/>
              <w:spacing w:before="0" w:beforeAutospacing="0" w:after="0" w:afterAutospacing="0"/>
            </w:pPr>
            <w:r>
              <w:rPr>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014993" w14:textId="77777777" w:rsidR="00E26B07" w:rsidRDefault="00E26B07">
            <w:pPr>
              <w:pStyle w:val="NormalWeb"/>
              <w:spacing w:before="0" w:beforeAutospacing="0" w:after="0" w:afterAutospacing="0"/>
            </w:pPr>
            <w:r>
              <w:rPr>
                <w:sz w:val="18"/>
                <w:szCs w:val="18"/>
              </w:rPr>
              <w:t>Refugio nocturno para personas sin hogar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706BCA" w14:textId="77777777" w:rsidR="00E26B07" w:rsidRDefault="00E26B07">
            <w:pPr>
              <w:pStyle w:val="NormalWeb"/>
              <w:spacing w:before="0" w:beforeAutospacing="0" w:after="0" w:afterAutospacing="0"/>
            </w:pPr>
            <w:r>
              <w:rPr>
                <w:sz w:val="18"/>
                <w:szCs w:val="18"/>
              </w:rPr>
              <w:t>3,500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E3E0A0" w14:textId="77777777" w:rsidR="00E26B07" w:rsidRDefault="00E26B07">
            <w:pPr>
              <w:pStyle w:val="NormalWeb"/>
              <w:spacing w:before="0" w:beforeAutospacing="0" w:after="0" w:afterAutospacing="0"/>
            </w:pPr>
            <w:r>
              <w:rPr>
                <w:sz w:val="18"/>
                <w:szCs w:val="18"/>
              </w:rPr>
              <w:t>6.429</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2D3577" w14:textId="77777777" w:rsidR="00E26B07" w:rsidRDefault="00E26B07">
            <w:pPr>
              <w:pStyle w:val="NormalWeb"/>
              <w:spacing w:before="0" w:beforeAutospacing="0" w:after="0" w:afterAutospacing="0"/>
            </w:pPr>
            <w:r>
              <w:rPr>
                <w:sz w:val="18"/>
                <w:szCs w:val="18"/>
              </w:rPr>
              <w:t>Personas asistidas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68D9D0" w14:textId="77777777" w:rsidR="00E26B07" w:rsidRDefault="00E26B07">
            <w:pPr>
              <w:pStyle w:val="NormalWeb"/>
              <w:spacing w:before="0" w:beforeAutospacing="0" w:after="0" w:afterAutospacing="0"/>
            </w:pPr>
            <w:r>
              <w:rPr>
                <w:sz w:val="18"/>
                <w:szCs w:val="18"/>
              </w:rPr>
              <w:t>18 3 %</w:t>
            </w:r>
          </w:p>
        </w:tc>
      </w:tr>
      <w:tr w:rsidR="00E26B07" w14:paraId="6C756625" w14:textId="77777777" w:rsidTr="00E26B07">
        <w:tc>
          <w:tcPr>
            <w:tcW w:w="37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337B8D" w14:textId="77777777" w:rsidR="00E26B07" w:rsidRDefault="00E26B07">
            <w:pPr>
              <w:pStyle w:val="NormalWeb"/>
              <w:spacing w:before="0" w:beforeAutospacing="0" w:after="0" w:afterAutospacing="0"/>
            </w:pPr>
            <w:r>
              <w:rPr>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17CF99" w14:textId="77777777" w:rsidR="00E26B07" w:rsidRDefault="00E26B07">
            <w:pPr>
              <w:pStyle w:val="NormalWeb"/>
              <w:spacing w:before="0" w:beforeAutospacing="0" w:after="0" w:afterAutospacing="0"/>
            </w:pPr>
            <w:r>
              <w:rPr>
                <w:sz w:val="18"/>
                <w:szCs w:val="18"/>
              </w:rPr>
              <w:t>Durante la noche / refugio de emergencia / camas de vivienda transitorias añadidas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8418B2" w14:textId="77777777" w:rsidR="00E26B07" w:rsidRDefault="00E26B07">
            <w:pPr>
              <w:pStyle w:val="NormalWeb"/>
              <w:spacing w:before="0" w:beforeAutospacing="0" w:after="0" w:afterAutospacing="0"/>
            </w:pPr>
            <w:r>
              <w:rPr>
                <w:sz w:val="18"/>
                <w:szCs w:val="18"/>
              </w:rPr>
              <w:t>3,500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B41EBD" w14:textId="77777777" w:rsidR="00E26B07" w:rsidRDefault="00E26B07">
            <w:pPr>
              <w:pStyle w:val="NormalWeb"/>
              <w:spacing w:before="0" w:beforeAutospacing="0" w:after="0" w:afterAutospacing="0"/>
            </w:pPr>
            <w:r>
              <w:rPr>
                <w:sz w:val="18"/>
                <w:szCs w:val="18"/>
              </w:rPr>
              <w:t>0 0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0BE360" w14:textId="77777777" w:rsidR="00E26B07" w:rsidRDefault="00E26B07">
            <w:pPr>
              <w:pStyle w:val="NormalWeb"/>
              <w:spacing w:before="0" w:beforeAutospacing="0" w:after="0" w:afterAutospacing="0"/>
            </w:pPr>
            <w:r>
              <w:rPr>
                <w:sz w:val="18"/>
                <w:szCs w:val="18"/>
              </w:rPr>
              <w:t>Camas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1E7B85" w14:textId="77777777" w:rsidR="00E26B07" w:rsidRDefault="00E26B07">
            <w:pPr>
              <w:pStyle w:val="NormalWeb"/>
              <w:spacing w:before="0" w:beforeAutospacing="0" w:after="0" w:afterAutospacing="0"/>
            </w:pPr>
            <w:r>
              <w:rPr>
                <w:sz w:val="18"/>
                <w:szCs w:val="18"/>
              </w:rPr>
              <w:t>0%</w:t>
            </w:r>
          </w:p>
        </w:tc>
      </w:tr>
      <w:tr w:rsidR="00E26B07" w14:paraId="0279A526" w14:textId="77777777" w:rsidTr="00E26B07">
        <w:tc>
          <w:tcPr>
            <w:tcW w:w="37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DC9406" w14:textId="77777777" w:rsidR="00E26B07" w:rsidRDefault="00E26B07">
            <w:pPr>
              <w:pStyle w:val="NormalWeb"/>
              <w:spacing w:before="0" w:beforeAutospacing="0" w:after="0" w:afterAutospacing="0"/>
            </w:pPr>
            <w:r>
              <w:rPr>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278A51" w14:textId="77777777" w:rsidR="00E26B07" w:rsidRDefault="00E26B07">
            <w:pPr>
              <w:pStyle w:val="NormalWeb"/>
              <w:spacing w:before="0" w:beforeAutospacing="0" w:after="0" w:afterAutospacing="0"/>
            </w:pPr>
            <w:r>
              <w:rPr>
                <w:sz w:val="18"/>
                <w:szCs w:val="18"/>
              </w:rPr>
              <w:t>Prevención de la falta de vivienda</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F1FAB3" w14:textId="77777777" w:rsidR="00E26B07" w:rsidRDefault="00E26B07">
            <w:pPr>
              <w:pStyle w:val="NormalWeb"/>
              <w:spacing w:before="0" w:beforeAutospacing="0" w:after="0" w:afterAutospacing="0"/>
            </w:pPr>
            <w:r>
              <w:rPr>
                <w:sz w:val="18"/>
                <w:szCs w:val="18"/>
              </w:rPr>
              <w:t>300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2B847C" w14:textId="77777777" w:rsidR="00E26B07" w:rsidRDefault="00E26B07">
            <w:pPr>
              <w:pStyle w:val="NormalWeb"/>
              <w:spacing w:before="0" w:beforeAutospacing="0" w:after="0" w:afterAutospacing="0"/>
            </w:pPr>
            <w:r>
              <w:rPr>
                <w:sz w:val="18"/>
                <w:szCs w:val="18"/>
              </w:rPr>
              <w:t>255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86729F" w14:textId="77777777" w:rsidR="00E26B07" w:rsidRDefault="00E26B07">
            <w:pPr>
              <w:pStyle w:val="NormalWeb"/>
              <w:spacing w:before="0" w:beforeAutospacing="0" w:after="0" w:afterAutospacing="0"/>
            </w:pPr>
            <w:r>
              <w:rPr>
                <w:sz w:val="18"/>
                <w:szCs w:val="18"/>
              </w:rPr>
              <w:t>Personas asistidas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E814FB" w14:textId="77777777" w:rsidR="00E26B07" w:rsidRDefault="00E26B07">
            <w:pPr>
              <w:pStyle w:val="NormalWeb"/>
              <w:spacing w:before="0" w:beforeAutospacing="0" w:after="0" w:afterAutospacing="0"/>
            </w:pPr>
            <w:r>
              <w:rPr>
                <w:sz w:val="18"/>
                <w:szCs w:val="18"/>
              </w:rPr>
              <w:t>85%</w:t>
            </w:r>
          </w:p>
        </w:tc>
      </w:tr>
      <w:tr w:rsidR="00E26B07" w14:paraId="6CA467A2" w14:textId="77777777" w:rsidTr="00E26B07">
        <w:tc>
          <w:tcPr>
            <w:tcW w:w="37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C14C9E" w14:textId="77777777" w:rsidR="00E26B07" w:rsidRDefault="00E26B07">
            <w:pPr>
              <w:pStyle w:val="NormalWeb"/>
              <w:spacing w:before="0" w:beforeAutospacing="0" w:after="0" w:afterAutospacing="0"/>
            </w:pPr>
            <w:r>
              <w:rPr>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A50A84" w14:textId="77777777" w:rsidR="00E26B07" w:rsidRDefault="00E26B07">
            <w:pPr>
              <w:pStyle w:val="NormalWeb"/>
              <w:spacing w:before="0" w:beforeAutospacing="0" w:after="0" w:afterAutospacing="0"/>
            </w:pPr>
            <w:r>
              <w:rPr>
                <w:sz w:val="18"/>
                <w:szCs w:val="18"/>
              </w:rPr>
              <w:t>Vivienda para personas sin hogar añadido</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912E84" w14:textId="77777777" w:rsidR="00E26B07" w:rsidRDefault="00E26B07">
            <w:pPr>
              <w:pStyle w:val="NormalWeb"/>
              <w:spacing w:before="0" w:beforeAutospacing="0" w:after="0" w:afterAutospacing="0"/>
            </w:pPr>
            <w:r>
              <w:rPr>
                <w:sz w:val="18"/>
                <w:szCs w:val="18"/>
              </w:rPr>
              <w:t>250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B23926" w14:textId="77777777" w:rsidR="00E26B07" w:rsidRDefault="00E26B07">
            <w:pPr>
              <w:pStyle w:val="NormalWeb"/>
              <w:spacing w:before="0" w:beforeAutospacing="0" w:after="0" w:afterAutospacing="0"/>
            </w:pPr>
            <w:r>
              <w:rPr>
                <w:sz w:val="18"/>
                <w:szCs w:val="18"/>
              </w:rPr>
              <w:t>123</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472D50" w14:textId="77777777" w:rsidR="00E26B07" w:rsidRDefault="00E26B07">
            <w:pPr>
              <w:pStyle w:val="NormalWeb"/>
              <w:spacing w:before="0" w:beforeAutospacing="0" w:after="0" w:afterAutospacing="0"/>
            </w:pPr>
            <w:r>
              <w:rPr>
                <w:sz w:val="18"/>
                <w:szCs w:val="18"/>
              </w:rPr>
              <w:t>Unidad de vivienda del hogar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A22CFA" w14:textId="77777777" w:rsidR="00E26B07" w:rsidRDefault="00E26B07">
            <w:pPr>
              <w:pStyle w:val="NormalWeb"/>
              <w:spacing w:before="0" w:beforeAutospacing="0" w:after="0" w:afterAutospacing="0"/>
            </w:pPr>
            <w:r>
              <w:rPr>
                <w:sz w:val="18"/>
                <w:szCs w:val="18"/>
              </w:rPr>
              <w:t>49%</w:t>
            </w:r>
          </w:p>
        </w:tc>
      </w:tr>
    </w:tbl>
    <w:p w14:paraId="7A289281" w14:textId="77777777" w:rsidR="00E26B07" w:rsidRDefault="00E26B07" w:rsidP="00E26B07">
      <w:pPr>
        <w:pStyle w:val="NormalWeb"/>
        <w:spacing w:before="0" w:beforeAutospacing="0" w:after="0" w:afterAutospacing="0"/>
        <w:rPr>
          <w:color w:val="000000"/>
          <w:sz w:val="27"/>
          <w:szCs w:val="27"/>
        </w:rPr>
      </w:pPr>
      <w:r>
        <w:rPr>
          <w:color w:val="000000"/>
        </w:rPr>
        <w:t> </w:t>
      </w:r>
    </w:p>
    <w:p w14:paraId="01896B5C"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ESG </w:t>
      </w:r>
      <w:r>
        <w:rPr>
          <w:color w:val="000000"/>
        </w:rPr>
        <w:t>: El número de camas agregadas durante la noche / refugio de emergencia / vivienda transitoria agregadas y la vivienda para personas sin hogar agregadas dependen de la cantidad de fondos disponibles para proporcionar esos servicios.             </w:t>
      </w:r>
    </w:p>
    <w:p w14:paraId="0FE84BB7" w14:textId="77777777" w:rsidR="00E26B07" w:rsidRDefault="00E26B07" w:rsidP="00E26B07">
      <w:pPr>
        <w:pStyle w:val="NormalWeb"/>
        <w:spacing w:before="0" w:beforeAutospacing="0" w:after="0" w:afterAutospacing="0"/>
        <w:rPr>
          <w:color w:val="000000"/>
          <w:sz w:val="27"/>
          <w:szCs w:val="27"/>
        </w:rPr>
      </w:pPr>
      <w:r>
        <w:rPr>
          <w:color w:val="000000"/>
        </w:rPr>
        <w:t> </w:t>
      </w:r>
    </w:p>
    <w:p w14:paraId="5DAD7429" w14:textId="77777777" w:rsidR="00E26B07" w:rsidRDefault="00E26B07" w:rsidP="00E26B07">
      <w:pPr>
        <w:pStyle w:val="NormalWeb"/>
        <w:spacing w:before="0" w:beforeAutospacing="0" w:after="0" w:afterAutospacing="0"/>
        <w:rPr>
          <w:color w:val="000000"/>
          <w:sz w:val="27"/>
          <w:szCs w:val="27"/>
        </w:rPr>
      </w:pPr>
      <w:r>
        <w:rPr>
          <w:color w:val="000000"/>
          <w:sz w:val="18"/>
          <w:szCs w:val="18"/>
        </w:rPr>
        <w:t> </w:t>
      </w:r>
    </w:p>
    <w:tbl>
      <w:tblPr>
        <w:tblW w:w="9738" w:type="dxa"/>
        <w:tblCellMar>
          <w:left w:w="0" w:type="dxa"/>
          <w:right w:w="0" w:type="dxa"/>
        </w:tblCellMar>
        <w:tblLook w:val="04A0" w:firstRow="1" w:lastRow="0" w:firstColumn="1" w:lastColumn="0" w:noHBand="0" w:noVBand="1"/>
      </w:tblPr>
      <w:tblGrid>
        <w:gridCol w:w="1278"/>
        <w:gridCol w:w="1350"/>
        <w:gridCol w:w="1170"/>
        <w:gridCol w:w="1800"/>
        <w:gridCol w:w="990"/>
        <w:gridCol w:w="810"/>
        <w:gridCol w:w="1080"/>
        <w:gridCol w:w="1260"/>
      </w:tblGrid>
      <w:tr w:rsidR="00E26B07" w14:paraId="6C44EB74" w14:textId="77777777" w:rsidTr="00E26B07">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4E3594" w14:textId="77777777" w:rsidR="00E26B07" w:rsidRDefault="00E26B07">
            <w:pPr>
              <w:pStyle w:val="NormalWeb"/>
              <w:spacing w:before="0" w:beforeAutospacing="0" w:after="0" w:afterAutospacing="0"/>
            </w:pPr>
            <w:r>
              <w:rPr>
                <w:b/>
                <w:bCs/>
                <w:sz w:val="18"/>
                <w:szCs w:val="18"/>
              </w:rPr>
              <w:t>Gol</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6A477A" w14:textId="77777777" w:rsidR="00E26B07" w:rsidRDefault="00E26B07">
            <w:pPr>
              <w:pStyle w:val="NormalWeb"/>
              <w:spacing w:before="0" w:beforeAutospacing="0" w:after="0" w:afterAutospacing="0"/>
            </w:pPr>
            <w:r>
              <w:rPr>
                <w:b/>
                <w:bCs/>
                <w:sz w:val="18"/>
                <w:szCs w:val="18"/>
              </w:rPr>
              <w:t>Categoría</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4515EC" w14:textId="77777777" w:rsidR="00E26B07" w:rsidRDefault="00E26B07">
            <w:pPr>
              <w:pStyle w:val="NormalWeb"/>
              <w:spacing w:before="0" w:beforeAutospacing="0" w:after="0" w:afterAutospacing="0"/>
            </w:pPr>
            <w:r>
              <w:rPr>
                <w:b/>
                <w:bCs/>
                <w:sz w:val="18"/>
                <w:szCs w:val="18"/>
              </w:rPr>
              <w:t>Fondos</w:t>
            </w:r>
          </w:p>
        </w:tc>
        <w:tc>
          <w:tcPr>
            <w:tcW w:w="594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66C949" w14:textId="77777777" w:rsidR="00E26B07" w:rsidRDefault="00E26B07">
            <w:pPr>
              <w:pStyle w:val="NormalWeb"/>
              <w:spacing w:before="0" w:beforeAutospacing="0" w:after="0" w:afterAutospacing="0"/>
            </w:pPr>
            <w:r>
              <w:rPr>
                <w:b/>
                <w:bCs/>
                <w:sz w:val="18"/>
                <w:szCs w:val="18"/>
              </w:rPr>
              <w:t>Salir</w:t>
            </w:r>
          </w:p>
        </w:tc>
      </w:tr>
      <w:tr w:rsidR="00E26B07" w14:paraId="44A53C1C" w14:textId="77777777" w:rsidTr="00E26B07">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09BDBF" w14:textId="77777777" w:rsidR="00E26B07" w:rsidRDefault="00E26B07">
            <w:pPr>
              <w:pStyle w:val="NormalWeb"/>
              <w:spacing w:before="0" w:beforeAutospacing="0" w:after="0" w:afterAutospacing="0"/>
            </w:pPr>
            <w:r>
              <w:rPr>
                <w:b/>
                <w:bCs/>
                <w:color w:val="FF0000"/>
                <w:sz w:val="18"/>
                <w:szCs w:val="18"/>
              </w:rPr>
              <w:t>Programa HOME de Alabama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C124ED" w14:textId="77777777" w:rsidR="00E26B07" w:rsidRDefault="00E26B07">
            <w:pPr>
              <w:pStyle w:val="NormalWeb"/>
              <w:spacing w:before="0" w:beforeAutospacing="0" w:after="0" w:afterAutospacing="0"/>
            </w:pPr>
            <w:r>
              <w:rPr>
                <w:b/>
                <w:bCs/>
                <w:sz w:val="18"/>
                <w:szCs w:val="18"/>
              </w:rPr>
              <w:t>Vivienda asequible</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B25817" w14:textId="77777777" w:rsidR="00E26B07" w:rsidRDefault="00E26B07">
            <w:pPr>
              <w:pStyle w:val="NormalWeb"/>
              <w:spacing w:before="0" w:beforeAutospacing="0" w:after="0" w:afterAutospacing="0"/>
            </w:pPr>
            <w:r>
              <w:rPr>
                <w:b/>
                <w:bCs/>
                <w:sz w:val="18"/>
                <w:szCs w:val="18"/>
              </w:rPr>
              <w:t>Fuente: INICIO</w:t>
            </w:r>
          </w:p>
          <w:p w14:paraId="17EA227B" w14:textId="77777777" w:rsidR="00E26B07" w:rsidRDefault="00E26B07">
            <w:pPr>
              <w:pStyle w:val="NormalWeb"/>
              <w:spacing w:before="0" w:beforeAutospacing="0" w:after="0" w:afterAutospacing="0"/>
            </w:pPr>
            <w:r>
              <w:rPr>
                <w:b/>
                <w:bCs/>
                <w:sz w:val="18"/>
                <w:szCs w:val="18"/>
              </w:rPr>
              <w:t> </w:t>
            </w:r>
          </w:p>
          <w:p w14:paraId="0C397E09" w14:textId="77777777" w:rsidR="00E26B07" w:rsidRDefault="00E26B07">
            <w:pPr>
              <w:pStyle w:val="NormalWeb"/>
              <w:spacing w:before="0" w:beforeAutospacing="0" w:after="0" w:afterAutospacing="0"/>
            </w:pPr>
            <w:r>
              <w:rPr>
                <w:b/>
                <w:bCs/>
                <w:sz w:val="16"/>
                <w:szCs w:val="16"/>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A4DF56" w14:textId="77777777" w:rsidR="00E26B07" w:rsidRDefault="00E26B07">
            <w:pPr>
              <w:pStyle w:val="NormalWeb"/>
              <w:spacing w:before="0" w:beforeAutospacing="0" w:after="0" w:afterAutospacing="0"/>
            </w:pPr>
            <w:r>
              <w:rPr>
                <w:b/>
                <w:bCs/>
                <w:sz w:val="18"/>
                <w:szCs w:val="18"/>
              </w:rPr>
              <w:t>Indicador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18A556" w14:textId="77777777" w:rsidR="00E26B07" w:rsidRDefault="00E26B07">
            <w:pPr>
              <w:pStyle w:val="NormalWeb"/>
              <w:spacing w:before="0" w:beforeAutospacing="0" w:after="0" w:afterAutospacing="0"/>
            </w:pPr>
            <w:r>
              <w:rPr>
                <w:b/>
                <w:bCs/>
                <w:sz w:val="18"/>
                <w:szCs w:val="18"/>
              </w:rPr>
              <w:t>Esperado</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8B8579" w14:textId="77777777" w:rsidR="00E26B07" w:rsidRDefault="00E26B07">
            <w:pPr>
              <w:pStyle w:val="NormalWeb"/>
              <w:spacing w:before="0" w:beforeAutospacing="0" w:after="0" w:afterAutospacing="0"/>
            </w:pPr>
            <w:r>
              <w:rPr>
                <w:b/>
                <w:bCs/>
                <w:sz w:val="18"/>
                <w:szCs w:val="18"/>
              </w:rPr>
              <w:t>Real</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8C3365" w14:textId="77777777" w:rsidR="00E26B07" w:rsidRDefault="00E26B07">
            <w:pPr>
              <w:pStyle w:val="NormalWeb"/>
              <w:spacing w:before="0" w:beforeAutospacing="0" w:after="0" w:afterAutospacing="0"/>
            </w:pPr>
            <w:r>
              <w:rPr>
                <w:b/>
                <w:bCs/>
                <w:sz w:val="18"/>
                <w:szCs w:val="18"/>
              </w:rPr>
              <w:t>Unidad de medida</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9C8B9F" w14:textId="77777777" w:rsidR="00E26B07" w:rsidRDefault="00E26B07">
            <w:pPr>
              <w:pStyle w:val="NormalWeb"/>
              <w:spacing w:before="0" w:beforeAutospacing="0" w:after="0" w:afterAutospacing="0"/>
            </w:pPr>
            <w:r>
              <w:rPr>
                <w:b/>
                <w:bCs/>
                <w:sz w:val="18"/>
                <w:szCs w:val="18"/>
              </w:rPr>
              <w:t>Porcentaje completo</w:t>
            </w:r>
          </w:p>
        </w:tc>
      </w:tr>
      <w:tr w:rsidR="00E26B07" w14:paraId="7FF42629" w14:textId="77777777" w:rsidTr="00E26B07">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FFE6DA" w14:textId="77777777" w:rsidR="00E26B07" w:rsidRDefault="00E26B07">
            <w:pPr>
              <w:pStyle w:val="NormalWeb"/>
              <w:spacing w:before="0" w:beforeAutospacing="0" w:after="0" w:afterAutospacing="0"/>
            </w:pPr>
            <w:r>
              <w:rPr>
                <w:sz w:val="18"/>
                <w:szCs w:val="18"/>
              </w:rPr>
              <w:t>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47E328" w14:textId="77777777" w:rsidR="00E26B07" w:rsidRDefault="00E26B07">
            <w:pPr>
              <w:pStyle w:val="NormalWeb"/>
              <w:spacing w:before="0" w:beforeAutospacing="0" w:after="0" w:afterAutospacing="0"/>
            </w:pPr>
            <w:r>
              <w:rPr>
                <w:sz w:val="18"/>
                <w:szCs w:val="18"/>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E24494" w14:textId="77777777" w:rsidR="00E26B07" w:rsidRDefault="00E26B07">
            <w:pPr>
              <w:pStyle w:val="NormalWeb"/>
              <w:spacing w:before="0" w:beforeAutospacing="0" w:after="0" w:afterAutospacing="0"/>
            </w:pPr>
            <w:r>
              <w:rPr>
                <w:b/>
                <w:bCs/>
                <w:sz w:val="18"/>
                <w:szCs w:val="18"/>
              </w:rPr>
              <w:t>TOTAL Cerrado: $ 7,782,650</w:t>
            </w:r>
          </w:p>
          <w:p w14:paraId="4C6DD3CE" w14:textId="77777777" w:rsidR="00E26B07" w:rsidRDefault="00E26B07">
            <w:pPr>
              <w:pStyle w:val="NormalWeb"/>
              <w:spacing w:before="0" w:beforeAutospacing="0" w:after="0" w:afterAutospacing="0"/>
            </w:pPr>
            <w:r>
              <w:rPr>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637136" w14:textId="77777777" w:rsidR="00E26B07" w:rsidRDefault="00E26B07">
            <w:pPr>
              <w:pStyle w:val="NormalWeb"/>
              <w:spacing w:before="0" w:beforeAutospacing="0" w:after="0" w:afterAutospacing="0"/>
            </w:pPr>
            <w:r>
              <w:rPr>
                <w:sz w:val="18"/>
                <w:szCs w:val="18"/>
              </w:rPr>
              <w:t>Unidades de alquiler construidas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FAE341" w14:textId="77777777" w:rsidR="00E26B07" w:rsidRDefault="00E26B07">
            <w:pPr>
              <w:pStyle w:val="NormalWeb"/>
              <w:spacing w:before="0" w:beforeAutospacing="0" w:after="0" w:afterAutospacing="0"/>
            </w:pPr>
            <w:r>
              <w:rPr>
                <w:sz w:val="18"/>
                <w:szCs w:val="18"/>
              </w:rPr>
              <w:t>2 00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ED2F20" w14:textId="77777777" w:rsidR="00E26B07" w:rsidRDefault="00E26B07">
            <w:pPr>
              <w:pStyle w:val="NormalWeb"/>
              <w:spacing w:before="0" w:beforeAutospacing="0" w:after="0" w:afterAutospacing="0"/>
            </w:pPr>
            <w:r>
              <w:rPr>
                <w:sz w:val="18"/>
                <w:szCs w:val="18"/>
              </w:rPr>
              <w:t>294</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359180" w14:textId="77777777" w:rsidR="00E26B07" w:rsidRDefault="00E26B07">
            <w:pPr>
              <w:pStyle w:val="NormalWeb"/>
              <w:spacing w:before="0" w:beforeAutospacing="0" w:after="0" w:afterAutospacing="0"/>
            </w:pPr>
            <w:r>
              <w:rPr>
                <w:sz w:val="18"/>
                <w:szCs w:val="18"/>
              </w:rPr>
              <w:t>Unidad de vivienda del hogar</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1BC226" w14:textId="77777777" w:rsidR="00E26B07" w:rsidRDefault="00E26B07">
            <w:pPr>
              <w:pStyle w:val="NormalWeb"/>
              <w:spacing w:before="0" w:beforeAutospacing="0" w:after="0" w:afterAutospacing="0"/>
            </w:pPr>
            <w:r>
              <w:rPr>
                <w:sz w:val="18"/>
                <w:szCs w:val="18"/>
              </w:rPr>
              <w:t>1 47 %</w:t>
            </w:r>
          </w:p>
        </w:tc>
      </w:tr>
      <w:tr w:rsidR="00E26B07" w14:paraId="771BE7B2" w14:textId="77777777" w:rsidTr="00E26B07">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68E48F" w14:textId="77777777" w:rsidR="00E26B07" w:rsidRDefault="00E26B07">
            <w:pPr>
              <w:pStyle w:val="NormalWeb"/>
              <w:spacing w:before="0" w:beforeAutospacing="0" w:after="0" w:afterAutospacing="0"/>
            </w:pPr>
            <w:r>
              <w:rPr>
                <w:sz w:val="18"/>
                <w:szCs w:val="18"/>
              </w:rPr>
              <w:t>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1530EB" w14:textId="77777777" w:rsidR="00E26B07" w:rsidRDefault="00E26B07">
            <w:pPr>
              <w:pStyle w:val="NormalWeb"/>
              <w:spacing w:before="0" w:beforeAutospacing="0" w:after="0" w:afterAutospacing="0"/>
            </w:pPr>
            <w:r>
              <w:rPr>
                <w:sz w:val="18"/>
                <w:szCs w:val="18"/>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028195" w14:textId="77777777" w:rsidR="00E26B07" w:rsidRDefault="00E26B07">
            <w:pPr>
              <w:pStyle w:val="NormalWeb"/>
              <w:spacing w:before="0" w:beforeAutospacing="0" w:after="0" w:afterAutospacing="0"/>
            </w:pPr>
            <w:r>
              <w:rPr>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3225A4" w14:textId="77777777" w:rsidR="00E26B07" w:rsidRDefault="00E26B07">
            <w:pPr>
              <w:pStyle w:val="NormalWeb"/>
              <w:spacing w:before="0" w:beforeAutospacing="0" w:after="0" w:afterAutospacing="0"/>
            </w:pPr>
            <w:r>
              <w:rPr>
                <w:sz w:val="18"/>
                <w:szCs w:val="18"/>
              </w:rPr>
              <w:t>Unidades de alquiler rehabilitadas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DAEFBB" w14:textId="77777777" w:rsidR="00E26B07" w:rsidRDefault="00E26B07">
            <w:pPr>
              <w:pStyle w:val="NormalWeb"/>
              <w:spacing w:before="0" w:beforeAutospacing="0" w:after="0" w:afterAutospacing="0"/>
            </w:pPr>
            <w:r>
              <w:rPr>
                <w:sz w:val="18"/>
                <w:szCs w:val="18"/>
              </w:rPr>
              <w:t>N / A</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2B82D1" w14:textId="77777777" w:rsidR="00E26B07" w:rsidRDefault="00E26B07">
            <w:pPr>
              <w:pStyle w:val="NormalWeb"/>
              <w:spacing w:before="0" w:beforeAutospacing="0" w:after="0" w:afterAutospacing="0"/>
            </w:pPr>
            <w:r>
              <w:rPr>
                <w:sz w:val="18"/>
                <w:szCs w:val="18"/>
              </w:rPr>
              <w:t>N / A</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467A5E" w14:textId="77777777" w:rsidR="00E26B07" w:rsidRDefault="00E26B07">
            <w:pPr>
              <w:pStyle w:val="NormalWeb"/>
              <w:spacing w:before="0" w:beforeAutospacing="0" w:after="0" w:afterAutospacing="0"/>
            </w:pPr>
            <w:r>
              <w:rPr>
                <w:sz w:val="18"/>
                <w:szCs w:val="18"/>
              </w:rPr>
              <w:t>Unidad de vivienda del hogar</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D15E50" w14:textId="77777777" w:rsidR="00E26B07" w:rsidRDefault="00E26B07">
            <w:pPr>
              <w:pStyle w:val="NormalWeb"/>
              <w:spacing w:before="0" w:beforeAutospacing="0" w:after="0" w:afterAutospacing="0"/>
            </w:pPr>
            <w:r>
              <w:rPr>
                <w:sz w:val="18"/>
                <w:szCs w:val="18"/>
              </w:rPr>
              <w:t>N / A</w:t>
            </w:r>
          </w:p>
        </w:tc>
      </w:tr>
    </w:tbl>
    <w:p w14:paraId="04948031" w14:textId="77777777" w:rsidR="00E26B07" w:rsidRDefault="00E26B07" w:rsidP="00E26B07">
      <w:pPr>
        <w:pStyle w:val="NormalWeb"/>
        <w:spacing w:before="0" w:beforeAutospacing="0" w:after="0" w:afterAutospacing="0"/>
        <w:rPr>
          <w:color w:val="000000"/>
          <w:sz w:val="27"/>
          <w:szCs w:val="27"/>
        </w:rPr>
      </w:pPr>
      <w:r>
        <w:rPr>
          <w:color w:val="000000"/>
        </w:rPr>
        <w:t> </w:t>
      </w:r>
    </w:p>
    <w:p w14:paraId="50069A43" w14:textId="77777777" w:rsidR="00E26B07" w:rsidRDefault="00E26B07" w:rsidP="00E26B07">
      <w:pPr>
        <w:pStyle w:val="NormalWeb"/>
        <w:spacing w:before="0" w:beforeAutospacing="0" w:after="0" w:afterAutospacing="0"/>
        <w:rPr>
          <w:color w:val="000000"/>
          <w:sz w:val="27"/>
          <w:szCs w:val="27"/>
        </w:rPr>
      </w:pPr>
      <w:r>
        <w:rPr>
          <w:color w:val="000000"/>
        </w:rPr>
        <w:t> </w:t>
      </w:r>
    </w:p>
    <w:tbl>
      <w:tblPr>
        <w:tblW w:w="8739" w:type="dxa"/>
        <w:tblCellMar>
          <w:left w:w="0" w:type="dxa"/>
          <w:right w:w="0" w:type="dxa"/>
        </w:tblCellMar>
        <w:tblLook w:val="04A0" w:firstRow="1" w:lastRow="0" w:firstColumn="1" w:lastColumn="0" w:noHBand="0" w:noVBand="1"/>
      </w:tblPr>
      <w:tblGrid>
        <w:gridCol w:w="1412"/>
        <w:gridCol w:w="2756"/>
        <w:gridCol w:w="1577"/>
        <w:gridCol w:w="1431"/>
        <w:gridCol w:w="877"/>
        <w:gridCol w:w="686"/>
      </w:tblGrid>
      <w:tr w:rsidR="00E26B07" w14:paraId="73C70CC0" w14:textId="77777777" w:rsidTr="00E26B07">
        <w:trPr>
          <w:trHeight w:val="300"/>
        </w:trPr>
        <w:tc>
          <w:tcPr>
            <w:tcW w:w="8739" w:type="dxa"/>
            <w:gridSpan w:val="6"/>
            <w:tcBorders>
              <w:top w:val="single" w:sz="6" w:space="0" w:color="000000"/>
              <w:left w:val="single" w:sz="6" w:space="0" w:color="000000"/>
              <w:bottom w:val="single" w:sz="6" w:space="0" w:color="000000"/>
              <w:right w:val="single" w:sz="6" w:space="0" w:color="000000"/>
            </w:tcBorders>
            <w:shd w:val="clear" w:color="auto" w:fill="9BC2E6"/>
            <w:tcMar>
              <w:top w:w="0" w:type="dxa"/>
              <w:left w:w="108" w:type="dxa"/>
              <w:bottom w:w="0" w:type="dxa"/>
              <w:right w:w="108" w:type="dxa"/>
            </w:tcMar>
            <w:vAlign w:val="bottom"/>
            <w:hideMark/>
          </w:tcPr>
          <w:p w14:paraId="2858DA9A" w14:textId="77777777" w:rsidR="00E26B07" w:rsidRDefault="00E26B07">
            <w:pPr>
              <w:pStyle w:val="NormalWeb"/>
              <w:spacing w:before="0" w:beforeAutospacing="0" w:after="0" w:afterAutospacing="0"/>
              <w:jc w:val="center"/>
            </w:pPr>
            <w:r>
              <w:rPr>
                <w:rFonts w:ascii="Calibri" w:hAnsi="Calibri" w:cs="Calibri"/>
                <w:b/>
                <w:bCs/>
                <w:sz w:val="22"/>
                <w:szCs w:val="22"/>
              </w:rPr>
              <w:t>Planificar el progreso en el programa HOME - PY2016</w:t>
            </w:r>
          </w:p>
        </w:tc>
      </w:tr>
      <w:tr w:rsidR="00E26B07" w14:paraId="72125620" w14:textId="77777777" w:rsidTr="00E26B07">
        <w:trPr>
          <w:trHeight w:val="450"/>
        </w:trPr>
        <w:tc>
          <w:tcPr>
            <w:tcW w:w="1459" w:type="dxa"/>
            <w:tcBorders>
              <w:left w:val="single" w:sz="6" w:space="0" w:color="000000"/>
              <w:bottom w:val="single" w:sz="6" w:space="0" w:color="000000"/>
              <w:right w:val="single" w:sz="6" w:space="0" w:color="000000"/>
            </w:tcBorders>
            <w:shd w:val="clear" w:color="auto" w:fill="BDD7EE"/>
            <w:tcMar>
              <w:top w:w="0" w:type="dxa"/>
              <w:left w:w="108" w:type="dxa"/>
              <w:bottom w:w="0" w:type="dxa"/>
              <w:right w:w="108" w:type="dxa"/>
            </w:tcMar>
            <w:vAlign w:val="bottom"/>
            <w:hideMark/>
          </w:tcPr>
          <w:p w14:paraId="3641148B" w14:textId="77777777" w:rsidR="00E26B07" w:rsidRDefault="00E26B07">
            <w:pPr>
              <w:pStyle w:val="NormalWeb"/>
              <w:spacing w:before="0" w:beforeAutospacing="0" w:after="0" w:afterAutospacing="0"/>
            </w:pPr>
            <w:r>
              <w:rPr>
                <w:rFonts w:ascii="Segoe UI" w:hAnsi="Segoe UI" w:cs="Segoe UI"/>
                <w:sz w:val="16"/>
                <w:szCs w:val="16"/>
              </w:rPr>
              <w:t>Año del programa de premios</w:t>
            </w:r>
          </w:p>
        </w:tc>
        <w:tc>
          <w:tcPr>
            <w:tcW w:w="2919" w:type="dxa"/>
            <w:tcBorders>
              <w:bottom w:val="single" w:sz="6" w:space="0" w:color="000000"/>
              <w:right w:val="single" w:sz="6" w:space="0" w:color="000000"/>
            </w:tcBorders>
            <w:shd w:val="clear" w:color="auto" w:fill="BDD7EE"/>
            <w:tcMar>
              <w:top w:w="0" w:type="dxa"/>
              <w:left w:w="108" w:type="dxa"/>
              <w:bottom w:w="0" w:type="dxa"/>
              <w:right w:w="108" w:type="dxa"/>
            </w:tcMar>
            <w:vAlign w:val="bottom"/>
            <w:hideMark/>
          </w:tcPr>
          <w:p w14:paraId="79BDD675" w14:textId="77777777" w:rsidR="00E26B07" w:rsidRDefault="00E26B07">
            <w:pPr>
              <w:pStyle w:val="NormalWeb"/>
              <w:spacing w:before="0" w:beforeAutospacing="0" w:after="0" w:afterAutospacing="0"/>
            </w:pPr>
            <w:r>
              <w:rPr>
                <w:rFonts w:ascii="Segoe UI" w:hAnsi="Segoe UI" w:cs="Segoe UI"/>
                <w:sz w:val="16"/>
                <w:szCs w:val="16"/>
              </w:rPr>
              <w:t>Nombre del proyecto</w:t>
            </w:r>
          </w:p>
        </w:tc>
        <w:tc>
          <w:tcPr>
            <w:tcW w:w="1623" w:type="dxa"/>
            <w:tcBorders>
              <w:bottom w:val="single" w:sz="6" w:space="0" w:color="000000"/>
              <w:right w:val="single" w:sz="6" w:space="0" w:color="000000"/>
            </w:tcBorders>
            <w:shd w:val="clear" w:color="auto" w:fill="9BC2E6"/>
            <w:tcMar>
              <w:top w:w="0" w:type="dxa"/>
              <w:left w:w="108" w:type="dxa"/>
              <w:bottom w:w="0" w:type="dxa"/>
              <w:right w:w="108" w:type="dxa"/>
            </w:tcMar>
            <w:vAlign w:val="bottom"/>
            <w:hideMark/>
          </w:tcPr>
          <w:p w14:paraId="02D94F07" w14:textId="77777777" w:rsidR="00E26B07" w:rsidRDefault="00E26B07">
            <w:pPr>
              <w:pStyle w:val="NormalWeb"/>
              <w:spacing w:before="0" w:beforeAutospacing="0" w:after="0" w:afterAutospacing="0"/>
            </w:pPr>
            <w:r>
              <w:rPr>
                <w:rFonts w:ascii="Segoe UI" w:hAnsi="Segoe UI" w:cs="Segoe UI"/>
                <w:b/>
                <w:bCs/>
                <w:sz w:val="16"/>
                <w:szCs w:val="16"/>
              </w:rPr>
              <w:t>Cerrado en PY2016</w:t>
            </w:r>
          </w:p>
        </w:tc>
        <w:tc>
          <w:tcPr>
            <w:tcW w:w="1472" w:type="dxa"/>
            <w:tcBorders>
              <w:bottom w:val="single" w:sz="6" w:space="0" w:color="000000"/>
              <w:right w:val="single" w:sz="6" w:space="0" w:color="000000"/>
            </w:tcBorders>
            <w:shd w:val="clear" w:color="auto" w:fill="BDD7EE"/>
            <w:tcMar>
              <w:top w:w="0" w:type="dxa"/>
              <w:left w:w="108" w:type="dxa"/>
              <w:bottom w:w="0" w:type="dxa"/>
              <w:right w:w="108" w:type="dxa"/>
            </w:tcMar>
            <w:vAlign w:val="bottom"/>
            <w:hideMark/>
          </w:tcPr>
          <w:p w14:paraId="65B97138" w14:textId="77777777" w:rsidR="00E26B07" w:rsidRDefault="00E26B07">
            <w:pPr>
              <w:pStyle w:val="NormalWeb"/>
              <w:spacing w:before="0" w:beforeAutospacing="0" w:after="0" w:afterAutospacing="0"/>
            </w:pPr>
            <w:r>
              <w:rPr>
                <w:rFonts w:ascii="Segoe UI" w:hAnsi="Segoe UI" w:cs="Segoe UI"/>
                <w:sz w:val="16"/>
                <w:szCs w:val="16"/>
              </w:rPr>
              <w:t>Condado del proyecto</w:t>
            </w:r>
          </w:p>
        </w:tc>
        <w:tc>
          <w:tcPr>
            <w:tcW w:w="578" w:type="dxa"/>
            <w:tcBorders>
              <w:bottom w:val="single" w:sz="6" w:space="0" w:color="000000"/>
              <w:right w:val="single" w:sz="6" w:space="0" w:color="000000"/>
            </w:tcBorders>
            <w:shd w:val="clear" w:color="auto" w:fill="BDD7EE"/>
            <w:tcMar>
              <w:top w:w="0" w:type="dxa"/>
              <w:left w:w="108" w:type="dxa"/>
              <w:bottom w:w="0" w:type="dxa"/>
              <w:right w:w="108" w:type="dxa"/>
            </w:tcMar>
            <w:vAlign w:val="bottom"/>
            <w:hideMark/>
          </w:tcPr>
          <w:p w14:paraId="16395B99" w14:textId="77777777" w:rsidR="00E26B07" w:rsidRDefault="00E26B07">
            <w:pPr>
              <w:pStyle w:val="NormalWeb"/>
              <w:spacing w:before="0" w:beforeAutospacing="0" w:after="0" w:afterAutospacing="0"/>
            </w:pPr>
            <w:r>
              <w:rPr>
                <w:rFonts w:ascii="Segoe UI" w:hAnsi="Segoe UI" w:cs="Segoe UI"/>
                <w:sz w:val="16"/>
                <w:szCs w:val="16"/>
              </w:rPr>
              <w:t>Unidades</w:t>
            </w:r>
          </w:p>
        </w:tc>
        <w:tc>
          <w:tcPr>
            <w:tcW w:w="688" w:type="dxa"/>
            <w:tcBorders>
              <w:bottom w:val="single" w:sz="6" w:space="0" w:color="000000"/>
              <w:right w:val="single" w:sz="6" w:space="0" w:color="000000"/>
            </w:tcBorders>
            <w:shd w:val="clear" w:color="auto" w:fill="BDD7EE"/>
            <w:tcMar>
              <w:top w:w="0" w:type="dxa"/>
              <w:left w:w="108" w:type="dxa"/>
              <w:bottom w:w="0" w:type="dxa"/>
              <w:right w:w="108" w:type="dxa"/>
            </w:tcMar>
            <w:vAlign w:val="bottom"/>
            <w:hideMark/>
          </w:tcPr>
          <w:p w14:paraId="317BB66E" w14:textId="77777777" w:rsidR="00E26B07" w:rsidRDefault="00E26B07">
            <w:pPr>
              <w:pStyle w:val="NormalWeb"/>
              <w:spacing w:before="0" w:beforeAutospacing="0" w:after="0" w:afterAutospacing="0"/>
            </w:pPr>
            <w:r>
              <w:rPr>
                <w:rFonts w:ascii="Segoe UI" w:hAnsi="Segoe UI" w:cs="Segoe UI"/>
                <w:sz w:val="16"/>
                <w:szCs w:val="16"/>
              </w:rPr>
              <w:t>Tipo</w:t>
            </w:r>
          </w:p>
        </w:tc>
      </w:tr>
      <w:tr w:rsidR="00E26B07" w14:paraId="05836261" w14:textId="77777777" w:rsidTr="00E26B07">
        <w:trPr>
          <w:trHeight w:val="300"/>
        </w:trPr>
        <w:tc>
          <w:tcPr>
            <w:tcW w:w="1459"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47F045C" w14:textId="77777777" w:rsidR="00E26B07" w:rsidRDefault="00E26B07">
            <w:pPr>
              <w:pStyle w:val="NormalWeb"/>
              <w:spacing w:before="0" w:beforeAutospacing="0" w:after="0" w:afterAutospacing="0"/>
            </w:pPr>
            <w:r>
              <w:rPr>
                <w:rFonts w:ascii="Segoe UI" w:hAnsi="Segoe UI" w:cs="Segoe UI"/>
                <w:sz w:val="16"/>
                <w:szCs w:val="16"/>
              </w:rPr>
              <w:lastRenderedPageBreak/>
              <w:t>PY2012</w:t>
            </w:r>
          </w:p>
        </w:tc>
        <w:tc>
          <w:tcPr>
            <w:tcW w:w="2919" w:type="dxa"/>
            <w:tcBorders>
              <w:bottom w:val="single" w:sz="6" w:space="0" w:color="000000"/>
              <w:right w:val="single" w:sz="6" w:space="0" w:color="000000"/>
            </w:tcBorders>
            <w:tcMar>
              <w:top w:w="0" w:type="dxa"/>
              <w:left w:w="108" w:type="dxa"/>
              <w:bottom w:w="0" w:type="dxa"/>
              <w:right w:w="108" w:type="dxa"/>
            </w:tcMar>
            <w:hideMark/>
          </w:tcPr>
          <w:p w14:paraId="57D70547" w14:textId="77777777" w:rsidR="00E26B07" w:rsidRDefault="00E26B07">
            <w:pPr>
              <w:pStyle w:val="NormalWeb"/>
              <w:spacing w:before="0" w:beforeAutospacing="0" w:after="0" w:afterAutospacing="0"/>
            </w:pPr>
            <w:r>
              <w:rPr>
                <w:rFonts w:ascii="Segoe UI" w:hAnsi="Segoe UI" w:cs="Segoe UI"/>
                <w:sz w:val="16"/>
                <w:szCs w:val="16"/>
              </w:rPr>
              <w:t>Los pisos en Colebridge</w:t>
            </w:r>
          </w:p>
        </w:tc>
        <w:tc>
          <w:tcPr>
            <w:tcW w:w="1623" w:type="dxa"/>
            <w:tcBorders>
              <w:bottom w:val="single" w:sz="6" w:space="0" w:color="000000"/>
              <w:right w:val="single" w:sz="6" w:space="0" w:color="000000"/>
            </w:tcBorders>
            <w:tcMar>
              <w:top w:w="0" w:type="dxa"/>
              <w:left w:w="108" w:type="dxa"/>
              <w:bottom w:w="0" w:type="dxa"/>
              <w:right w:w="108" w:type="dxa"/>
            </w:tcMar>
            <w:vAlign w:val="bottom"/>
            <w:hideMark/>
          </w:tcPr>
          <w:p w14:paraId="6EF2560C" w14:textId="77777777" w:rsidR="00E26B07" w:rsidRDefault="00E26B07">
            <w:pPr>
              <w:pStyle w:val="NormalWeb"/>
              <w:spacing w:before="0" w:beforeAutospacing="0" w:after="0" w:afterAutospacing="0"/>
              <w:jc w:val="right"/>
            </w:pPr>
            <w:r>
              <w:rPr>
                <w:rFonts w:ascii="Segoe UI" w:hAnsi="Segoe UI" w:cs="Segoe UI"/>
                <w:sz w:val="16"/>
                <w:szCs w:val="16"/>
              </w:rPr>
              <w:t>$ 1,317,780.00</w:t>
            </w:r>
          </w:p>
        </w:tc>
        <w:tc>
          <w:tcPr>
            <w:tcW w:w="1472" w:type="dxa"/>
            <w:tcBorders>
              <w:bottom w:val="single" w:sz="6" w:space="0" w:color="000000"/>
              <w:right w:val="single" w:sz="6" w:space="0" w:color="000000"/>
            </w:tcBorders>
            <w:tcMar>
              <w:top w:w="0" w:type="dxa"/>
              <w:left w:w="108" w:type="dxa"/>
              <w:bottom w:w="0" w:type="dxa"/>
              <w:right w:w="108" w:type="dxa"/>
            </w:tcMar>
            <w:vAlign w:val="bottom"/>
            <w:hideMark/>
          </w:tcPr>
          <w:p w14:paraId="61DC01B8" w14:textId="77777777" w:rsidR="00E26B07" w:rsidRDefault="00E26B07">
            <w:pPr>
              <w:pStyle w:val="NormalWeb"/>
              <w:spacing w:before="0" w:beforeAutospacing="0" w:after="0" w:afterAutospacing="0"/>
            </w:pPr>
            <w:r>
              <w:rPr>
                <w:rFonts w:ascii="Segoe UI" w:hAnsi="Segoe UI" w:cs="Segoe UI"/>
                <w:sz w:val="16"/>
                <w:szCs w:val="16"/>
              </w:rPr>
              <w:t>Jefferson</w:t>
            </w:r>
          </w:p>
        </w:tc>
        <w:tc>
          <w:tcPr>
            <w:tcW w:w="578" w:type="dxa"/>
            <w:tcBorders>
              <w:bottom w:val="single" w:sz="6" w:space="0" w:color="000000"/>
              <w:right w:val="single" w:sz="6" w:space="0" w:color="000000"/>
            </w:tcBorders>
            <w:tcMar>
              <w:top w:w="0" w:type="dxa"/>
              <w:left w:w="108" w:type="dxa"/>
              <w:bottom w:w="0" w:type="dxa"/>
              <w:right w:w="108" w:type="dxa"/>
            </w:tcMar>
            <w:vAlign w:val="bottom"/>
            <w:hideMark/>
          </w:tcPr>
          <w:p w14:paraId="503AD752" w14:textId="77777777" w:rsidR="00E26B07" w:rsidRDefault="00E26B07">
            <w:pPr>
              <w:pStyle w:val="NormalWeb"/>
              <w:spacing w:before="0" w:beforeAutospacing="0" w:after="0" w:afterAutospacing="0"/>
              <w:jc w:val="right"/>
            </w:pPr>
            <w:r>
              <w:rPr>
                <w:rFonts w:ascii="Segoe UI" w:hAnsi="Segoe UI" w:cs="Segoe UI"/>
                <w:sz w:val="16"/>
                <w:szCs w:val="16"/>
              </w:rPr>
              <w:t>56</w:t>
            </w:r>
          </w:p>
        </w:tc>
        <w:tc>
          <w:tcPr>
            <w:tcW w:w="688" w:type="dxa"/>
            <w:tcBorders>
              <w:bottom w:val="single" w:sz="6" w:space="0" w:color="000000"/>
              <w:right w:val="single" w:sz="6" w:space="0" w:color="000000"/>
            </w:tcBorders>
            <w:tcMar>
              <w:top w:w="0" w:type="dxa"/>
              <w:left w:w="108" w:type="dxa"/>
              <w:bottom w:w="0" w:type="dxa"/>
              <w:right w:w="108" w:type="dxa"/>
            </w:tcMar>
            <w:vAlign w:val="bottom"/>
            <w:hideMark/>
          </w:tcPr>
          <w:p w14:paraId="7C6338B5" w14:textId="77777777" w:rsidR="00E26B07" w:rsidRDefault="00E26B07">
            <w:pPr>
              <w:pStyle w:val="NormalWeb"/>
              <w:spacing w:before="0" w:beforeAutospacing="0" w:after="0" w:afterAutospacing="0"/>
            </w:pPr>
            <w:r>
              <w:rPr>
                <w:rFonts w:ascii="Segoe UI" w:hAnsi="Segoe UI" w:cs="Segoe UI"/>
                <w:sz w:val="16"/>
                <w:szCs w:val="16"/>
              </w:rPr>
              <w:t>Mayor</w:t>
            </w:r>
          </w:p>
        </w:tc>
      </w:tr>
      <w:tr w:rsidR="00E26B07" w14:paraId="23FC2602" w14:textId="77777777" w:rsidTr="00E26B07">
        <w:trPr>
          <w:trHeight w:val="300"/>
        </w:trPr>
        <w:tc>
          <w:tcPr>
            <w:tcW w:w="1459"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C61E900" w14:textId="77777777" w:rsidR="00E26B07" w:rsidRDefault="00E26B07">
            <w:pPr>
              <w:pStyle w:val="NormalWeb"/>
              <w:spacing w:before="0" w:beforeAutospacing="0" w:after="0" w:afterAutospacing="0"/>
            </w:pPr>
            <w:r>
              <w:rPr>
                <w:rFonts w:ascii="Segoe UI" w:hAnsi="Segoe UI" w:cs="Segoe UI"/>
                <w:sz w:val="16"/>
                <w:szCs w:val="16"/>
              </w:rPr>
              <w:t>PY2013</w:t>
            </w:r>
          </w:p>
        </w:tc>
        <w:tc>
          <w:tcPr>
            <w:tcW w:w="2919" w:type="dxa"/>
            <w:tcBorders>
              <w:bottom w:val="single" w:sz="6" w:space="0" w:color="000000"/>
              <w:right w:val="single" w:sz="6" w:space="0" w:color="000000"/>
            </w:tcBorders>
            <w:tcMar>
              <w:top w:w="0" w:type="dxa"/>
              <w:left w:w="108" w:type="dxa"/>
              <w:bottom w:w="0" w:type="dxa"/>
              <w:right w:w="108" w:type="dxa"/>
            </w:tcMar>
            <w:hideMark/>
          </w:tcPr>
          <w:p w14:paraId="73345C98" w14:textId="77777777" w:rsidR="00E26B07" w:rsidRDefault="00E26B07">
            <w:pPr>
              <w:pStyle w:val="NormalWeb"/>
              <w:spacing w:before="0" w:beforeAutospacing="0" w:after="0" w:afterAutospacing="0"/>
            </w:pPr>
            <w:r>
              <w:rPr>
                <w:rFonts w:ascii="Segoe UI" w:hAnsi="Segoe UI" w:cs="Segoe UI"/>
                <w:sz w:val="16"/>
                <w:szCs w:val="16"/>
              </w:rPr>
              <w:t>Parque de esmoquin</w:t>
            </w:r>
          </w:p>
        </w:tc>
        <w:tc>
          <w:tcPr>
            <w:tcW w:w="1623" w:type="dxa"/>
            <w:tcBorders>
              <w:bottom w:val="single" w:sz="6" w:space="0" w:color="000000"/>
              <w:right w:val="single" w:sz="6" w:space="0" w:color="000000"/>
            </w:tcBorders>
            <w:tcMar>
              <w:top w:w="0" w:type="dxa"/>
              <w:left w:w="108" w:type="dxa"/>
              <w:bottom w:w="0" w:type="dxa"/>
              <w:right w:w="108" w:type="dxa"/>
            </w:tcMar>
            <w:vAlign w:val="bottom"/>
            <w:hideMark/>
          </w:tcPr>
          <w:p w14:paraId="3AD12AE1" w14:textId="77777777" w:rsidR="00E26B07" w:rsidRDefault="00E26B07">
            <w:pPr>
              <w:pStyle w:val="NormalWeb"/>
              <w:spacing w:before="0" w:beforeAutospacing="0" w:after="0" w:afterAutospacing="0"/>
              <w:jc w:val="right"/>
            </w:pPr>
            <w:r>
              <w:rPr>
                <w:rFonts w:ascii="Segoe UI" w:hAnsi="Segoe UI" w:cs="Segoe UI"/>
                <w:sz w:val="16"/>
                <w:szCs w:val="16"/>
              </w:rPr>
              <w:t>$ 226,410.00</w:t>
            </w:r>
          </w:p>
        </w:tc>
        <w:tc>
          <w:tcPr>
            <w:tcW w:w="1472" w:type="dxa"/>
            <w:tcBorders>
              <w:bottom w:val="single" w:sz="6" w:space="0" w:color="000000"/>
              <w:right w:val="single" w:sz="6" w:space="0" w:color="000000"/>
            </w:tcBorders>
            <w:tcMar>
              <w:top w:w="0" w:type="dxa"/>
              <w:left w:w="108" w:type="dxa"/>
              <w:bottom w:w="0" w:type="dxa"/>
              <w:right w:w="108" w:type="dxa"/>
            </w:tcMar>
            <w:vAlign w:val="bottom"/>
            <w:hideMark/>
          </w:tcPr>
          <w:p w14:paraId="0566D6BA" w14:textId="77777777" w:rsidR="00E26B07" w:rsidRDefault="00E26B07">
            <w:pPr>
              <w:pStyle w:val="NormalWeb"/>
              <w:spacing w:before="0" w:beforeAutospacing="0" w:after="0" w:afterAutospacing="0"/>
            </w:pPr>
            <w:r>
              <w:rPr>
                <w:rFonts w:ascii="Segoe UI" w:hAnsi="Segoe UI" w:cs="Segoe UI"/>
                <w:sz w:val="16"/>
                <w:szCs w:val="16"/>
              </w:rPr>
              <w:t>Jefferson</w:t>
            </w:r>
          </w:p>
        </w:tc>
        <w:tc>
          <w:tcPr>
            <w:tcW w:w="578" w:type="dxa"/>
            <w:tcBorders>
              <w:bottom w:val="single" w:sz="6" w:space="0" w:color="000000"/>
              <w:right w:val="single" w:sz="6" w:space="0" w:color="000000"/>
            </w:tcBorders>
            <w:tcMar>
              <w:top w:w="0" w:type="dxa"/>
              <w:left w:w="108" w:type="dxa"/>
              <w:bottom w:w="0" w:type="dxa"/>
              <w:right w:w="108" w:type="dxa"/>
            </w:tcMar>
            <w:vAlign w:val="bottom"/>
            <w:hideMark/>
          </w:tcPr>
          <w:p w14:paraId="55486101" w14:textId="77777777" w:rsidR="00E26B07" w:rsidRDefault="00E26B07">
            <w:pPr>
              <w:pStyle w:val="NormalWeb"/>
              <w:spacing w:before="0" w:beforeAutospacing="0" w:after="0" w:afterAutospacing="0"/>
              <w:jc w:val="right"/>
            </w:pPr>
            <w:r>
              <w:rPr>
                <w:rFonts w:ascii="Segoe UI" w:hAnsi="Segoe UI" w:cs="Segoe UI"/>
                <w:sz w:val="16"/>
                <w:szCs w:val="16"/>
              </w:rPr>
              <w:t>42</w:t>
            </w:r>
          </w:p>
        </w:tc>
        <w:tc>
          <w:tcPr>
            <w:tcW w:w="688" w:type="dxa"/>
            <w:tcBorders>
              <w:bottom w:val="single" w:sz="6" w:space="0" w:color="000000"/>
              <w:right w:val="single" w:sz="6" w:space="0" w:color="000000"/>
            </w:tcBorders>
            <w:tcMar>
              <w:top w:w="0" w:type="dxa"/>
              <w:left w:w="108" w:type="dxa"/>
              <w:bottom w:w="0" w:type="dxa"/>
              <w:right w:w="108" w:type="dxa"/>
            </w:tcMar>
            <w:vAlign w:val="bottom"/>
            <w:hideMark/>
          </w:tcPr>
          <w:p w14:paraId="54BE4F7C" w14:textId="77777777" w:rsidR="00E26B07" w:rsidRDefault="00E26B07">
            <w:pPr>
              <w:pStyle w:val="NormalWeb"/>
              <w:spacing w:before="0" w:beforeAutospacing="0" w:after="0" w:afterAutospacing="0"/>
            </w:pPr>
            <w:r>
              <w:rPr>
                <w:rFonts w:ascii="Segoe UI" w:hAnsi="Segoe UI" w:cs="Segoe UI"/>
                <w:sz w:val="16"/>
                <w:szCs w:val="16"/>
              </w:rPr>
              <w:t>Mayor</w:t>
            </w:r>
          </w:p>
        </w:tc>
      </w:tr>
      <w:tr w:rsidR="00E26B07" w14:paraId="08F228CD" w14:textId="77777777" w:rsidTr="00E26B07">
        <w:trPr>
          <w:trHeight w:val="300"/>
        </w:trPr>
        <w:tc>
          <w:tcPr>
            <w:tcW w:w="1459"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B4AEC07" w14:textId="77777777" w:rsidR="00E26B07" w:rsidRDefault="00E26B07">
            <w:pPr>
              <w:pStyle w:val="NormalWeb"/>
              <w:spacing w:before="0" w:beforeAutospacing="0" w:after="0" w:afterAutospacing="0"/>
            </w:pPr>
            <w:r>
              <w:rPr>
                <w:rFonts w:ascii="Segoe UI" w:hAnsi="Segoe UI" w:cs="Segoe UI"/>
                <w:sz w:val="16"/>
                <w:szCs w:val="16"/>
              </w:rPr>
              <w:t>PY2013</w:t>
            </w:r>
          </w:p>
        </w:tc>
        <w:tc>
          <w:tcPr>
            <w:tcW w:w="2919" w:type="dxa"/>
            <w:tcBorders>
              <w:bottom w:val="single" w:sz="6" w:space="0" w:color="000000"/>
              <w:right w:val="single" w:sz="6" w:space="0" w:color="000000"/>
            </w:tcBorders>
            <w:tcMar>
              <w:top w:w="0" w:type="dxa"/>
              <w:left w:w="108" w:type="dxa"/>
              <w:bottom w:w="0" w:type="dxa"/>
              <w:right w:w="108" w:type="dxa"/>
            </w:tcMar>
            <w:hideMark/>
          </w:tcPr>
          <w:p w14:paraId="244D7F18" w14:textId="77777777" w:rsidR="00E26B07" w:rsidRDefault="00E26B07">
            <w:pPr>
              <w:pStyle w:val="NormalWeb"/>
              <w:spacing w:before="0" w:beforeAutospacing="0" w:after="0" w:afterAutospacing="0"/>
            </w:pPr>
            <w:r>
              <w:rPr>
                <w:rFonts w:ascii="Segoe UI" w:hAnsi="Segoe UI" w:cs="Segoe UI"/>
                <w:sz w:val="16"/>
                <w:szCs w:val="16"/>
              </w:rPr>
              <w:t>Deer Ridge II</w:t>
            </w:r>
          </w:p>
        </w:tc>
        <w:tc>
          <w:tcPr>
            <w:tcW w:w="1623" w:type="dxa"/>
            <w:tcBorders>
              <w:bottom w:val="single" w:sz="6" w:space="0" w:color="000000"/>
              <w:right w:val="single" w:sz="6" w:space="0" w:color="000000"/>
            </w:tcBorders>
            <w:tcMar>
              <w:top w:w="0" w:type="dxa"/>
              <w:left w:w="108" w:type="dxa"/>
              <w:bottom w:w="0" w:type="dxa"/>
              <w:right w:w="108" w:type="dxa"/>
            </w:tcMar>
            <w:vAlign w:val="bottom"/>
            <w:hideMark/>
          </w:tcPr>
          <w:p w14:paraId="4C11782F" w14:textId="77777777" w:rsidR="00E26B07" w:rsidRDefault="00E26B07">
            <w:pPr>
              <w:pStyle w:val="NormalWeb"/>
              <w:spacing w:before="0" w:beforeAutospacing="0" w:after="0" w:afterAutospacing="0"/>
              <w:jc w:val="right"/>
            </w:pPr>
            <w:r>
              <w:rPr>
                <w:rFonts w:ascii="Segoe UI" w:hAnsi="Segoe UI" w:cs="Segoe UI"/>
                <w:sz w:val="16"/>
                <w:szCs w:val="16"/>
              </w:rPr>
              <w:t>$ 1,632,620.00</w:t>
            </w:r>
          </w:p>
        </w:tc>
        <w:tc>
          <w:tcPr>
            <w:tcW w:w="1472" w:type="dxa"/>
            <w:tcBorders>
              <w:bottom w:val="single" w:sz="6" w:space="0" w:color="000000"/>
              <w:right w:val="single" w:sz="6" w:space="0" w:color="000000"/>
            </w:tcBorders>
            <w:tcMar>
              <w:top w:w="0" w:type="dxa"/>
              <w:left w:w="108" w:type="dxa"/>
              <w:bottom w:w="0" w:type="dxa"/>
              <w:right w:w="108" w:type="dxa"/>
            </w:tcMar>
            <w:vAlign w:val="bottom"/>
            <w:hideMark/>
          </w:tcPr>
          <w:p w14:paraId="553C9351" w14:textId="77777777" w:rsidR="00E26B07" w:rsidRDefault="00E26B07">
            <w:pPr>
              <w:pStyle w:val="NormalWeb"/>
              <w:spacing w:before="0" w:beforeAutospacing="0" w:after="0" w:afterAutospacing="0"/>
            </w:pPr>
            <w:r>
              <w:rPr>
                <w:rFonts w:ascii="Segoe UI" w:hAnsi="Segoe UI" w:cs="Segoe UI"/>
                <w:sz w:val="16"/>
                <w:szCs w:val="16"/>
              </w:rPr>
              <w:t>DeKalb</w:t>
            </w:r>
          </w:p>
        </w:tc>
        <w:tc>
          <w:tcPr>
            <w:tcW w:w="578" w:type="dxa"/>
            <w:tcBorders>
              <w:bottom w:val="single" w:sz="6" w:space="0" w:color="000000"/>
              <w:right w:val="single" w:sz="6" w:space="0" w:color="000000"/>
            </w:tcBorders>
            <w:tcMar>
              <w:top w:w="0" w:type="dxa"/>
              <w:left w:w="108" w:type="dxa"/>
              <w:bottom w:w="0" w:type="dxa"/>
              <w:right w:w="108" w:type="dxa"/>
            </w:tcMar>
            <w:vAlign w:val="bottom"/>
            <w:hideMark/>
          </w:tcPr>
          <w:p w14:paraId="0FEC6804" w14:textId="77777777" w:rsidR="00E26B07" w:rsidRDefault="00E26B07">
            <w:pPr>
              <w:pStyle w:val="NormalWeb"/>
              <w:spacing w:before="0" w:beforeAutospacing="0" w:after="0" w:afterAutospacing="0"/>
              <w:jc w:val="right"/>
            </w:pPr>
            <w:r>
              <w:rPr>
                <w:rFonts w:ascii="Segoe UI" w:hAnsi="Segoe UI" w:cs="Segoe UI"/>
                <w:sz w:val="16"/>
                <w:szCs w:val="16"/>
              </w:rPr>
              <w:t>52</w:t>
            </w:r>
          </w:p>
        </w:tc>
        <w:tc>
          <w:tcPr>
            <w:tcW w:w="688" w:type="dxa"/>
            <w:tcBorders>
              <w:bottom w:val="single" w:sz="6" w:space="0" w:color="000000"/>
              <w:right w:val="single" w:sz="6" w:space="0" w:color="000000"/>
            </w:tcBorders>
            <w:tcMar>
              <w:top w:w="0" w:type="dxa"/>
              <w:left w:w="108" w:type="dxa"/>
              <w:bottom w:w="0" w:type="dxa"/>
              <w:right w:w="108" w:type="dxa"/>
            </w:tcMar>
            <w:vAlign w:val="bottom"/>
            <w:hideMark/>
          </w:tcPr>
          <w:p w14:paraId="7B5F0FE8" w14:textId="77777777" w:rsidR="00E26B07" w:rsidRDefault="00E26B07">
            <w:pPr>
              <w:pStyle w:val="NormalWeb"/>
              <w:spacing w:before="0" w:beforeAutospacing="0" w:after="0" w:afterAutospacing="0"/>
            </w:pPr>
            <w:r>
              <w:rPr>
                <w:rFonts w:ascii="Segoe UI" w:hAnsi="Segoe UI" w:cs="Segoe UI"/>
                <w:sz w:val="16"/>
                <w:szCs w:val="16"/>
              </w:rPr>
              <w:t>Mayor</w:t>
            </w:r>
          </w:p>
        </w:tc>
      </w:tr>
      <w:tr w:rsidR="00E26B07" w14:paraId="720259CD" w14:textId="77777777" w:rsidTr="00E26B07">
        <w:trPr>
          <w:trHeight w:val="300"/>
        </w:trPr>
        <w:tc>
          <w:tcPr>
            <w:tcW w:w="1459"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D13FB24" w14:textId="77777777" w:rsidR="00E26B07" w:rsidRDefault="00E26B07">
            <w:pPr>
              <w:pStyle w:val="NormalWeb"/>
              <w:spacing w:before="0" w:beforeAutospacing="0" w:after="0" w:afterAutospacing="0"/>
            </w:pPr>
            <w:r>
              <w:rPr>
                <w:rFonts w:ascii="Segoe UI" w:hAnsi="Segoe UI" w:cs="Segoe UI"/>
                <w:sz w:val="16"/>
                <w:szCs w:val="16"/>
              </w:rPr>
              <w:t>PY2014</w:t>
            </w:r>
          </w:p>
        </w:tc>
        <w:tc>
          <w:tcPr>
            <w:tcW w:w="2919" w:type="dxa"/>
            <w:tcBorders>
              <w:bottom w:val="single" w:sz="6" w:space="0" w:color="000000"/>
              <w:right w:val="single" w:sz="6" w:space="0" w:color="000000"/>
            </w:tcBorders>
            <w:tcMar>
              <w:top w:w="0" w:type="dxa"/>
              <w:left w:w="108" w:type="dxa"/>
              <w:bottom w:w="0" w:type="dxa"/>
              <w:right w:w="108" w:type="dxa"/>
            </w:tcMar>
            <w:hideMark/>
          </w:tcPr>
          <w:p w14:paraId="12967689" w14:textId="77777777" w:rsidR="00E26B07" w:rsidRDefault="00E26B07">
            <w:pPr>
              <w:pStyle w:val="NormalWeb"/>
              <w:spacing w:before="0" w:beforeAutospacing="0" w:after="0" w:afterAutospacing="0"/>
            </w:pPr>
            <w:r>
              <w:rPr>
                <w:rFonts w:ascii="Segoe UI" w:hAnsi="Segoe UI" w:cs="Segoe UI"/>
                <w:sz w:val="16"/>
                <w:szCs w:val="16"/>
              </w:rPr>
              <w:t>Alexander Village Apartments</w:t>
            </w:r>
          </w:p>
        </w:tc>
        <w:tc>
          <w:tcPr>
            <w:tcW w:w="1623" w:type="dxa"/>
            <w:tcBorders>
              <w:bottom w:val="single" w:sz="6" w:space="0" w:color="000000"/>
              <w:right w:val="single" w:sz="6" w:space="0" w:color="000000"/>
            </w:tcBorders>
            <w:tcMar>
              <w:top w:w="0" w:type="dxa"/>
              <w:left w:w="108" w:type="dxa"/>
              <w:bottom w:w="0" w:type="dxa"/>
              <w:right w:w="108" w:type="dxa"/>
            </w:tcMar>
            <w:vAlign w:val="bottom"/>
            <w:hideMark/>
          </w:tcPr>
          <w:p w14:paraId="314E332C" w14:textId="77777777" w:rsidR="00E26B07" w:rsidRDefault="00E26B07">
            <w:pPr>
              <w:pStyle w:val="NormalWeb"/>
              <w:spacing w:before="0" w:beforeAutospacing="0" w:after="0" w:afterAutospacing="0"/>
              <w:jc w:val="right"/>
            </w:pPr>
            <w:r>
              <w:rPr>
                <w:rFonts w:ascii="Segoe UI" w:hAnsi="Segoe UI" w:cs="Segoe UI"/>
                <w:sz w:val="16"/>
                <w:szCs w:val="16"/>
              </w:rPr>
              <w:t>$ 1,624,390.00</w:t>
            </w:r>
          </w:p>
        </w:tc>
        <w:tc>
          <w:tcPr>
            <w:tcW w:w="1472" w:type="dxa"/>
            <w:tcBorders>
              <w:bottom w:val="single" w:sz="6" w:space="0" w:color="000000"/>
              <w:right w:val="single" w:sz="6" w:space="0" w:color="000000"/>
            </w:tcBorders>
            <w:tcMar>
              <w:top w:w="0" w:type="dxa"/>
              <w:left w:w="108" w:type="dxa"/>
              <w:bottom w:w="0" w:type="dxa"/>
              <w:right w:w="108" w:type="dxa"/>
            </w:tcMar>
            <w:vAlign w:val="bottom"/>
            <w:hideMark/>
          </w:tcPr>
          <w:p w14:paraId="200DEAD0" w14:textId="77777777" w:rsidR="00E26B07" w:rsidRDefault="00E26B07">
            <w:pPr>
              <w:pStyle w:val="NormalWeb"/>
              <w:spacing w:before="0" w:beforeAutospacing="0" w:after="0" w:afterAutospacing="0"/>
            </w:pPr>
            <w:r>
              <w:rPr>
                <w:rFonts w:ascii="Segoe UI" w:hAnsi="Segoe UI" w:cs="Segoe UI"/>
                <w:sz w:val="16"/>
                <w:szCs w:val="16"/>
              </w:rPr>
              <w:t>Lauderdale</w:t>
            </w:r>
          </w:p>
        </w:tc>
        <w:tc>
          <w:tcPr>
            <w:tcW w:w="578" w:type="dxa"/>
            <w:tcBorders>
              <w:bottom w:val="single" w:sz="6" w:space="0" w:color="000000"/>
              <w:right w:val="single" w:sz="6" w:space="0" w:color="000000"/>
            </w:tcBorders>
            <w:tcMar>
              <w:top w:w="0" w:type="dxa"/>
              <w:left w:w="108" w:type="dxa"/>
              <w:bottom w:w="0" w:type="dxa"/>
              <w:right w:w="108" w:type="dxa"/>
            </w:tcMar>
            <w:vAlign w:val="bottom"/>
            <w:hideMark/>
          </w:tcPr>
          <w:p w14:paraId="50F60082" w14:textId="77777777" w:rsidR="00E26B07" w:rsidRDefault="00E26B07">
            <w:pPr>
              <w:pStyle w:val="NormalWeb"/>
              <w:spacing w:before="0" w:beforeAutospacing="0" w:after="0" w:afterAutospacing="0"/>
              <w:jc w:val="right"/>
            </w:pPr>
            <w:r>
              <w:rPr>
                <w:rFonts w:ascii="Segoe UI" w:hAnsi="Segoe UI" w:cs="Segoe UI"/>
                <w:sz w:val="16"/>
                <w:szCs w:val="16"/>
              </w:rPr>
              <w:t>48</w:t>
            </w:r>
          </w:p>
        </w:tc>
        <w:tc>
          <w:tcPr>
            <w:tcW w:w="688" w:type="dxa"/>
            <w:tcBorders>
              <w:bottom w:val="single" w:sz="6" w:space="0" w:color="000000"/>
              <w:right w:val="single" w:sz="6" w:space="0" w:color="000000"/>
            </w:tcBorders>
            <w:tcMar>
              <w:top w:w="0" w:type="dxa"/>
              <w:left w:w="108" w:type="dxa"/>
              <w:bottom w:w="0" w:type="dxa"/>
              <w:right w:w="108" w:type="dxa"/>
            </w:tcMar>
            <w:vAlign w:val="bottom"/>
            <w:hideMark/>
          </w:tcPr>
          <w:p w14:paraId="087E57FE" w14:textId="77777777" w:rsidR="00E26B07" w:rsidRDefault="00E26B07">
            <w:pPr>
              <w:pStyle w:val="NormalWeb"/>
              <w:spacing w:before="0" w:beforeAutospacing="0" w:after="0" w:afterAutospacing="0"/>
            </w:pPr>
            <w:r>
              <w:rPr>
                <w:rFonts w:ascii="Segoe UI" w:hAnsi="Segoe UI" w:cs="Segoe UI"/>
                <w:sz w:val="16"/>
                <w:szCs w:val="16"/>
              </w:rPr>
              <w:t>Mayor</w:t>
            </w:r>
          </w:p>
        </w:tc>
      </w:tr>
      <w:tr w:rsidR="00E26B07" w14:paraId="35549E3B" w14:textId="77777777" w:rsidTr="00E26B07">
        <w:trPr>
          <w:trHeight w:val="300"/>
        </w:trPr>
        <w:tc>
          <w:tcPr>
            <w:tcW w:w="1459"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F3C05F5" w14:textId="77777777" w:rsidR="00E26B07" w:rsidRDefault="00E26B07">
            <w:pPr>
              <w:pStyle w:val="NormalWeb"/>
              <w:spacing w:before="0" w:beforeAutospacing="0" w:after="0" w:afterAutospacing="0"/>
            </w:pPr>
            <w:r>
              <w:rPr>
                <w:rFonts w:ascii="Segoe UI" w:hAnsi="Segoe UI" w:cs="Segoe UI"/>
                <w:sz w:val="16"/>
                <w:szCs w:val="16"/>
              </w:rPr>
              <w:t>Py2014</w:t>
            </w:r>
          </w:p>
        </w:tc>
        <w:tc>
          <w:tcPr>
            <w:tcW w:w="2919" w:type="dxa"/>
            <w:tcBorders>
              <w:bottom w:val="single" w:sz="6" w:space="0" w:color="000000"/>
              <w:right w:val="single" w:sz="6" w:space="0" w:color="000000"/>
            </w:tcBorders>
            <w:tcMar>
              <w:top w:w="0" w:type="dxa"/>
              <w:left w:w="108" w:type="dxa"/>
              <w:bottom w:w="0" w:type="dxa"/>
              <w:right w:w="108" w:type="dxa"/>
            </w:tcMar>
            <w:hideMark/>
          </w:tcPr>
          <w:p w14:paraId="1CBD64D8" w14:textId="77777777" w:rsidR="00E26B07" w:rsidRDefault="00E26B07">
            <w:pPr>
              <w:pStyle w:val="NormalWeb"/>
              <w:spacing w:before="0" w:beforeAutospacing="0" w:after="0" w:afterAutospacing="0"/>
            </w:pPr>
            <w:r>
              <w:rPr>
                <w:rFonts w:ascii="Segoe UI" w:hAnsi="Segoe UI" w:cs="Segoe UI"/>
                <w:sz w:val="16"/>
                <w:szCs w:val="16"/>
              </w:rPr>
              <w:t>Cypress Trace Apartments</w:t>
            </w:r>
          </w:p>
        </w:tc>
        <w:tc>
          <w:tcPr>
            <w:tcW w:w="1623" w:type="dxa"/>
            <w:tcBorders>
              <w:bottom w:val="single" w:sz="6" w:space="0" w:color="000000"/>
              <w:right w:val="single" w:sz="6" w:space="0" w:color="000000"/>
            </w:tcBorders>
            <w:tcMar>
              <w:top w:w="0" w:type="dxa"/>
              <w:left w:w="108" w:type="dxa"/>
              <w:bottom w:w="0" w:type="dxa"/>
              <w:right w:w="108" w:type="dxa"/>
            </w:tcMar>
            <w:vAlign w:val="bottom"/>
            <w:hideMark/>
          </w:tcPr>
          <w:p w14:paraId="28D267F8" w14:textId="77777777" w:rsidR="00E26B07" w:rsidRDefault="00E26B07">
            <w:pPr>
              <w:pStyle w:val="NormalWeb"/>
              <w:spacing w:before="0" w:beforeAutospacing="0" w:after="0" w:afterAutospacing="0"/>
              <w:jc w:val="right"/>
            </w:pPr>
            <w:r>
              <w:rPr>
                <w:rFonts w:ascii="Segoe UI" w:hAnsi="Segoe UI" w:cs="Segoe UI"/>
                <w:sz w:val="16"/>
                <w:szCs w:val="16"/>
              </w:rPr>
              <w:t>$ 1,531,420.00</w:t>
            </w:r>
          </w:p>
        </w:tc>
        <w:tc>
          <w:tcPr>
            <w:tcW w:w="1472" w:type="dxa"/>
            <w:tcBorders>
              <w:bottom w:val="single" w:sz="6" w:space="0" w:color="000000"/>
              <w:right w:val="single" w:sz="6" w:space="0" w:color="000000"/>
            </w:tcBorders>
            <w:tcMar>
              <w:top w:w="0" w:type="dxa"/>
              <w:left w:w="108" w:type="dxa"/>
              <w:bottom w:w="0" w:type="dxa"/>
              <w:right w:w="108" w:type="dxa"/>
            </w:tcMar>
            <w:vAlign w:val="bottom"/>
            <w:hideMark/>
          </w:tcPr>
          <w:p w14:paraId="2AEB6319" w14:textId="77777777" w:rsidR="00E26B07" w:rsidRDefault="00E26B07">
            <w:pPr>
              <w:pStyle w:val="NormalWeb"/>
              <w:spacing w:before="0" w:beforeAutospacing="0" w:after="0" w:afterAutospacing="0"/>
            </w:pPr>
            <w:r>
              <w:rPr>
                <w:rFonts w:ascii="Segoe UI" w:hAnsi="Segoe UI" w:cs="Segoe UI"/>
                <w:sz w:val="16"/>
                <w:szCs w:val="16"/>
              </w:rPr>
              <w:t>Baldwin</w:t>
            </w:r>
          </w:p>
        </w:tc>
        <w:tc>
          <w:tcPr>
            <w:tcW w:w="578" w:type="dxa"/>
            <w:tcBorders>
              <w:bottom w:val="single" w:sz="6" w:space="0" w:color="000000"/>
              <w:right w:val="single" w:sz="6" w:space="0" w:color="000000"/>
            </w:tcBorders>
            <w:tcMar>
              <w:top w:w="0" w:type="dxa"/>
              <w:left w:w="108" w:type="dxa"/>
              <w:bottom w:w="0" w:type="dxa"/>
              <w:right w:w="108" w:type="dxa"/>
            </w:tcMar>
            <w:vAlign w:val="bottom"/>
            <w:hideMark/>
          </w:tcPr>
          <w:p w14:paraId="23456CEE" w14:textId="77777777" w:rsidR="00E26B07" w:rsidRDefault="00E26B07">
            <w:pPr>
              <w:pStyle w:val="NormalWeb"/>
              <w:spacing w:before="0" w:beforeAutospacing="0" w:after="0" w:afterAutospacing="0"/>
              <w:jc w:val="right"/>
            </w:pPr>
            <w:r>
              <w:rPr>
                <w:rFonts w:ascii="Segoe UI" w:hAnsi="Segoe UI" w:cs="Segoe UI"/>
                <w:sz w:val="16"/>
                <w:szCs w:val="16"/>
              </w:rPr>
              <w:t>40</w:t>
            </w:r>
          </w:p>
        </w:tc>
        <w:tc>
          <w:tcPr>
            <w:tcW w:w="688" w:type="dxa"/>
            <w:tcBorders>
              <w:bottom w:val="single" w:sz="6" w:space="0" w:color="000000"/>
              <w:right w:val="single" w:sz="6" w:space="0" w:color="000000"/>
            </w:tcBorders>
            <w:tcMar>
              <w:top w:w="0" w:type="dxa"/>
              <w:left w:w="108" w:type="dxa"/>
              <w:bottom w:w="0" w:type="dxa"/>
              <w:right w:w="108" w:type="dxa"/>
            </w:tcMar>
            <w:vAlign w:val="bottom"/>
            <w:hideMark/>
          </w:tcPr>
          <w:p w14:paraId="3970BECD" w14:textId="77777777" w:rsidR="00E26B07" w:rsidRDefault="00E26B07">
            <w:pPr>
              <w:pStyle w:val="NormalWeb"/>
              <w:spacing w:before="0" w:beforeAutospacing="0" w:after="0" w:afterAutospacing="0"/>
            </w:pPr>
            <w:r>
              <w:rPr>
                <w:rFonts w:ascii="Segoe UI" w:hAnsi="Segoe UI" w:cs="Segoe UI"/>
                <w:sz w:val="16"/>
                <w:szCs w:val="16"/>
              </w:rPr>
              <w:t>Mayor</w:t>
            </w:r>
          </w:p>
        </w:tc>
      </w:tr>
      <w:tr w:rsidR="00E26B07" w14:paraId="76BA98C3" w14:textId="77777777" w:rsidTr="00E26B07">
        <w:trPr>
          <w:trHeight w:val="315"/>
        </w:trPr>
        <w:tc>
          <w:tcPr>
            <w:tcW w:w="1459"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A471C85" w14:textId="77777777" w:rsidR="00E26B07" w:rsidRDefault="00E26B07">
            <w:pPr>
              <w:pStyle w:val="NormalWeb"/>
              <w:spacing w:before="0" w:beforeAutospacing="0" w:after="0" w:afterAutospacing="0"/>
            </w:pPr>
            <w:r>
              <w:rPr>
                <w:rFonts w:ascii="Segoe UI" w:hAnsi="Segoe UI" w:cs="Segoe UI"/>
                <w:sz w:val="16"/>
                <w:szCs w:val="16"/>
              </w:rPr>
              <w:t>PY2014</w:t>
            </w:r>
          </w:p>
        </w:tc>
        <w:tc>
          <w:tcPr>
            <w:tcW w:w="2919" w:type="dxa"/>
            <w:tcBorders>
              <w:bottom w:val="single" w:sz="6" w:space="0" w:color="000000"/>
              <w:right w:val="single" w:sz="6" w:space="0" w:color="000000"/>
            </w:tcBorders>
            <w:tcMar>
              <w:top w:w="0" w:type="dxa"/>
              <w:left w:w="108" w:type="dxa"/>
              <w:bottom w:w="0" w:type="dxa"/>
              <w:right w:w="108" w:type="dxa"/>
            </w:tcMar>
            <w:hideMark/>
          </w:tcPr>
          <w:p w14:paraId="651DE10C" w14:textId="77777777" w:rsidR="00E26B07" w:rsidRDefault="00E26B07">
            <w:pPr>
              <w:pStyle w:val="NormalWeb"/>
              <w:spacing w:before="0" w:beforeAutospacing="0" w:after="0" w:afterAutospacing="0"/>
            </w:pPr>
            <w:r>
              <w:rPr>
                <w:rFonts w:ascii="Segoe UI" w:hAnsi="Segoe UI" w:cs="Segoe UI"/>
                <w:sz w:val="16"/>
                <w:szCs w:val="16"/>
              </w:rPr>
              <w:t>Grace Pointe</w:t>
            </w:r>
          </w:p>
        </w:tc>
        <w:tc>
          <w:tcPr>
            <w:tcW w:w="1623" w:type="dxa"/>
            <w:tcBorders>
              <w:bottom w:val="double" w:sz="6" w:space="0" w:color="000000"/>
              <w:right w:val="single" w:sz="6" w:space="0" w:color="000000"/>
            </w:tcBorders>
            <w:tcMar>
              <w:top w:w="0" w:type="dxa"/>
              <w:left w:w="108" w:type="dxa"/>
              <w:bottom w:w="0" w:type="dxa"/>
              <w:right w:w="108" w:type="dxa"/>
            </w:tcMar>
            <w:vAlign w:val="bottom"/>
            <w:hideMark/>
          </w:tcPr>
          <w:p w14:paraId="464F752E" w14:textId="77777777" w:rsidR="00E26B07" w:rsidRDefault="00E26B07">
            <w:pPr>
              <w:pStyle w:val="NormalWeb"/>
              <w:spacing w:before="0" w:beforeAutospacing="0" w:after="0" w:afterAutospacing="0"/>
              <w:jc w:val="right"/>
            </w:pPr>
            <w:r>
              <w:rPr>
                <w:rFonts w:ascii="Segoe UI" w:hAnsi="Segoe UI" w:cs="Segoe UI"/>
                <w:sz w:val="16"/>
                <w:szCs w:val="16"/>
              </w:rPr>
              <w:t>$ 1,450,030.00</w:t>
            </w:r>
          </w:p>
        </w:tc>
        <w:tc>
          <w:tcPr>
            <w:tcW w:w="1472" w:type="dxa"/>
            <w:tcBorders>
              <w:bottom w:val="single" w:sz="6" w:space="0" w:color="000000"/>
              <w:right w:val="single" w:sz="6" w:space="0" w:color="000000"/>
            </w:tcBorders>
            <w:tcMar>
              <w:top w:w="0" w:type="dxa"/>
              <w:left w:w="108" w:type="dxa"/>
              <w:bottom w:w="0" w:type="dxa"/>
              <w:right w:w="108" w:type="dxa"/>
            </w:tcMar>
            <w:vAlign w:val="bottom"/>
            <w:hideMark/>
          </w:tcPr>
          <w:p w14:paraId="714F4E29" w14:textId="77777777" w:rsidR="00E26B07" w:rsidRDefault="00E26B07">
            <w:pPr>
              <w:pStyle w:val="NormalWeb"/>
              <w:spacing w:before="0" w:beforeAutospacing="0" w:after="0" w:afterAutospacing="0"/>
            </w:pPr>
            <w:r>
              <w:rPr>
                <w:rFonts w:ascii="Segoe UI" w:hAnsi="Segoe UI" w:cs="Segoe UI"/>
                <w:sz w:val="16"/>
                <w:szCs w:val="16"/>
              </w:rPr>
              <w:t>Sotavento</w:t>
            </w:r>
          </w:p>
        </w:tc>
        <w:tc>
          <w:tcPr>
            <w:tcW w:w="578" w:type="dxa"/>
            <w:tcBorders>
              <w:bottom w:val="double" w:sz="6" w:space="0" w:color="000000"/>
              <w:right w:val="single" w:sz="6" w:space="0" w:color="000000"/>
            </w:tcBorders>
            <w:tcMar>
              <w:top w:w="0" w:type="dxa"/>
              <w:left w:w="108" w:type="dxa"/>
              <w:bottom w:w="0" w:type="dxa"/>
              <w:right w:w="108" w:type="dxa"/>
            </w:tcMar>
            <w:vAlign w:val="bottom"/>
            <w:hideMark/>
          </w:tcPr>
          <w:p w14:paraId="0A765CAE" w14:textId="77777777" w:rsidR="00E26B07" w:rsidRDefault="00E26B07">
            <w:pPr>
              <w:pStyle w:val="NormalWeb"/>
              <w:spacing w:before="0" w:beforeAutospacing="0" w:after="0" w:afterAutospacing="0"/>
              <w:jc w:val="right"/>
            </w:pPr>
            <w:r>
              <w:rPr>
                <w:rFonts w:ascii="Segoe UI" w:hAnsi="Segoe UI" w:cs="Segoe UI"/>
                <w:sz w:val="16"/>
                <w:szCs w:val="16"/>
              </w:rPr>
              <w:t>56</w:t>
            </w:r>
          </w:p>
        </w:tc>
        <w:tc>
          <w:tcPr>
            <w:tcW w:w="688" w:type="dxa"/>
            <w:tcBorders>
              <w:bottom w:val="single" w:sz="6" w:space="0" w:color="000000"/>
              <w:right w:val="single" w:sz="6" w:space="0" w:color="000000"/>
            </w:tcBorders>
            <w:tcMar>
              <w:top w:w="0" w:type="dxa"/>
              <w:left w:w="108" w:type="dxa"/>
              <w:bottom w:w="0" w:type="dxa"/>
              <w:right w:w="108" w:type="dxa"/>
            </w:tcMar>
            <w:vAlign w:val="bottom"/>
            <w:hideMark/>
          </w:tcPr>
          <w:p w14:paraId="79CE3455" w14:textId="77777777" w:rsidR="00E26B07" w:rsidRDefault="00E26B07">
            <w:pPr>
              <w:pStyle w:val="NormalWeb"/>
              <w:spacing w:before="0" w:beforeAutospacing="0" w:after="0" w:afterAutospacing="0"/>
            </w:pPr>
            <w:r>
              <w:rPr>
                <w:rFonts w:ascii="Segoe UI" w:hAnsi="Segoe UI" w:cs="Segoe UI"/>
                <w:sz w:val="16"/>
                <w:szCs w:val="16"/>
              </w:rPr>
              <w:t>Mayor</w:t>
            </w:r>
          </w:p>
        </w:tc>
      </w:tr>
      <w:tr w:rsidR="00E26B07" w14:paraId="59AFFEF0" w14:textId="77777777" w:rsidTr="00E26B07">
        <w:trPr>
          <w:trHeight w:val="315"/>
        </w:trPr>
        <w:tc>
          <w:tcPr>
            <w:tcW w:w="1459" w:type="dxa"/>
            <w:tcBorders>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6F8362A7" w14:textId="77777777" w:rsidR="00E26B07" w:rsidRDefault="00E26B07">
            <w:pPr>
              <w:pStyle w:val="NormalWeb"/>
              <w:spacing w:before="0" w:beforeAutospacing="0" w:after="0" w:afterAutospacing="0"/>
            </w:pPr>
            <w:r>
              <w:rPr>
                <w:rFonts w:ascii="Segoe UI" w:hAnsi="Segoe UI" w:cs="Segoe UI"/>
                <w:sz w:val="16"/>
                <w:szCs w:val="16"/>
              </w:rPr>
              <w:t> </w:t>
            </w:r>
          </w:p>
        </w:tc>
        <w:tc>
          <w:tcPr>
            <w:tcW w:w="2919"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1E6C9D93" w14:textId="77777777" w:rsidR="00E26B07" w:rsidRDefault="00E26B07">
            <w:pPr>
              <w:pStyle w:val="NormalWeb"/>
              <w:spacing w:before="0" w:beforeAutospacing="0" w:after="0" w:afterAutospacing="0"/>
            </w:pPr>
            <w:r>
              <w:rPr>
                <w:rFonts w:ascii="Segoe UI" w:hAnsi="Segoe UI" w:cs="Segoe UI"/>
                <w:sz w:val="16"/>
                <w:szCs w:val="16"/>
              </w:rPr>
              <w:t> </w:t>
            </w:r>
          </w:p>
        </w:tc>
        <w:tc>
          <w:tcPr>
            <w:tcW w:w="1623" w:type="dxa"/>
            <w:tcBorders>
              <w:bottom w:val="single" w:sz="6" w:space="0" w:color="000000"/>
              <w:right w:val="single" w:sz="6" w:space="0" w:color="000000"/>
            </w:tcBorders>
            <w:tcMar>
              <w:top w:w="0" w:type="dxa"/>
              <w:left w:w="108" w:type="dxa"/>
              <w:bottom w:w="0" w:type="dxa"/>
              <w:right w:w="108" w:type="dxa"/>
            </w:tcMar>
            <w:vAlign w:val="bottom"/>
            <w:hideMark/>
          </w:tcPr>
          <w:p w14:paraId="47E5E273" w14:textId="77777777" w:rsidR="00E26B07" w:rsidRDefault="00E26B07">
            <w:pPr>
              <w:pStyle w:val="NormalWeb"/>
              <w:spacing w:before="0" w:beforeAutospacing="0" w:after="0" w:afterAutospacing="0"/>
              <w:jc w:val="right"/>
            </w:pPr>
            <w:r>
              <w:rPr>
                <w:rFonts w:ascii="Segoe UI" w:hAnsi="Segoe UI" w:cs="Segoe UI"/>
                <w:sz w:val="16"/>
                <w:szCs w:val="16"/>
              </w:rPr>
              <w:t>$ 7,782,650.00</w:t>
            </w:r>
          </w:p>
        </w:tc>
        <w:tc>
          <w:tcPr>
            <w:tcW w:w="1472"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592D2BA5" w14:textId="77777777" w:rsidR="00E26B07" w:rsidRDefault="00E26B07">
            <w:pPr>
              <w:pStyle w:val="NormalWeb"/>
              <w:spacing w:before="0" w:beforeAutospacing="0" w:after="0" w:afterAutospacing="0"/>
            </w:pPr>
            <w:r>
              <w:rPr>
                <w:rFonts w:ascii="Segoe UI" w:hAnsi="Segoe UI" w:cs="Segoe UI"/>
                <w:sz w:val="16"/>
                <w:szCs w:val="16"/>
              </w:rPr>
              <w:t> </w:t>
            </w:r>
          </w:p>
        </w:tc>
        <w:tc>
          <w:tcPr>
            <w:tcW w:w="578" w:type="dxa"/>
            <w:tcBorders>
              <w:bottom w:val="single" w:sz="6" w:space="0" w:color="000000"/>
              <w:right w:val="single" w:sz="6" w:space="0" w:color="000000"/>
            </w:tcBorders>
            <w:tcMar>
              <w:top w:w="0" w:type="dxa"/>
              <w:left w:w="108" w:type="dxa"/>
              <w:bottom w:w="0" w:type="dxa"/>
              <w:right w:w="108" w:type="dxa"/>
            </w:tcMar>
            <w:vAlign w:val="bottom"/>
            <w:hideMark/>
          </w:tcPr>
          <w:p w14:paraId="34F038ED" w14:textId="77777777" w:rsidR="00E26B07" w:rsidRDefault="00E26B07">
            <w:pPr>
              <w:pStyle w:val="NormalWeb"/>
              <w:spacing w:before="0" w:beforeAutospacing="0" w:after="0" w:afterAutospacing="0"/>
              <w:jc w:val="right"/>
            </w:pPr>
            <w:r>
              <w:rPr>
                <w:rFonts w:ascii="Segoe UI" w:hAnsi="Segoe UI" w:cs="Segoe UI"/>
                <w:sz w:val="16"/>
                <w:szCs w:val="16"/>
              </w:rPr>
              <w:t>294</w:t>
            </w:r>
          </w:p>
        </w:tc>
        <w:tc>
          <w:tcPr>
            <w:tcW w:w="688"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7EC4A9B8" w14:textId="77777777" w:rsidR="00E26B07" w:rsidRDefault="00E26B07">
            <w:pPr>
              <w:pStyle w:val="NormalWeb"/>
              <w:spacing w:before="0" w:beforeAutospacing="0" w:after="0" w:afterAutospacing="0"/>
            </w:pPr>
            <w:r>
              <w:rPr>
                <w:rFonts w:ascii="Segoe UI" w:hAnsi="Segoe UI" w:cs="Segoe UI"/>
                <w:sz w:val="16"/>
                <w:szCs w:val="16"/>
              </w:rPr>
              <w:t> </w:t>
            </w:r>
          </w:p>
        </w:tc>
      </w:tr>
    </w:tbl>
    <w:p w14:paraId="4FD42A35" w14:textId="77777777" w:rsidR="00E26B07" w:rsidRDefault="00E26B07" w:rsidP="00E26B07">
      <w:pPr>
        <w:pStyle w:val="NormalWeb"/>
        <w:spacing w:before="0" w:beforeAutospacing="0" w:after="0" w:afterAutospacing="0"/>
        <w:rPr>
          <w:color w:val="000000"/>
          <w:sz w:val="27"/>
          <w:szCs w:val="27"/>
        </w:rPr>
      </w:pPr>
      <w:r>
        <w:rPr>
          <w:color w:val="000000"/>
        </w:rPr>
        <w:t> </w:t>
      </w:r>
    </w:p>
    <w:p w14:paraId="1964181C" w14:textId="77777777" w:rsidR="00E26B07" w:rsidRDefault="00E26B07" w:rsidP="00E26B07">
      <w:pPr>
        <w:pStyle w:val="NormalWeb"/>
        <w:spacing w:before="0" w:beforeAutospacing="0" w:after="0" w:afterAutospacing="0"/>
        <w:rPr>
          <w:color w:val="000000"/>
          <w:sz w:val="27"/>
          <w:szCs w:val="27"/>
        </w:rPr>
      </w:pPr>
      <w:r>
        <w:rPr>
          <w:color w:val="000000"/>
        </w:rPr>
        <w:t> </w:t>
      </w:r>
    </w:p>
    <w:p w14:paraId="2FFDB062"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HOME </w:t>
      </w:r>
      <w:r>
        <w:rPr>
          <w:color w:val="000000"/>
        </w:rPr>
        <w:t>:  En PY2016, se completó la construcción y se cerraron los préstamos HOME en seis (6) proyectos HOME (por un total de 294 unidades) utilizando $ 7,782,650 de los fondos HOME desde PY2012 hasta PY2016 (Ver el Informe IDIS de Metas y Logros de ConPlan y el Informe de reducción de PR05 por Proyecto y Actividad ) Uno (1) de los proyectos cerrados recibió un Compromiso HOME en el Ciclo de Financiamiento 2012. Se emitieron dos (2) compromisos de HOME en el ciclo de financiación de 2013. Se emitieron tres (3) compromisos de HOME en el ciclo de financiación de 2014. La siguiente lista de proyectos HOME se completó en PY2016:</w:t>
      </w:r>
    </w:p>
    <w:p w14:paraId="32645AA5" w14:textId="77777777" w:rsidR="00E26B07" w:rsidRDefault="00E26B07" w:rsidP="00E26B07">
      <w:pPr>
        <w:pStyle w:val="NormalWeb"/>
        <w:spacing w:before="0" w:beforeAutospacing="0" w:after="0" w:afterAutospacing="0"/>
        <w:rPr>
          <w:color w:val="000000"/>
          <w:sz w:val="27"/>
          <w:szCs w:val="27"/>
        </w:rPr>
      </w:pPr>
      <w:r>
        <w:rPr>
          <w:color w:val="000000"/>
        </w:rPr>
        <w:t>              1. Alexander Village Apartments (# 2014042) en el condado de Lauderdale: complejo de apartamentos de 48 unidades para personas mayores y con necesidades especiales. Financiado con fondos PY2012 ($ 1,500) y PY2013 ($ 1,622,890).             </w:t>
      </w:r>
    </w:p>
    <w:p w14:paraId="4EF64AE0" w14:textId="77777777" w:rsidR="00E26B07" w:rsidRDefault="00E26B07" w:rsidP="00E26B07">
      <w:pPr>
        <w:pStyle w:val="NormalWeb"/>
        <w:spacing w:before="0" w:beforeAutospacing="0" w:after="0" w:afterAutospacing="0"/>
        <w:rPr>
          <w:color w:val="000000"/>
          <w:sz w:val="27"/>
          <w:szCs w:val="27"/>
        </w:rPr>
      </w:pPr>
      <w:r>
        <w:rPr>
          <w:color w:val="000000"/>
        </w:rPr>
        <w:t>              2. Cypress Trace Apartments (# 2014028) en el condado de Baldwin: complejo de apartamentos de 40 unidades para personas mayores y con necesidades especiales. Financiado con fondos PY2012-EN ($ 1500), PY2016-PI ($ 328,396.89) y PY2013-EN ($ 1,201,523.11).             </w:t>
      </w:r>
    </w:p>
    <w:p w14:paraId="59A35288" w14:textId="77777777" w:rsidR="00E26B07" w:rsidRDefault="00E26B07" w:rsidP="00E26B07">
      <w:pPr>
        <w:pStyle w:val="NormalWeb"/>
        <w:spacing w:before="0" w:beforeAutospacing="0" w:after="0" w:afterAutospacing="0"/>
        <w:rPr>
          <w:color w:val="000000"/>
          <w:sz w:val="27"/>
          <w:szCs w:val="27"/>
        </w:rPr>
      </w:pPr>
      <w:r>
        <w:rPr>
          <w:color w:val="000000"/>
        </w:rPr>
        <w:t>              3. Deer Ridge II (# 2013062) en el condado de DeKalb: comunidad de apartamentos de 52 unidades para personas mayores y con necesidades especiales. Financiado con los fondos PY2011-EN ($ 1,496.14), PY2014-PI ($ 3.86), PY2012-EN ($ 583,919.29), PY2013-EN ($ 570,396.07) y PY2016-PI ($ 41.90).             </w:t>
      </w:r>
    </w:p>
    <w:p w14:paraId="69A21F78" w14:textId="77777777" w:rsidR="00E26B07" w:rsidRDefault="00E26B07" w:rsidP="00E26B07">
      <w:pPr>
        <w:pStyle w:val="NormalWeb"/>
        <w:spacing w:before="0" w:beforeAutospacing="0" w:after="0" w:afterAutospacing="0"/>
        <w:rPr>
          <w:color w:val="000000"/>
          <w:sz w:val="27"/>
          <w:szCs w:val="27"/>
        </w:rPr>
      </w:pPr>
      <w:r>
        <w:rPr>
          <w:color w:val="000000"/>
        </w:rPr>
        <w:t>              4. Grace Pointe (# 2014010) en el condado de Lee: comunidad de apartamentos de 56 unidades para personas mayores y con necesidades especiales. Financiado con fondos PY2015-PI ($ 1500) y PY2014-CR ($ 1,448,530).             </w:t>
      </w:r>
    </w:p>
    <w:p w14:paraId="0B9E264C" w14:textId="77777777" w:rsidR="00E26B07" w:rsidRDefault="00E26B07" w:rsidP="00E26B07">
      <w:pPr>
        <w:pStyle w:val="NormalWeb"/>
        <w:spacing w:before="0" w:beforeAutospacing="0" w:after="0" w:afterAutospacing="0"/>
        <w:rPr>
          <w:color w:val="000000"/>
          <w:sz w:val="27"/>
          <w:szCs w:val="27"/>
        </w:rPr>
      </w:pPr>
      <w:r>
        <w:rPr>
          <w:color w:val="000000"/>
        </w:rPr>
        <w:t>              5. The Flats at Colebridge (# 2012078) en el condado de Jefferson: complejo de apartamentos de 56 unidades para personas mayores y con necesidades especiales. Financiado con fondos PY2016-PI ($ 1,317,780).             </w:t>
      </w:r>
    </w:p>
    <w:p w14:paraId="4D2FF412" w14:textId="77777777" w:rsidR="00E26B07" w:rsidRDefault="00E26B07" w:rsidP="00E26B07">
      <w:pPr>
        <w:pStyle w:val="NormalWeb"/>
        <w:spacing w:before="0" w:beforeAutospacing="0" w:after="0" w:afterAutospacing="0"/>
        <w:rPr>
          <w:color w:val="000000"/>
          <w:sz w:val="27"/>
          <w:szCs w:val="27"/>
        </w:rPr>
      </w:pPr>
      <w:r>
        <w:rPr>
          <w:color w:val="000000"/>
        </w:rPr>
        <w:t>              6. Tuxedo Park (# 2013062) en el condado de Jefferson: comunidad de apartamentos de 42 unidades para personas mayores y con necesidades especiales. Financiado con fondos PY2013-CR ($ 226,410).             </w:t>
      </w:r>
    </w:p>
    <w:p w14:paraId="43B334CD" w14:textId="77777777" w:rsidR="00E26B07" w:rsidRDefault="00E26B07" w:rsidP="00E26B07">
      <w:pPr>
        <w:pStyle w:val="NormalWeb"/>
        <w:spacing w:before="0" w:beforeAutospacing="0" w:after="0" w:afterAutospacing="0"/>
        <w:rPr>
          <w:color w:val="000000"/>
          <w:sz w:val="27"/>
          <w:szCs w:val="27"/>
        </w:rPr>
      </w:pPr>
      <w:r>
        <w:rPr>
          <w:color w:val="000000"/>
          <w:sz w:val="18"/>
          <w:szCs w:val="18"/>
        </w:rPr>
        <w:t> </w:t>
      </w:r>
    </w:p>
    <w:tbl>
      <w:tblPr>
        <w:tblW w:w="9738" w:type="dxa"/>
        <w:tblCellMar>
          <w:left w:w="0" w:type="dxa"/>
          <w:right w:w="0" w:type="dxa"/>
        </w:tblCellMar>
        <w:tblLook w:val="04A0" w:firstRow="1" w:lastRow="0" w:firstColumn="1" w:lastColumn="0" w:noHBand="0" w:noVBand="1"/>
      </w:tblPr>
      <w:tblGrid>
        <w:gridCol w:w="1278"/>
        <w:gridCol w:w="1350"/>
        <w:gridCol w:w="1170"/>
        <w:gridCol w:w="1800"/>
        <w:gridCol w:w="990"/>
        <w:gridCol w:w="810"/>
        <w:gridCol w:w="1080"/>
        <w:gridCol w:w="1260"/>
      </w:tblGrid>
      <w:tr w:rsidR="00E26B07" w14:paraId="54466649" w14:textId="77777777" w:rsidTr="00E26B07">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FD6348" w14:textId="77777777" w:rsidR="00E26B07" w:rsidRDefault="00E26B07">
            <w:pPr>
              <w:pStyle w:val="NormalWeb"/>
              <w:spacing w:before="0" w:beforeAutospacing="0" w:after="0" w:afterAutospacing="0"/>
            </w:pPr>
            <w:r>
              <w:rPr>
                <w:b/>
                <w:bCs/>
                <w:sz w:val="18"/>
                <w:szCs w:val="18"/>
              </w:rPr>
              <w:t>Gol</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D68D96" w14:textId="77777777" w:rsidR="00E26B07" w:rsidRDefault="00E26B07">
            <w:pPr>
              <w:pStyle w:val="NormalWeb"/>
              <w:spacing w:before="0" w:beforeAutospacing="0" w:after="0" w:afterAutospacing="0"/>
            </w:pPr>
            <w:r>
              <w:rPr>
                <w:b/>
                <w:bCs/>
                <w:sz w:val="18"/>
                <w:szCs w:val="18"/>
              </w:rPr>
              <w:t>Categoría</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027175" w14:textId="77777777" w:rsidR="00E26B07" w:rsidRDefault="00E26B07">
            <w:pPr>
              <w:pStyle w:val="NormalWeb"/>
              <w:spacing w:before="0" w:beforeAutospacing="0" w:after="0" w:afterAutospacing="0"/>
            </w:pPr>
            <w:r>
              <w:rPr>
                <w:b/>
                <w:bCs/>
                <w:sz w:val="18"/>
                <w:szCs w:val="18"/>
              </w:rPr>
              <w:t>Fondos</w:t>
            </w:r>
          </w:p>
        </w:tc>
        <w:tc>
          <w:tcPr>
            <w:tcW w:w="594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C777A9" w14:textId="77777777" w:rsidR="00E26B07" w:rsidRDefault="00E26B07">
            <w:pPr>
              <w:pStyle w:val="NormalWeb"/>
              <w:spacing w:before="0" w:beforeAutospacing="0" w:after="0" w:afterAutospacing="0"/>
            </w:pPr>
            <w:r>
              <w:rPr>
                <w:b/>
                <w:bCs/>
                <w:sz w:val="18"/>
                <w:szCs w:val="18"/>
              </w:rPr>
              <w:t>Salir</w:t>
            </w:r>
          </w:p>
        </w:tc>
      </w:tr>
      <w:tr w:rsidR="00E26B07" w14:paraId="7417D5C6" w14:textId="77777777" w:rsidTr="00E26B07">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CEDAD5" w14:textId="77777777" w:rsidR="00E26B07" w:rsidRDefault="00E26B07">
            <w:pPr>
              <w:pStyle w:val="NormalWeb"/>
              <w:spacing w:before="0" w:beforeAutospacing="0" w:after="0" w:afterAutospacing="0"/>
            </w:pPr>
            <w:r>
              <w:rPr>
                <w:b/>
                <w:bCs/>
                <w:color w:val="FF0000"/>
                <w:sz w:val="18"/>
                <w:szCs w:val="18"/>
              </w:rPr>
              <w:t>Programa HOPWA de Alabama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ADEED4" w14:textId="77777777" w:rsidR="00E26B07" w:rsidRDefault="00E26B07">
            <w:pPr>
              <w:pStyle w:val="NormalWeb"/>
              <w:spacing w:before="0" w:beforeAutospacing="0" w:after="0" w:afterAutospacing="0"/>
            </w:pPr>
            <w:r>
              <w:rPr>
                <w:b/>
                <w:bCs/>
                <w:sz w:val="18"/>
                <w:szCs w:val="18"/>
              </w:rPr>
              <w:t>Sin hogar</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AFFF80" w14:textId="77777777" w:rsidR="00E26B07" w:rsidRDefault="00E26B07">
            <w:pPr>
              <w:pStyle w:val="NormalWeb"/>
              <w:spacing w:before="0" w:beforeAutospacing="0" w:after="0" w:afterAutospacing="0"/>
            </w:pPr>
            <w:r>
              <w:rPr>
                <w:b/>
                <w:bCs/>
                <w:sz w:val="18"/>
                <w:szCs w:val="18"/>
              </w:rPr>
              <w:t>Fuente: HOPWA</w:t>
            </w:r>
          </w:p>
          <w:p w14:paraId="5AE9AC16" w14:textId="77777777" w:rsidR="00E26B07" w:rsidRDefault="00E26B07">
            <w:pPr>
              <w:pStyle w:val="NormalWeb"/>
              <w:spacing w:before="0" w:beforeAutospacing="0" w:after="0" w:afterAutospacing="0"/>
            </w:pPr>
            <w:r>
              <w:rPr>
                <w:b/>
                <w:bCs/>
                <w:sz w:val="18"/>
                <w:szCs w:val="18"/>
              </w:rPr>
              <w:t> </w:t>
            </w:r>
          </w:p>
          <w:p w14:paraId="517BB8FC" w14:textId="77777777" w:rsidR="00E26B07" w:rsidRDefault="00E26B07">
            <w:pPr>
              <w:pStyle w:val="NormalWeb"/>
              <w:spacing w:before="0" w:beforeAutospacing="0" w:after="0" w:afterAutospacing="0"/>
            </w:pPr>
            <w:r>
              <w:rPr>
                <w:b/>
                <w:bCs/>
                <w:sz w:val="18"/>
                <w:szCs w:val="18"/>
              </w:rPr>
              <w:t>Monto: PY2016 = </w:t>
            </w:r>
            <w:r>
              <w:rPr>
                <w:b/>
                <w:bCs/>
                <w:spacing w:val="-3"/>
                <w:sz w:val="18"/>
                <w:szCs w:val="18"/>
              </w:rPr>
              <w:t>$ 1,530,814</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747218" w14:textId="77777777" w:rsidR="00E26B07" w:rsidRDefault="00E26B07">
            <w:pPr>
              <w:pStyle w:val="NormalWeb"/>
              <w:spacing w:before="0" w:beforeAutospacing="0" w:after="0" w:afterAutospacing="0"/>
            </w:pPr>
            <w:r>
              <w:rPr>
                <w:b/>
                <w:bCs/>
                <w:sz w:val="18"/>
                <w:szCs w:val="18"/>
              </w:rPr>
              <w:t>Indicador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49AE54" w14:textId="77777777" w:rsidR="00E26B07" w:rsidRDefault="00E26B07">
            <w:pPr>
              <w:pStyle w:val="NormalWeb"/>
              <w:spacing w:before="0" w:beforeAutospacing="0" w:after="0" w:afterAutospacing="0"/>
            </w:pPr>
            <w:r>
              <w:rPr>
                <w:b/>
                <w:bCs/>
                <w:sz w:val="18"/>
                <w:szCs w:val="18"/>
              </w:rPr>
              <w:t>Esperado</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B19B6A" w14:textId="77777777" w:rsidR="00E26B07" w:rsidRDefault="00E26B07">
            <w:pPr>
              <w:pStyle w:val="NormalWeb"/>
              <w:spacing w:before="0" w:beforeAutospacing="0" w:after="0" w:afterAutospacing="0"/>
            </w:pPr>
            <w:r>
              <w:rPr>
                <w:b/>
                <w:bCs/>
                <w:sz w:val="18"/>
                <w:szCs w:val="18"/>
              </w:rPr>
              <w:t>Real</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A4159E" w14:textId="77777777" w:rsidR="00E26B07" w:rsidRDefault="00E26B07">
            <w:pPr>
              <w:pStyle w:val="NormalWeb"/>
              <w:spacing w:before="0" w:beforeAutospacing="0" w:after="0" w:afterAutospacing="0"/>
            </w:pPr>
            <w:r>
              <w:rPr>
                <w:b/>
                <w:bCs/>
                <w:sz w:val="18"/>
                <w:szCs w:val="18"/>
              </w:rPr>
              <w:t>Unidad de medida</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DDF54A" w14:textId="77777777" w:rsidR="00E26B07" w:rsidRDefault="00E26B07">
            <w:pPr>
              <w:pStyle w:val="NormalWeb"/>
              <w:spacing w:before="0" w:beforeAutospacing="0" w:after="0" w:afterAutospacing="0"/>
            </w:pPr>
            <w:r>
              <w:rPr>
                <w:b/>
                <w:bCs/>
                <w:sz w:val="18"/>
                <w:szCs w:val="18"/>
              </w:rPr>
              <w:t>Porcentaje completo</w:t>
            </w:r>
          </w:p>
        </w:tc>
      </w:tr>
      <w:tr w:rsidR="00E26B07" w14:paraId="6F58FDEB" w14:textId="77777777" w:rsidTr="00E26B07">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70F39E" w14:textId="77777777" w:rsidR="00E26B07" w:rsidRDefault="00E26B07">
            <w:pPr>
              <w:pStyle w:val="NormalWeb"/>
              <w:spacing w:before="0" w:beforeAutospacing="0" w:after="0" w:afterAutospacing="0"/>
            </w:pPr>
            <w:r>
              <w:rPr>
                <w:sz w:val="18"/>
                <w:szCs w:val="18"/>
              </w:rPr>
              <w:t>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3EDF2B" w14:textId="77777777" w:rsidR="00E26B07" w:rsidRDefault="00E26B07">
            <w:pPr>
              <w:pStyle w:val="NormalWeb"/>
              <w:spacing w:before="0" w:beforeAutospacing="0" w:after="0" w:afterAutospacing="0"/>
            </w:pPr>
            <w:r>
              <w:rPr>
                <w:sz w:val="18"/>
                <w:szCs w:val="18"/>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046E9C" w14:textId="77777777" w:rsidR="00E26B07" w:rsidRDefault="00E26B07">
            <w:pPr>
              <w:pStyle w:val="NormalWeb"/>
              <w:spacing w:before="0" w:beforeAutospacing="0" w:after="0" w:afterAutospacing="0"/>
            </w:pPr>
            <w:r>
              <w:rPr>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13FF0F" w14:textId="77777777" w:rsidR="00E26B07" w:rsidRDefault="00E26B07">
            <w:pPr>
              <w:pStyle w:val="NormalWeb"/>
              <w:spacing w:before="0" w:beforeAutospacing="0" w:after="0" w:afterAutospacing="0"/>
            </w:pPr>
            <w:r>
              <w:rPr>
                <w:sz w:val="18"/>
                <w:szCs w:val="18"/>
              </w:rPr>
              <w:t>Asistencia de alquiler basada en inquilinos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2CB89D" w14:textId="77777777" w:rsidR="00E26B07" w:rsidRDefault="00E26B07">
            <w:pPr>
              <w:pStyle w:val="NormalWeb"/>
              <w:spacing w:before="0" w:beforeAutospacing="0" w:after="0" w:afterAutospacing="0"/>
            </w:pPr>
            <w:r>
              <w:rPr>
                <w:sz w:val="18"/>
                <w:szCs w:val="18"/>
              </w:rPr>
              <w:t>55</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B35AE5" w14:textId="77777777" w:rsidR="00E26B07" w:rsidRDefault="00E26B07">
            <w:pPr>
              <w:pStyle w:val="NormalWeb"/>
              <w:spacing w:before="0" w:beforeAutospacing="0" w:after="0" w:afterAutospacing="0"/>
            </w:pPr>
            <w:r>
              <w:rPr>
                <w:sz w:val="18"/>
                <w:szCs w:val="18"/>
              </w:rPr>
              <w:t>67</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B2C069" w14:textId="77777777" w:rsidR="00E26B07" w:rsidRDefault="00E26B07">
            <w:pPr>
              <w:pStyle w:val="NormalWeb"/>
              <w:spacing w:before="0" w:beforeAutospacing="0" w:after="0" w:afterAutospacing="0"/>
            </w:pPr>
            <w:r>
              <w:rPr>
                <w:sz w:val="18"/>
                <w:szCs w:val="18"/>
              </w:rPr>
              <w:t>Hogares asistidos</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8C3EFC" w14:textId="77777777" w:rsidR="00E26B07" w:rsidRDefault="00E26B07">
            <w:pPr>
              <w:pStyle w:val="NormalWeb"/>
              <w:spacing w:before="0" w:beforeAutospacing="0" w:after="0" w:afterAutospacing="0"/>
            </w:pPr>
            <w:r>
              <w:rPr>
                <w:sz w:val="18"/>
                <w:szCs w:val="18"/>
              </w:rPr>
              <w:t>121,8%</w:t>
            </w:r>
          </w:p>
        </w:tc>
      </w:tr>
      <w:tr w:rsidR="00E26B07" w14:paraId="20FC6029" w14:textId="77777777" w:rsidTr="00E26B07">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121F4D" w14:textId="77777777" w:rsidR="00E26B07" w:rsidRDefault="00E26B07">
            <w:pPr>
              <w:pStyle w:val="NormalWeb"/>
              <w:spacing w:before="0" w:beforeAutospacing="0" w:after="0" w:afterAutospacing="0"/>
            </w:pPr>
            <w:r>
              <w:rPr>
                <w:sz w:val="18"/>
                <w:szCs w:val="18"/>
              </w:rPr>
              <w:lastRenderedPageBreak/>
              <w:t>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479B6D" w14:textId="77777777" w:rsidR="00E26B07" w:rsidRDefault="00E26B07">
            <w:pPr>
              <w:pStyle w:val="NormalWeb"/>
              <w:spacing w:before="0" w:beforeAutospacing="0" w:after="0" w:afterAutospacing="0"/>
            </w:pPr>
            <w:r>
              <w:rPr>
                <w:sz w:val="18"/>
                <w:szCs w:val="18"/>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225EE5" w14:textId="77777777" w:rsidR="00E26B07" w:rsidRDefault="00E26B07">
            <w:pPr>
              <w:pStyle w:val="NormalWeb"/>
              <w:spacing w:before="0" w:beforeAutospacing="0" w:after="0" w:afterAutospacing="0"/>
            </w:pPr>
            <w:r>
              <w:rPr>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9F36CE" w14:textId="77777777" w:rsidR="00E26B07" w:rsidRDefault="00E26B07">
            <w:pPr>
              <w:pStyle w:val="NormalWeb"/>
              <w:spacing w:before="0" w:beforeAutospacing="0" w:after="0" w:afterAutospacing="0"/>
            </w:pPr>
            <w:r>
              <w:rPr>
                <w:sz w:val="18"/>
                <w:szCs w:val="18"/>
              </w:rPr>
              <w:t>Alquiler a corto plazo / hipoteca y asistencia de servicios públicos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065ED8" w14:textId="77777777" w:rsidR="00E26B07" w:rsidRDefault="00E26B07">
            <w:pPr>
              <w:pStyle w:val="NormalWeb"/>
              <w:spacing w:before="0" w:beforeAutospacing="0" w:after="0" w:afterAutospacing="0"/>
            </w:pPr>
            <w:r>
              <w:rPr>
                <w:sz w:val="18"/>
                <w:szCs w:val="18"/>
              </w:rPr>
              <w:t>55</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714E6C" w14:textId="77777777" w:rsidR="00E26B07" w:rsidRDefault="00E26B07">
            <w:pPr>
              <w:pStyle w:val="NormalWeb"/>
              <w:spacing w:before="0" w:beforeAutospacing="0" w:after="0" w:afterAutospacing="0"/>
            </w:pPr>
            <w:r>
              <w:rPr>
                <w:sz w:val="18"/>
                <w:szCs w:val="18"/>
              </w:rPr>
              <w:t>58</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DA69CB" w14:textId="77777777" w:rsidR="00E26B07" w:rsidRDefault="00E26B07">
            <w:pPr>
              <w:pStyle w:val="NormalWeb"/>
              <w:spacing w:before="0" w:beforeAutospacing="0" w:after="0" w:afterAutospacing="0"/>
            </w:pPr>
            <w:r>
              <w:rPr>
                <w:sz w:val="18"/>
                <w:szCs w:val="18"/>
              </w:rPr>
              <w:t>Unidad de vivienda del hogar</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193B14" w14:textId="77777777" w:rsidR="00E26B07" w:rsidRDefault="00E26B07">
            <w:pPr>
              <w:pStyle w:val="NormalWeb"/>
              <w:spacing w:before="0" w:beforeAutospacing="0" w:after="0" w:afterAutospacing="0"/>
            </w:pPr>
            <w:r>
              <w:rPr>
                <w:sz w:val="18"/>
                <w:szCs w:val="18"/>
              </w:rPr>
              <w:t>105,4%</w:t>
            </w:r>
          </w:p>
        </w:tc>
      </w:tr>
      <w:tr w:rsidR="00E26B07" w14:paraId="4AAD0D5A" w14:textId="77777777" w:rsidTr="00E26B07">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01C76F" w14:textId="77777777" w:rsidR="00E26B07" w:rsidRDefault="00E26B07">
            <w:pPr>
              <w:pStyle w:val="NormalWeb"/>
              <w:spacing w:before="0" w:beforeAutospacing="0" w:after="0" w:afterAutospacing="0"/>
            </w:pPr>
            <w:r>
              <w:rPr>
                <w:sz w:val="18"/>
                <w:szCs w:val="18"/>
              </w:rPr>
              <w:t>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4CAC31" w14:textId="77777777" w:rsidR="00E26B07" w:rsidRDefault="00E26B07">
            <w:pPr>
              <w:pStyle w:val="NormalWeb"/>
              <w:spacing w:before="0" w:beforeAutospacing="0" w:after="0" w:afterAutospacing="0"/>
            </w:pPr>
            <w:r>
              <w:rPr>
                <w:sz w:val="18"/>
                <w:szCs w:val="18"/>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76967C" w14:textId="77777777" w:rsidR="00E26B07" w:rsidRDefault="00E26B07">
            <w:pPr>
              <w:pStyle w:val="NormalWeb"/>
              <w:spacing w:before="0" w:beforeAutospacing="0" w:after="0" w:afterAutospacing="0"/>
            </w:pPr>
            <w:r>
              <w:rPr>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780636" w14:textId="77777777" w:rsidR="00E26B07" w:rsidRDefault="00E26B07">
            <w:pPr>
              <w:pStyle w:val="NormalWeb"/>
              <w:spacing w:before="0" w:beforeAutospacing="0" w:after="0" w:afterAutospacing="0"/>
            </w:pPr>
            <w:r>
              <w:rPr>
                <w:sz w:val="18"/>
                <w:szCs w:val="18"/>
              </w:rPr>
              <w:t>Operaciones de vivienda para VIH / SIDA</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93266D" w14:textId="77777777" w:rsidR="00E26B07" w:rsidRDefault="00E26B07">
            <w:pPr>
              <w:pStyle w:val="NormalWeb"/>
              <w:spacing w:before="0" w:beforeAutospacing="0" w:after="0" w:afterAutospacing="0"/>
            </w:pPr>
            <w:r>
              <w:rPr>
                <w:sz w:val="18"/>
                <w:szCs w:val="18"/>
              </w:rPr>
              <w:t>80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35F125" w14:textId="77777777" w:rsidR="00E26B07" w:rsidRDefault="00E26B07">
            <w:pPr>
              <w:pStyle w:val="NormalWeb"/>
              <w:spacing w:before="0" w:beforeAutospacing="0" w:after="0" w:afterAutospacing="0"/>
            </w:pPr>
            <w:r>
              <w:rPr>
                <w:sz w:val="18"/>
                <w:szCs w:val="18"/>
              </w:rPr>
              <w:t>80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711891" w14:textId="77777777" w:rsidR="00E26B07" w:rsidRDefault="00E26B07">
            <w:pPr>
              <w:pStyle w:val="NormalWeb"/>
              <w:spacing w:before="0" w:beforeAutospacing="0" w:after="0" w:afterAutospacing="0"/>
            </w:pPr>
            <w:r>
              <w:rPr>
                <w:sz w:val="18"/>
                <w:szCs w:val="18"/>
              </w:rPr>
              <w:t>Unidad de vivienda del hogar</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C863E4" w14:textId="77777777" w:rsidR="00E26B07" w:rsidRDefault="00E26B07">
            <w:pPr>
              <w:pStyle w:val="NormalWeb"/>
              <w:spacing w:before="0" w:beforeAutospacing="0" w:after="0" w:afterAutospacing="0"/>
            </w:pPr>
            <w:r>
              <w:rPr>
                <w:sz w:val="18"/>
                <w:szCs w:val="18"/>
              </w:rPr>
              <w:t>100%</w:t>
            </w:r>
          </w:p>
        </w:tc>
      </w:tr>
    </w:tbl>
    <w:p w14:paraId="6BE60245" w14:textId="77777777" w:rsidR="00E26B07" w:rsidRDefault="00E26B07" w:rsidP="00E26B07">
      <w:pPr>
        <w:pStyle w:val="NormalWeb"/>
        <w:spacing w:before="0" w:beforeAutospacing="0" w:after="0" w:afterAutospacing="0"/>
        <w:rPr>
          <w:color w:val="000000"/>
          <w:sz w:val="27"/>
          <w:szCs w:val="27"/>
        </w:rPr>
      </w:pPr>
      <w:r>
        <w:rPr>
          <w:color w:val="000000"/>
        </w:rPr>
        <w:t> </w:t>
      </w:r>
    </w:p>
    <w:p w14:paraId="71F20354" w14:textId="77777777" w:rsidR="00E26B07" w:rsidRDefault="00E26B07" w:rsidP="00E26B07">
      <w:pPr>
        <w:pStyle w:val="NormalWeb"/>
        <w:spacing w:before="0" w:beforeAutospacing="0" w:after="0" w:afterAutospacing="0"/>
        <w:rPr>
          <w:color w:val="000000"/>
          <w:sz w:val="27"/>
          <w:szCs w:val="27"/>
        </w:rPr>
      </w:pPr>
      <w:r>
        <w:rPr>
          <w:color w:val="000000"/>
        </w:rPr>
        <w:t> </w:t>
      </w:r>
    </w:p>
    <w:tbl>
      <w:tblPr>
        <w:tblW w:w="9738" w:type="dxa"/>
        <w:tblCellMar>
          <w:left w:w="0" w:type="dxa"/>
          <w:right w:w="0" w:type="dxa"/>
        </w:tblCellMar>
        <w:tblLook w:val="04A0" w:firstRow="1" w:lastRow="0" w:firstColumn="1" w:lastColumn="0" w:noHBand="0" w:noVBand="1"/>
      </w:tblPr>
      <w:tblGrid>
        <w:gridCol w:w="1278"/>
        <w:gridCol w:w="1350"/>
        <w:gridCol w:w="1170"/>
        <w:gridCol w:w="1800"/>
        <w:gridCol w:w="990"/>
        <w:gridCol w:w="810"/>
        <w:gridCol w:w="1080"/>
        <w:gridCol w:w="1260"/>
      </w:tblGrid>
      <w:tr w:rsidR="00E26B07" w14:paraId="3EF192C0" w14:textId="77777777" w:rsidTr="00E26B07">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76ADDE" w14:textId="77777777" w:rsidR="00E26B07" w:rsidRDefault="00E26B07">
            <w:pPr>
              <w:pStyle w:val="NormalWeb"/>
              <w:spacing w:before="0" w:beforeAutospacing="0" w:after="0" w:afterAutospacing="0"/>
            </w:pPr>
            <w:r>
              <w:rPr>
                <w:b/>
                <w:bCs/>
                <w:sz w:val="18"/>
                <w:szCs w:val="18"/>
              </w:rPr>
              <w:t>Gol</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F8FD56" w14:textId="77777777" w:rsidR="00E26B07" w:rsidRDefault="00E26B07">
            <w:pPr>
              <w:pStyle w:val="NormalWeb"/>
              <w:spacing w:before="0" w:beforeAutospacing="0" w:after="0" w:afterAutospacing="0"/>
            </w:pPr>
            <w:r>
              <w:rPr>
                <w:b/>
                <w:bCs/>
                <w:sz w:val="18"/>
                <w:szCs w:val="18"/>
              </w:rPr>
              <w:t>Categoría</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1B7E12" w14:textId="77777777" w:rsidR="00E26B07" w:rsidRDefault="00E26B07">
            <w:pPr>
              <w:pStyle w:val="NormalWeb"/>
              <w:spacing w:before="0" w:beforeAutospacing="0" w:after="0" w:afterAutospacing="0"/>
            </w:pPr>
            <w:r>
              <w:rPr>
                <w:b/>
                <w:bCs/>
                <w:sz w:val="18"/>
                <w:szCs w:val="18"/>
              </w:rPr>
              <w:t>Fondos</w:t>
            </w:r>
          </w:p>
        </w:tc>
        <w:tc>
          <w:tcPr>
            <w:tcW w:w="594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C04A5C" w14:textId="77777777" w:rsidR="00E26B07" w:rsidRDefault="00E26B07">
            <w:pPr>
              <w:pStyle w:val="NormalWeb"/>
              <w:spacing w:before="0" w:beforeAutospacing="0" w:after="0" w:afterAutospacing="0"/>
            </w:pPr>
            <w:r>
              <w:rPr>
                <w:b/>
                <w:bCs/>
                <w:sz w:val="18"/>
                <w:szCs w:val="18"/>
              </w:rPr>
              <w:t>Salir</w:t>
            </w:r>
          </w:p>
        </w:tc>
      </w:tr>
      <w:tr w:rsidR="00E26B07" w14:paraId="22252650" w14:textId="77777777" w:rsidTr="00E26B07">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9795CF" w14:textId="77777777" w:rsidR="00E26B07" w:rsidRDefault="00E26B07">
            <w:pPr>
              <w:pStyle w:val="NormalWeb"/>
              <w:spacing w:before="0" w:beforeAutospacing="0" w:after="0" w:afterAutospacing="0"/>
            </w:pPr>
            <w:r>
              <w:rPr>
                <w:b/>
                <w:bCs/>
                <w:color w:val="FF0000"/>
                <w:sz w:val="18"/>
                <w:szCs w:val="18"/>
              </w:rPr>
              <w:t>Programa HTF de Alabama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5AF9AB" w14:textId="77777777" w:rsidR="00E26B07" w:rsidRDefault="00E26B07">
            <w:pPr>
              <w:pStyle w:val="NormalWeb"/>
              <w:spacing w:before="0" w:beforeAutospacing="0" w:after="0" w:afterAutospacing="0"/>
            </w:pPr>
            <w:r>
              <w:rPr>
                <w:b/>
                <w:bCs/>
                <w:sz w:val="18"/>
                <w:szCs w:val="18"/>
              </w:rPr>
              <w:t>Vivienda asequible</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28FC4B" w14:textId="77777777" w:rsidR="00E26B07" w:rsidRDefault="00E26B07">
            <w:pPr>
              <w:pStyle w:val="NormalWeb"/>
              <w:spacing w:before="0" w:beforeAutospacing="0" w:after="0" w:afterAutospacing="0"/>
            </w:pPr>
            <w:r>
              <w:rPr>
                <w:b/>
                <w:bCs/>
                <w:sz w:val="18"/>
                <w:szCs w:val="18"/>
              </w:rPr>
              <w:t>Fuente: HTF</w:t>
            </w:r>
          </w:p>
          <w:p w14:paraId="6E63CE04" w14:textId="77777777" w:rsidR="00E26B07" w:rsidRDefault="00E26B07">
            <w:pPr>
              <w:pStyle w:val="NormalWeb"/>
              <w:spacing w:before="0" w:beforeAutospacing="0" w:after="0" w:afterAutospacing="0"/>
            </w:pPr>
            <w:r>
              <w:rPr>
                <w:b/>
                <w:bCs/>
                <w:sz w:val="18"/>
                <w:szCs w:val="18"/>
              </w:rPr>
              <w:t> </w:t>
            </w:r>
          </w:p>
          <w:p w14:paraId="05E36A90" w14:textId="77777777" w:rsidR="00E26B07" w:rsidRDefault="00E26B07">
            <w:pPr>
              <w:pStyle w:val="NormalWeb"/>
              <w:spacing w:before="0" w:beforeAutospacing="0" w:after="0" w:afterAutospacing="0"/>
            </w:pPr>
            <w:r>
              <w:rPr>
                <w:b/>
                <w:bCs/>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7BDA94" w14:textId="77777777" w:rsidR="00E26B07" w:rsidRDefault="00E26B07">
            <w:pPr>
              <w:pStyle w:val="NormalWeb"/>
              <w:spacing w:before="0" w:beforeAutospacing="0" w:after="0" w:afterAutospacing="0"/>
            </w:pPr>
            <w:r>
              <w:rPr>
                <w:b/>
                <w:bCs/>
                <w:sz w:val="18"/>
                <w:szCs w:val="18"/>
              </w:rPr>
              <w:t>Indicador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7CFF16" w14:textId="77777777" w:rsidR="00E26B07" w:rsidRDefault="00E26B07">
            <w:pPr>
              <w:pStyle w:val="NormalWeb"/>
              <w:spacing w:before="0" w:beforeAutospacing="0" w:after="0" w:afterAutospacing="0"/>
            </w:pPr>
            <w:r>
              <w:rPr>
                <w:b/>
                <w:bCs/>
                <w:sz w:val="18"/>
                <w:szCs w:val="18"/>
              </w:rPr>
              <w:t>Esperado</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52C5FD" w14:textId="77777777" w:rsidR="00E26B07" w:rsidRDefault="00E26B07">
            <w:pPr>
              <w:pStyle w:val="NormalWeb"/>
              <w:spacing w:before="0" w:beforeAutospacing="0" w:after="0" w:afterAutospacing="0"/>
            </w:pPr>
            <w:r>
              <w:rPr>
                <w:b/>
                <w:bCs/>
                <w:sz w:val="18"/>
                <w:szCs w:val="18"/>
              </w:rPr>
              <w:t>Real</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823578" w14:textId="77777777" w:rsidR="00E26B07" w:rsidRDefault="00E26B07">
            <w:pPr>
              <w:pStyle w:val="NormalWeb"/>
              <w:spacing w:before="0" w:beforeAutospacing="0" w:after="0" w:afterAutospacing="0"/>
            </w:pPr>
            <w:r>
              <w:rPr>
                <w:b/>
                <w:bCs/>
                <w:sz w:val="18"/>
                <w:szCs w:val="18"/>
              </w:rPr>
              <w:t>Unidad de medida</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4A016B" w14:textId="77777777" w:rsidR="00E26B07" w:rsidRDefault="00E26B07">
            <w:pPr>
              <w:pStyle w:val="NormalWeb"/>
              <w:spacing w:before="0" w:beforeAutospacing="0" w:after="0" w:afterAutospacing="0"/>
            </w:pPr>
            <w:r>
              <w:rPr>
                <w:b/>
                <w:bCs/>
                <w:sz w:val="18"/>
                <w:szCs w:val="18"/>
              </w:rPr>
              <w:t>Porcentaje completo</w:t>
            </w:r>
          </w:p>
        </w:tc>
      </w:tr>
      <w:tr w:rsidR="00E26B07" w14:paraId="63F18F29" w14:textId="77777777" w:rsidTr="00E26B07">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3B86A2" w14:textId="77777777" w:rsidR="00E26B07" w:rsidRDefault="00E26B07">
            <w:pPr>
              <w:pStyle w:val="NormalWeb"/>
              <w:spacing w:before="0" w:beforeAutospacing="0" w:after="0" w:afterAutospacing="0"/>
            </w:pPr>
            <w:r>
              <w:rPr>
                <w:sz w:val="18"/>
                <w:szCs w:val="18"/>
              </w:rPr>
              <w:t>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A8B7D7" w14:textId="77777777" w:rsidR="00E26B07" w:rsidRDefault="00E26B07">
            <w:pPr>
              <w:pStyle w:val="NormalWeb"/>
              <w:spacing w:before="0" w:beforeAutospacing="0" w:after="0" w:afterAutospacing="0"/>
            </w:pPr>
            <w:r>
              <w:rPr>
                <w:sz w:val="18"/>
                <w:szCs w:val="18"/>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A1756B" w14:textId="77777777" w:rsidR="00E26B07" w:rsidRDefault="00E26B07">
            <w:pPr>
              <w:pStyle w:val="NormalWeb"/>
              <w:spacing w:before="0" w:beforeAutospacing="0" w:after="0" w:afterAutospacing="0"/>
            </w:pPr>
            <w:r>
              <w:rPr>
                <w:b/>
                <w:bCs/>
                <w:sz w:val="18"/>
                <w:szCs w:val="18"/>
              </w:rPr>
              <w:t>Cantidad: PY2016 = $ 3,000,000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225A32" w14:textId="77777777" w:rsidR="00E26B07" w:rsidRDefault="00E26B07">
            <w:pPr>
              <w:pStyle w:val="NormalWeb"/>
              <w:spacing w:before="0" w:beforeAutospacing="0" w:after="0" w:afterAutospacing="0"/>
            </w:pPr>
            <w:r>
              <w:rPr>
                <w:sz w:val="18"/>
                <w:szCs w:val="18"/>
              </w:rPr>
              <w:t>Unidades de alquiler construidas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EAFF36" w14:textId="77777777" w:rsidR="00E26B07" w:rsidRDefault="00E26B07">
            <w:pPr>
              <w:pStyle w:val="NormalWeb"/>
              <w:spacing w:before="0" w:beforeAutospacing="0" w:after="0" w:afterAutospacing="0"/>
            </w:pPr>
            <w:r>
              <w:rPr>
                <w:sz w:val="18"/>
                <w:szCs w:val="18"/>
              </w:rPr>
              <w:t>15</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4DACA8" w14:textId="77777777" w:rsidR="00E26B07" w:rsidRDefault="00E26B07">
            <w:pPr>
              <w:pStyle w:val="NormalWeb"/>
              <w:spacing w:before="0" w:beforeAutospacing="0" w:after="0" w:afterAutospacing="0"/>
            </w:pPr>
            <w:r>
              <w:rPr>
                <w:sz w:val="18"/>
                <w:szCs w:val="18"/>
              </w:rPr>
              <w:t>0 0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E5948E" w14:textId="77777777" w:rsidR="00E26B07" w:rsidRDefault="00E26B07">
            <w:pPr>
              <w:pStyle w:val="NormalWeb"/>
              <w:spacing w:before="0" w:beforeAutospacing="0" w:after="0" w:afterAutospacing="0"/>
            </w:pPr>
            <w:r>
              <w:rPr>
                <w:sz w:val="18"/>
                <w:szCs w:val="18"/>
              </w:rPr>
              <w:t>Unidad de vivienda del hogar</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80D82A" w14:textId="77777777" w:rsidR="00E26B07" w:rsidRDefault="00E26B07">
            <w:pPr>
              <w:pStyle w:val="NormalWeb"/>
              <w:spacing w:before="0" w:beforeAutospacing="0" w:after="0" w:afterAutospacing="0"/>
            </w:pPr>
            <w:r>
              <w:rPr>
                <w:sz w:val="18"/>
                <w:szCs w:val="18"/>
              </w:rPr>
              <w:t>0%</w:t>
            </w:r>
          </w:p>
        </w:tc>
      </w:tr>
    </w:tbl>
    <w:p w14:paraId="450DF1CF" w14:textId="77777777" w:rsidR="00E26B07" w:rsidRDefault="00E26B07" w:rsidP="00E26B07">
      <w:pPr>
        <w:pStyle w:val="NormalWeb"/>
        <w:spacing w:before="0" w:beforeAutospacing="0" w:after="0" w:afterAutospacing="0"/>
        <w:rPr>
          <w:color w:val="000000"/>
          <w:sz w:val="27"/>
          <w:szCs w:val="27"/>
        </w:rPr>
      </w:pPr>
      <w:r>
        <w:rPr>
          <w:color w:val="000000"/>
        </w:rPr>
        <w:t> </w:t>
      </w:r>
    </w:p>
    <w:p w14:paraId="43026AD7"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HTF </w:t>
      </w:r>
      <w:r>
        <w:rPr>
          <w:color w:val="000000"/>
        </w:rPr>
        <w:t>:  No se otorgaron premios HTF dentro del período de informe PY2016 . HUD aprobó el Plan AHFA 2016 HTF el 2 de febrero de 2017. Los premios HT2016 HTF se informarán en el CAPER PY2017.</w:t>
      </w:r>
    </w:p>
    <w:p w14:paraId="4EC98F60" w14:textId="77777777" w:rsidR="00E26B07" w:rsidRDefault="00E26B07" w:rsidP="00E26B07">
      <w:pPr>
        <w:pStyle w:val="NormalWeb"/>
        <w:spacing w:before="0" w:beforeAutospacing="0" w:after="0" w:afterAutospacing="0"/>
        <w:rPr>
          <w:color w:val="000000"/>
          <w:sz w:val="27"/>
          <w:szCs w:val="27"/>
        </w:rPr>
      </w:pPr>
      <w:r>
        <w:rPr>
          <w:color w:val="000000"/>
        </w:rPr>
        <w:t> </w:t>
      </w:r>
    </w:p>
    <w:p w14:paraId="258E247A" w14:textId="77777777" w:rsidR="00E26B07" w:rsidRDefault="00E26B07" w:rsidP="00E26B07">
      <w:pPr>
        <w:pStyle w:val="NormalWeb"/>
        <w:spacing w:before="0" w:beforeAutospacing="0" w:after="0" w:afterAutospacing="0"/>
        <w:rPr>
          <w:color w:val="000000"/>
          <w:sz w:val="27"/>
          <w:szCs w:val="27"/>
        </w:rPr>
      </w:pPr>
      <w:r>
        <w:rPr>
          <w:color w:val="000000"/>
        </w:rPr>
        <w:t> </w:t>
      </w:r>
    </w:p>
    <w:p w14:paraId="591A248D" w14:textId="77777777" w:rsidR="00E26B07" w:rsidRDefault="00E26B07" w:rsidP="00E26B07">
      <w:pPr>
        <w:pStyle w:val="NormalWeb"/>
        <w:spacing w:before="0" w:beforeAutospacing="0" w:after="0" w:afterAutospacing="0"/>
        <w:rPr>
          <w:color w:val="000000"/>
          <w:sz w:val="27"/>
          <w:szCs w:val="27"/>
        </w:rPr>
      </w:pPr>
      <w:r>
        <w:rPr>
          <w:color w:val="000000"/>
        </w:rPr>
        <w:t> </w:t>
      </w:r>
    </w:p>
    <w:p w14:paraId="5AF912F5" w14:textId="77777777" w:rsidR="00E26B07" w:rsidRDefault="00E26B07" w:rsidP="00E26B07">
      <w:pPr>
        <w:pStyle w:val="NormalWeb"/>
        <w:spacing w:before="0" w:beforeAutospacing="0" w:after="0" w:afterAutospacing="0"/>
        <w:rPr>
          <w:color w:val="000000"/>
          <w:sz w:val="27"/>
          <w:szCs w:val="27"/>
        </w:rPr>
      </w:pPr>
      <w:r>
        <w:rPr>
          <w:color w:val="000000"/>
        </w:rPr>
        <w:t> </w:t>
      </w:r>
    </w:p>
    <w:p w14:paraId="205923C3" w14:textId="77777777" w:rsidR="00E26B07" w:rsidRDefault="00E26B07" w:rsidP="00E26B07">
      <w:pPr>
        <w:pStyle w:val="NormalWeb"/>
        <w:spacing w:before="0" w:beforeAutospacing="0" w:after="0" w:afterAutospacing="0"/>
        <w:rPr>
          <w:color w:val="000000"/>
          <w:sz w:val="27"/>
          <w:szCs w:val="27"/>
        </w:rPr>
      </w:pPr>
      <w:r>
        <w:rPr>
          <w:color w:val="000000"/>
        </w:rPr>
        <w:t> </w:t>
      </w:r>
    </w:p>
    <w:p w14:paraId="16BDB2C1" w14:textId="77777777" w:rsidR="00E26B07" w:rsidRDefault="00E26B07" w:rsidP="00E26B07">
      <w:pPr>
        <w:pStyle w:val="NormalWeb"/>
        <w:spacing w:before="0" w:beforeAutospacing="0" w:after="0" w:afterAutospacing="0"/>
        <w:rPr>
          <w:color w:val="000000"/>
          <w:sz w:val="27"/>
          <w:szCs w:val="27"/>
        </w:rPr>
      </w:pPr>
      <w:r>
        <w:rPr>
          <w:color w:val="000000"/>
        </w:rPr>
        <w:t> </w:t>
      </w:r>
    </w:p>
    <w:p w14:paraId="067F5176" w14:textId="77777777" w:rsidR="00E26B07" w:rsidRDefault="00E26B07" w:rsidP="00E26B07">
      <w:pPr>
        <w:pStyle w:val="NormalWeb"/>
        <w:spacing w:before="0" w:beforeAutospacing="0" w:after="0" w:afterAutospacing="0"/>
        <w:rPr>
          <w:color w:val="000000"/>
          <w:sz w:val="27"/>
          <w:szCs w:val="27"/>
        </w:rPr>
      </w:pPr>
      <w:r>
        <w:rPr>
          <w:color w:val="000000"/>
        </w:rPr>
        <w:t> </w:t>
      </w:r>
    </w:p>
    <w:p w14:paraId="5D64C9F2" w14:textId="77777777" w:rsidR="00E26B07" w:rsidRDefault="00E26B07" w:rsidP="00E26B07">
      <w:pPr>
        <w:pStyle w:val="NormalWeb"/>
        <w:spacing w:before="0" w:beforeAutospacing="0" w:after="0" w:afterAutospacing="0"/>
        <w:rPr>
          <w:color w:val="000000"/>
          <w:sz w:val="27"/>
          <w:szCs w:val="27"/>
        </w:rPr>
      </w:pPr>
      <w:r>
        <w:rPr>
          <w:color w:val="000000"/>
        </w:rPr>
        <w:t> </w:t>
      </w:r>
    </w:p>
    <w:p w14:paraId="7EA43DF3" w14:textId="77777777" w:rsidR="00E26B07" w:rsidRDefault="00E26B07" w:rsidP="00E26B07">
      <w:pPr>
        <w:pStyle w:val="NormalWeb"/>
        <w:spacing w:before="0" w:beforeAutospacing="0" w:after="0" w:afterAutospacing="0"/>
        <w:rPr>
          <w:color w:val="000000"/>
          <w:sz w:val="27"/>
          <w:szCs w:val="27"/>
        </w:rPr>
      </w:pPr>
      <w:r>
        <w:rPr>
          <w:color w:val="000000"/>
        </w:rPr>
        <w:t> </w:t>
      </w:r>
    </w:p>
    <w:p w14:paraId="7DE988D6" w14:textId="77777777" w:rsidR="00E26B07" w:rsidRDefault="00E26B07" w:rsidP="00E26B07">
      <w:pPr>
        <w:pStyle w:val="NormalWeb"/>
        <w:spacing w:before="0" w:beforeAutospacing="0" w:after="0" w:afterAutospacing="0"/>
        <w:rPr>
          <w:color w:val="000000"/>
          <w:sz w:val="27"/>
          <w:szCs w:val="27"/>
        </w:rPr>
      </w:pPr>
      <w:r>
        <w:rPr>
          <w:color w:val="000000"/>
        </w:rPr>
        <w:t> </w:t>
      </w:r>
    </w:p>
    <w:p w14:paraId="033379CC" w14:textId="77777777" w:rsidR="00E26B07" w:rsidRDefault="00E26B07" w:rsidP="00E26B07">
      <w:pPr>
        <w:pStyle w:val="NormalWeb"/>
        <w:spacing w:before="0" w:beforeAutospacing="0" w:after="0" w:afterAutospacing="0"/>
        <w:rPr>
          <w:color w:val="000000"/>
          <w:sz w:val="27"/>
          <w:szCs w:val="27"/>
        </w:rPr>
      </w:pPr>
      <w:r>
        <w:rPr>
          <w:color w:val="000000"/>
        </w:rPr>
        <w:t> </w:t>
      </w:r>
    </w:p>
    <w:p w14:paraId="68D44AEB" w14:textId="77777777" w:rsidR="00E26B07" w:rsidRDefault="00E26B07" w:rsidP="00E26B07">
      <w:pPr>
        <w:pStyle w:val="NormalWeb"/>
        <w:spacing w:before="0" w:beforeAutospacing="0" w:after="0" w:afterAutospacing="0"/>
        <w:rPr>
          <w:color w:val="000000"/>
          <w:sz w:val="27"/>
          <w:szCs w:val="27"/>
        </w:rPr>
      </w:pPr>
      <w:r>
        <w:rPr>
          <w:color w:val="000000"/>
        </w:rPr>
        <w:t> </w:t>
      </w:r>
    </w:p>
    <w:p w14:paraId="334B01F9" w14:textId="77777777" w:rsidR="00E26B07" w:rsidRDefault="00E26B07" w:rsidP="00E26B07">
      <w:pPr>
        <w:pStyle w:val="NormalWeb"/>
        <w:spacing w:before="0" w:beforeAutospacing="0" w:after="0" w:afterAutospacing="0"/>
        <w:rPr>
          <w:color w:val="000000"/>
          <w:sz w:val="27"/>
          <w:szCs w:val="27"/>
        </w:rPr>
      </w:pPr>
      <w:r>
        <w:rPr>
          <w:b/>
          <w:bCs/>
          <w:color w:val="000000"/>
        </w:rPr>
        <w:t>Tabla 2 - Logros - Plan estratégico hasta la fecha (2015-2019)</w:t>
      </w:r>
    </w:p>
    <w:p w14:paraId="5F978DD0" w14:textId="77777777" w:rsidR="00E26B07" w:rsidRDefault="00E26B07" w:rsidP="00E26B07">
      <w:pPr>
        <w:pStyle w:val="NormalWeb"/>
        <w:spacing w:before="0" w:beforeAutospacing="0" w:after="0" w:afterAutospacing="0"/>
        <w:rPr>
          <w:color w:val="000000"/>
          <w:sz w:val="27"/>
          <w:szCs w:val="27"/>
        </w:rPr>
      </w:pPr>
      <w:r>
        <w:rPr>
          <w:color w:val="000000"/>
        </w:rPr>
        <w:t> </w:t>
      </w:r>
    </w:p>
    <w:tbl>
      <w:tblPr>
        <w:tblW w:w="9738" w:type="dxa"/>
        <w:tblCellMar>
          <w:left w:w="0" w:type="dxa"/>
          <w:right w:w="0" w:type="dxa"/>
        </w:tblCellMar>
        <w:tblLook w:val="04A0" w:firstRow="1" w:lastRow="0" w:firstColumn="1" w:lastColumn="0" w:noHBand="0" w:noVBand="1"/>
      </w:tblPr>
      <w:tblGrid>
        <w:gridCol w:w="1033"/>
        <w:gridCol w:w="1182"/>
        <w:gridCol w:w="1759"/>
        <w:gridCol w:w="1337"/>
        <w:gridCol w:w="953"/>
        <w:gridCol w:w="1508"/>
        <w:gridCol w:w="920"/>
        <w:gridCol w:w="1046"/>
      </w:tblGrid>
      <w:tr w:rsidR="00E26B07" w14:paraId="0068C33B" w14:textId="77777777" w:rsidTr="00E26B07">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285507" w14:textId="77777777" w:rsidR="00E26B07" w:rsidRDefault="00E26B07">
            <w:pPr>
              <w:pStyle w:val="NormalWeb"/>
              <w:spacing w:before="0" w:beforeAutospacing="0" w:after="0" w:afterAutospacing="0"/>
            </w:pPr>
            <w:r>
              <w:rPr>
                <w:b/>
                <w:bCs/>
                <w:sz w:val="18"/>
                <w:szCs w:val="18"/>
              </w:rPr>
              <w:t>Gol</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52E009" w14:textId="77777777" w:rsidR="00E26B07" w:rsidRDefault="00E26B07">
            <w:pPr>
              <w:pStyle w:val="NormalWeb"/>
              <w:spacing w:before="0" w:beforeAutospacing="0" w:after="0" w:afterAutospacing="0"/>
            </w:pPr>
            <w:r>
              <w:rPr>
                <w:b/>
                <w:bCs/>
                <w:sz w:val="18"/>
                <w:szCs w:val="18"/>
              </w:rPr>
              <w:t>Categoría</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6981BA" w14:textId="77777777" w:rsidR="00E26B07" w:rsidRDefault="00E26B07">
            <w:pPr>
              <w:pStyle w:val="NormalWeb"/>
              <w:spacing w:before="0" w:beforeAutospacing="0" w:after="0" w:afterAutospacing="0"/>
            </w:pPr>
            <w:r>
              <w:rPr>
                <w:b/>
                <w:bCs/>
                <w:sz w:val="18"/>
                <w:szCs w:val="18"/>
              </w:rPr>
              <w:t>Fondos</w:t>
            </w:r>
          </w:p>
        </w:tc>
        <w:tc>
          <w:tcPr>
            <w:tcW w:w="594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A288DA" w14:textId="77777777" w:rsidR="00E26B07" w:rsidRDefault="00E26B07">
            <w:pPr>
              <w:pStyle w:val="NormalWeb"/>
              <w:spacing w:before="0" w:beforeAutospacing="0" w:after="0" w:afterAutospacing="0"/>
            </w:pPr>
            <w:r>
              <w:rPr>
                <w:b/>
                <w:bCs/>
                <w:sz w:val="18"/>
                <w:szCs w:val="18"/>
              </w:rPr>
              <w:t>Salir</w:t>
            </w:r>
          </w:p>
        </w:tc>
      </w:tr>
      <w:tr w:rsidR="00E26B07" w14:paraId="08CE9AE7" w14:textId="77777777" w:rsidTr="00E26B07">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164C1B" w14:textId="77777777" w:rsidR="00E26B07" w:rsidRDefault="00E26B07">
            <w:pPr>
              <w:pStyle w:val="NormalWeb"/>
              <w:spacing w:before="0" w:beforeAutospacing="0" w:after="0" w:afterAutospacing="0"/>
            </w:pPr>
            <w:r>
              <w:rPr>
                <w:b/>
                <w:bCs/>
                <w:color w:val="FF0000"/>
                <w:sz w:val="18"/>
                <w:szCs w:val="18"/>
              </w:rPr>
              <w:t>Programa CDBG de Alabama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727EF4" w14:textId="77777777" w:rsidR="00E26B07" w:rsidRDefault="00E26B07">
            <w:pPr>
              <w:pStyle w:val="NormalWeb"/>
              <w:spacing w:before="0" w:beforeAutospacing="0" w:after="0" w:afterAutospacing="0"/>
            </w:pPr>
            <w:r>
              <w:rPr>
                <w:b/>
                <w:bCs/>
                <w:sz w:val="18"/>
                <w:szCs w:val="18"/>
              </w:rPr>
              <w:t>Desarrollo comunitario sin vivienda</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7D2204" w14:textId="77777777" w:rsidR="00E26B07" w:rsidRDefault="00E26B07">
            <w:pPr>
              <w:pStyle w:val="NormalWeb"/>
              <w:spacing w:before="0" w:beforeAutospacing="0" w:after="0" w:afterAutospacing="0"/>
            </w:pPr>
            <w:r>
              <w:rPr>
                <w:b/>
                <w:bCs/>
                <w:sz w:val="18"/>
                <w:szCs w:val="18"/>
              </w:rPr>
              <w:t>Fuente: CDBG</w:t>
            </w:r>
          </w:p>
          <w:p w14:paraId="3A8EE951" w14:textId="77777777" w:rsidR="00E26B07" w:rsidRDefault="00E26B07">
            <w:pPr>
              <w:pStyle w:val="NormalWeb"/>
              <w:spacing w:before="0" w:beforeAutospacing="0" w:after="0" w:afterAutospacing="0"/>
            </w:pPr>
            <w:r>
              <w:rPr>
                <w:b/>
                <w:bCs/>
                <w:sz w:val="18"/>
                <w:szCs w:val="18"/>
              </w:rPr>
              <w:t> </w:t>
            </w:r>
          </w:p>
          <w:p w14:paraId="179997A1" w14:textId="77777777" w:rsidR="00E26B07" w:rsidRDefault="00E26B07">
            <w:pPr>
              <w:pStyle w:val="NormalWeb"/>
              <w:spacing w:before="0" w:beforeAutospacing="0" w:after="0" w:afterAutospacing="0"/>
            </w:pPr>
            <w:r>
              <w:rPr>
                <w:b/>
                <w:bCs/>
                <w:sz w:val="18"/>
                <w:szCs w:val="18"/>
              </w:rPr>
              <w:t>Monto: PY201 6 = $ 21, 904,212</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5AAEBC" w14:textId="77777777" w:rsidR="00E26B07" w:rsidRDefault="00E26B07">
            <w:pPr>
              <w:pStyle w:val="NormalWeb"/>
              <w:spacing w:before="0" w:beforeAutospacing="0" w:after="0" w:afterAutospacing="0"/>
            </w:pPr>
            <w:r>
              <w:rPr>
                <w:b/>
                <w:bCs/>
                <w:sz w:val="18"/>
                <w:szCs w:val="18"/>
              </w:rPr>
              <w:t>Indicador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EE6BCB" w14:textId="77777777" w:rsidR="00E26B07" w:rsidRDefault="00E26B07">
            <w:pPr>
              <w:pStyle w:val="NormalWeb"/>
              <w:spacing w:before="0" w:beforeAutospacing="0" w:after="0" w:afterAutospacing="0"/>
            </w:pPr>
            <w:r>
              <w:rPr>
                <w:b/>
                <w:bCs/>
                <w:sz w:val="18"/>
                <w:szCs w:val="18"/>
              </w:rPr>
              <w:t>Esperado</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AA0A35" w14:textId="77777777" w:rsidR="00E26B07" w:rsidRDefault="00E26B07">
            <w:pPr>
              <w:pStyle w:val="NormalWeb"/>
              <w:spacing w:before="0" w:beforeAutospacing="0" w:after="0" w:afterAutospacing="0"/>
            </w:pPr>
            <w:r>
              <w:rPr>
                <w:b/>
                <w:bCs/>
                <w:sz w:val="18"/>
                <w:szCs w:val="18"/>
              </w:rPr>
              <w:t>Real</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568DB0" w14:textId="77777777" w:rsidR="00E26B07" w:rsidRDefault="00E26B07">
            <w:pPr>
              <w:pStyle w:val="NormalWeb"/>
              <w:spacing w:before="0" w:beforeAutospacing="0" w:after="0" w:afterAutospacing="0"/>
            </w:pPr>
            <w:r>
              <w:rPr>
                <w:b/>
                <w:bCs/>
                <w:sz w:val="18"/>
                <w:szCs w:val="18"/>
              </w:rPr>
              <w:t>Unidad de medida</w:t>
            </w:r>
          </w:p>
        </w:tc>
        <w:tc>
          <w:tcPr>
            <w:tcW w:w="10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866B48" w14:textId="77777777" w:rsidR="00E26B07" w:rsidRDefault="00E26B07">
            <w:pPr>
              <w:pStyle w:val="NormalWeb"/>
              <w:spacing w:before="0" w:beforeAutospacing="0" w:after="0" w:afterAutospacing="0"/>
            </w:pPr>
            <w:r>
              <w:rPr>
                <w:b/>
                <w:bCs/>
                <w:sz w:val="18"/>
                <w:szCs w:val="18"/>
              </w:rPr>
              <w:t>Porcentaje completo</w:t>
            </w:r>
          </w:p>
        </w:tc>
      </w:tr>
      <w:tr w:rsidR="00E26B07" w14:paraId="2C58F7AA" w14:textId="77777777" w:rsidTr="00E26B07">
        <w:tc>
          <w:tcPr>
            <w:tcW w:w="37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19390D" w14:textId="77777777" w:rsidR="00E26B07" w:rsidRDefault="00E26B07">
            <w:pPr>
              <w:pStyle w:val="NormalWeb"/>
              <w:spacing w:before="0" w:beforeAutospacing="0" w:after="0" w:afterAutospacing="0"/>
            </w:pPr>
            <w:r>
              <w:rPr>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AE9D36" w14:textId="77777777" w:rsidR="00E26B07" w:rsidRDefault="00E26B07">
            <w:pPr>
              <w:pStyle w:val="NormalWeb"/>
              <w:spacing w:before="0" w:beforeAutospacing="0" w:after="0" w:afterAutospacing="0"/>
            </w:pPr>
            <w:r>
              <w:rPr>
                <w:sz w:val="18"/>
                <w:szCs w:val="18"/>
              </w:rPr>
              <w:t>Instalaciones públicas o actividades de infraestructura que no sean beneficios de vivienda de ingresos bajos / moderados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D1F343" w14:textId="77777777" w:rsidR="00E26B07" w:rsidRDefault="00E26B07">
            <w:pPr>
              <w:pStyle w:val="NormalWeb"/>
              <w:spacing w:before="0" w:beforeAutospacing="0" w:after="0" w:afterAutospacing="0"/>
            </w:pPr>
            <w:r>
              <w:rPr>
                <w:sz w:val="18"/>
                <w:szCs w:val="18"/>
              </w:rPr>
              <w:t>60,000</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6E3897" w14:textId="77777777" w:rsidR="00E26B07" w:rsidRDefault="00E26B07">
            <w:pPr>
              <w:pStyle w:val="NormalWeb"/>
              <w:spacing w:before="0" w:beforeAutospacing="0" w:after="0" w:afterAutospacing="0"/>
            </w:pPr>
            <w:r>
              <w:rPr>
                <w:sz w:val="18"/>
                <w:szCs w:val="18"/>
              </w:rPr>
              <w:t>76,393 (en 2016) + 24,284 (en 2017) = 100,677</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7DDE3C" w14:textId="77777777" w:rsidR="00E26B07" w:rsidRDefault="00E26B07">
            <w:pPr>
              <w:pStyle w:val="NormalWeb"/>
              <w:spacing w:before="0" w:beforeAutospacing="0" w:after="0" w:afterAutospacing="0"/>
            </w:pPr>
            <w:r>
              <w:rPr>
                <w:sz w:val="18"/>
                <w:szCs w:val="18"/>
              </w:rPr>
              <w:t>Personas asistidas</w:t>
            </w:r>
          </w:p>
        </w:tc>
        <w:tc>
          <w:tcPr>
            <w:tcW w:w="10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C3747E" w14:textId="77777777" w:rsidR="00E26B07" w:rsidRDefault="00E26B07">
            <w:pPr>
              <w:pStyle w:val="NormalWeb"/>
              <w:spacing w:before="0" w:beforeAutospacing="0" w:after="0" w:afterAutospacing="0"/>
            </w:pPr>
            <w:r>
              <w:rPr>
                <w:sz w:val="18"/>
                <w:szCs w:val="18"/>
              </w:rPr>
              <w:t>16 8 %</w:t>
            </w:r>
          </w:p>
        </w:tc>
      </w:tr>
      <w:tr w:rsidR="00E26B07" w14:paraId="7B38356E" w14:textId="77777777" w:rsidTr="00E26B07">
        <w:tc>
          <w:tcPr>
            <w:tcW w:w="37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221231" w14:textId="77777777" w:rsidR="00E26B07" w:rsidRDefault="00E26B07">
            <w:pPr>
              <w:pStyle w:val="NormalWeb"/>
              <w:spacing w:before="0" w:beforeAutospacing="0" w:after="0" w:afterAutospacing="0"/>
            </w:pPr>
            <w:r>
              <w:rPr>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20CF0B" w14:textId="77777777" w:rsidR="00E26B07" w:rsidRDefault="00E26B07">
            <w:pPr>
              <w:pStyle w:val="NormalWeb"/>
              <w:spacing w:before="0" w:beforeAutospacing="0" w:after="0" w:afterAutospacing="0"/>
            </w:pPr>
            <w:r>
              <w:rPr>
                <w:sz w:val="18"/>
                <w:szCs w:val="18"/>
              </w:rPr>
              <w:t xml:space="preserve">Instalaciones públicas o actividades de infraestructura </w:t>
            </w:r>
            <w:r>
              <w:rPr>
                <w:sz w:val="18"/>
                <w:szCs w:val="18"/>
              </w:rPr>
              <w:lastRenderedPageBreak/>
              <w:t>para el beneficio de vivienda de ingresos bajos / moderados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B3D2E7" w14:textId="77777777" w:rsidR="00E26B07" w:rsidRDefault="00E26B07">
            <w:pPr>
              <w:pStyle w:val="NormalWeb"/>
              <w:spacing w:before="0" w:beforeAutospacing="0" w:after="0" w:afterAutospacing="0"/>
            </w:pPr>
            <w:r>
              <w:rPr>
                <w:sz w:val="18"/>
                <w:szCs w:val="18"/>
              </w:rPr>
              <w:lastRenderedPageBreak/>
              <w:t>100</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AED623" w14:textId="77777777" w:rsidR="00E26B07" w:rsidRDefault="00E26B07">
            <w:pPr>
              <w:pStyle w:val="NormalWeb"/>
              <w:spacing w:before="0" w:beforeAutospacing="0" w:after="0" w:afterAutospacing="0"/>
            </w:pPr>
            <w:r>
              <w:rPr>
                <w:sz w:val="18"/>
                <w:szCs w:val="18"/>
              </w:rPr>
              <w:t>31,579 (en 2016) + 9,599 (en 2017) = 41,178</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59DE0C" w14:textId="77777777" w:rsidR="00E26B07" w:rsidRDefault="00E26B07">
            <w:pPr>
              <w:pStyle w:val="NormalWeb"/>
              <w:spacing w:before="0" w:beforeAutospacing="0" w:after="0" w:afterAutospacing="0"/>
            </w:pPr>
            <w:r>
              <w:rPr>
                <w:sz w:val="18"/>
                <w:szCs w:val="18"/>
              </w:rPr>
              <w:t>Hogares asistidos</w:t>
            </w:r>
          </w:p>
        </w:tc>
        <w:tc>
          <w:tcPr>
            <w:tcW w:w="10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A84A53" w14:textId="77777777" w:rsidR="00E26B07" w:rsidRDefault="00E26B07">
            <w:pPr>
              <w:pStyle w:val="NormalWeb"/>
              <w:spacing w:before="0" w:beforeAutospacing="0" w:after="0" w:afterAutospacing="0"/>
            </w:pPr>
            <w:r>
              <w:rPr>
                <w:sz w:val="18"/>
                <w:szCs w:val="18"/>
              </w:rPr>
              <w:t>41,178 %</w:t>
            </w:r>
          </w:p>
        </w:tc>
      </w:tr>
      <w:tr w:rsidR="00E26B07" w14:paraId="24C8AE01" w14:textId="77777777" w:rsidTr="00E26B07">
        <w:tc>
          <w:tcPr>
            <w:tcW w:w="37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66B0A7" w14:textId="77777777" w:rsidR="00E26B07" w:rsidRDefault="00E26B07">
            <w:pPr>
              <w:pStyle w:val="NormalWeb"/>
              <w:spacing w:before="0" w:beforeAutospacing="0" w:after="0" w:afterAutospacing="0"/>
            </w:pPr>
            <w:r>
              <w:rPr>
                <w:b/>
                <w:bCs/>
                <w:sz w:val="18"/>
                <w:szCs w:val="18"/>
              </w:rPr>
              <w:t>Subvenciones CDBG (51) Cerradas antes del 3/31/2016 que involucran las siguientes actividades :</w:t>
            </w:r>
          </w:p>
          <w:p w14:paraId="1C93BB88" w14:textId="77777777" w:rsidR="00E26B07" w:rsidRDefault="00E26B07">
            <w:pPr>
              <w:pStyle w:val="NormalWeb"/>
              <w:spacing w:before="0" w:beforeAutospacing="0" w:after="0" w:afterAutospacing="0"/>
            </w:pPr>
            <w:r>
              <w:rPr>
                <w:sz w:val="18"/>
                <w:szCs w:val="18"/>
              </w:rPr>
              <w:t>Alcantarilla = 20</w:t>
            </w:r>
          </w:p>
          <w:p w14:paraId="6A8E011B" w14:textId="77777777" w:rsidR="00E26B07" w:rsidRDefault="00E26B07">
            <w:pPr>
              <w:pStyle w:val="NormalWeb"/>
              <w:spacing w:before="0" w:beforeAutospacing="0" w:after="0" w:afterAutospacing="0"/>
            </w:pPr>
            <w:r>
              <w:rPr>
                <w:sz w:val="18"/>
                <w:szCs w:val="18"/>
              </w:rPr>
              <w:t>Agua = 14</w:t>
            </w:r>
          </w:p>
          <w:p w14:paraId="64CD6B8E" w14:textId="77777777" w:rsidR="00E26B07" w:rsidRDefault="00E26B07">
            <w:pPr>
              <w:pStyle w:val="NormalWeb"/>
              <w:spacing w:before="0" w:beforeAutospacing="0" w:after="0" w:afterAutospacing="0"/>
            </w:pPr>
            <w:r>
              <w:rPr>
                <w:sz w:val="18"/>
                <w:szCs w:val="18"/>
              </w:rPr>
              <w:t>Carreteras = 13</w:t>
            </w:r>
          </w:p>
          <w:p w14:paraId="37A4255E" w14:textId="77777777" w:rsidR="00E26B07" w:rsidRDefault="00E26B07">
            <w:pPr>
              <w:pStyle w:val="NormalWeb"/>
              <w:spacing w:before="0" w:beforeAutospacing="0" w:after="0" w:afterAutospacing="0"/>
            </w:pPr>
            <w:r>
              <w:rPr>
                <w:sz w:val="18"/>
                <w:szCs w:val="18"/>
              </w:rPr>
              <w:t>Drenaje = 3</w:t>
            </w:r>
          </w:p>
          <w:p w14:paraId="2F3A4783" w14:textId="77777777" w:rsidR="00E26B07" w:rsidRDefault="00E26B07">
            <w:pPr>
              <w:pStyle w:val="NormalWeb"/>
              <w:spacing w:before="0" w:beforeAutospacing="0" w:after="0" w:afterAutospacing="0"/>
            </w:pPr>
            <w:r>
              <w:rPr>
                <w:sz w:val="18"/>
                <w:szCs w:val="18"/>
              </w:rPr>
              <w:t>Demolición = 2</w:t>
            </w:r>
          </w:p>
          <w:p w14:paraId="69D6478D" w14:textId="77777777" w:rsidR="00E26B07" w:rsidRDefault="00E26B07">
            <w:pPr>
              <w:pStyle w:val="NormalWeb"/>
              <w:spacing w:before="0" w:beforeAutospacing="0" w:after="0" w:afterAutospacing="0"/>
            </w:pPr>
            <w:r>
              <w:rPr>
                <w:sz w:val="18"/>
                <w:szCs w:val="18"/>
              </w:rPr>
              <w:t>Centro para personas mayores = 2</w:t>
            </w:r>
          </w:p>
          <w:p w14:paraId="5C83D9B1" w14:textId="77777777" w:rsidR="00E26B07" w:rsidRDefault="00E26B07">
            <w:pPr>
              <w:pStyle w:val="NormalWeb"/>
              <w:spacing w:before="0" w:beforeAutospacing="0" w:after="0" w:afterAutospacing="0"/>
            </w:pPr>
            <w:r>
              <w:rPr>
                <w:sz w:val="18"/>
                <w:szCs w:val="18"/>
              </w:rPr>
              <w:t>Centro comunitario = 3</w:t>
            </w:r>
          </w:p>
          <w:p w14:paraId="4943439A" w14:textId="77777777" w:rsidR="00E26B07" w:rsidRDefault="00E26B07">
            <w:pPr>
              <w:pStyle w:val="NormalWeb"/>
              <w:spacing w:before="0" w:beforeAutospacing="0" w:after="0" w:afterAutospacing="0"/>
            </w:pPr>
            <w:r>
              <w:rPr>
                <w:sz w:val="18"/>
                <w:szCs w:val="18"/>
              </w:rPr>
              <w:t>Renovación del edificio = 3</w:t>
            </w:r>
          </w:p>
          <w:p w14:paraId="34853ECB" w14:textId="77777777" w:rsidR="00E26B07" w:rsidRDefault="00E26B07">
            <w:pPr>
              <w:pStyle w:val="NormalWeb"/>
              <w:spacing w:before="0" w:beforeAutospacing="0" w:after="0" w:afterAutospacing="0"/>
            </w:pPr>
            <w:r>
              <w:rPr>
                <w:sz w:val="18"/>
                <w:szCs w:val="18"/>
              </w:rPr>
              <w:t>Parques / Recreación = 1</w:t>
            </w:r>
          </w:p>
          <w:p w14:paraId="76C6AF09" w14:textId="77777777" w:rsidR="00E26B07" w:rsidRDefault="00E26B07">
            <w:pPr>
              <w:pStyle w:val="NormalWeb"/>
              <w:spacing w:before="0" w:beforeAutospacing="0" w:after="0" w:afterAutospacing="0"/>
            </w:pPr>
            <w:r>
              <w:rPr>
                <w:sz w:val="18"/>
                <w:szCs w:val="18"/>
              </w:rPr>
              <w:t>Vehículo de rescate de incendios = 1</w:t>
            </w:r>
          </w:p>
          <w:p w14:paraId="3F35DC70" w14:textId="77777777" w:rsidR="00E26B07" w:rsidRDefault="00E26B07">
            <w:pPr>
              <w:pStyle w:val="NormalWeb"/>
              <w:spacing w:before="0" w:beforeAutospacing="0" w:after="0" w:afterAutospacing="0"/>
            </w:pPr>
            <w:r>
              <w:rPr>
                <w:sz w:val="18"/>
                <w:szCs w:val="18"/>
              </w:rPr>
              <w:t>Construcción del anfiteatro = 1</w:t>
            </w:r>
          </w:p>
          <w:p w14:paraId="10568B62" w14:textId="77777777" w:rsidR="00E26B07" w:rsidRDefault="00E26B07">
            <w:pPr>
              <w:pStyle w:val="NormalWeb"/>
              <w:spacing w:before="0" w:beforeAutospacing="0" w:after="0" w:afterAutospacing="0"/>
            </w:pPr>
            <w:r>
              <w:rPr>
                <w:sz w:val="18"/>
                <w:szCs w:val="18"/>
              </w:rPr>
              <w:t>Subvención de planificación = 1</w:t>
            </w:r>
          </w:p>
          <w:p w14:paraId="632DE825" w14:textId="77777777" w:rsidR="00E26B07" w:rsidRDefault="00E26B07">
            <w:pPr>
              <w:pStyle w:val="NormalWeb"/>
              <w:spacing w:before="0" w:beforeAutospacing="0" w:after="0" w:afterAutospacing="0"/>
            </w:pPr>
            <w:r>
              <w:rPr>
                <w:sz w:val="18"/>
                <w:szCs w:val="18"/>
              </w:rPr>
              <w:t>Préstamo flotante = 1</w:t>
            </w:r>
          </w:p>
          <w:p w14:paraId="732FC076" w14:textId="77777777" w:rsidR="00E26B07" w:rsidRDefault="00E26B07">
            <w:pPr>
              <w:pStyle w:val="NormalWeb"/>
              <w:spacing w:before="0" w:beforeAutospacing="0" w:after="0" w:afterAutospacing="0"/>
            </w:pPr>
            <w:r>
              <w:rPr>
                <w:sz w:val="18"/>
                <w:szCs w:val="18"/>
              </w:rPr>
              <w:t> </w:t>
            </w:r>
          </w:p>
          <w:p w14:paraId="09F753B9" w14:textId="77777777" w:rsidR="00E26B07" w:rsidRDefault="00E26B07">
            <w:pPr>
              <w:pStyle w:val="NormalWeb"/>
              <w:spacing w:before="0" w:beforeAutospacing="0" w:after="0" w:afterAutospacing="0"/>
            </w:pPr>
            <w:r>
              <w:rPr>
                <w:b/>
                <w:bCs/>
                <w:sz w:val="18"/>
                <w:szCs w:val="18"/>
              </w:rPr>
              <w:t>Más</w:t>
            </w:r>
          </w:p>
          <w:p w14:paraId="7053A690" w14:textId="77777777" w:rsidR="00E26B07" w:rsidRDefault="00E26B07">
            <w:pPr>
              <w:pStyle w:val="NormalWeb"/>
              <w:spacing w:before="0" w:beforeAutospacing="0" w:after="0" w:afterAutospacing="0"/>
            </w:pPr>
            <w:r>
              <w:rPr>
                <w:b/>
                <w:bCs/>
                <w:sz w:val="18"/>
                <w:szCs w:val="18"/>
              </w:rPr>
              <w:t> </w:t>
            </w:r>
          </w:p>
          <w:p w14:paraId="5429D1A8" w14:textId="77777777" w:rsidR="00E26B07" w:rsidRDefault="00E26B07">
            <w:pPr>
              <w:pStyle w:val="NormalWeb"/>
              <w:spacing w:before="0" w:beforeAutospacing="0" w:after="0" w:afterAutospacing="0"/>
            </w:pPr>
            <w:r>
              <w:rPr>
                <w:b/>
                <w:bCs/>
                <w:sz w:val="18"/>
                <w:szCs w:val="18"/>
              </w:rPr>
              <w:t>Donaciones CDBG (99) Cerradas antes del 3/31/2017 que involucran las siguientes actividades :</w:t>
            </w:r>
          </w:p>
          <w:p w14:paraId="635CF0DF" w14:textId="77777777" w:rsidR="00E26B07" w:rsidRDefault="00E26B07">
            <w:pPr>
              <w:pStyle w:val="NormalWeb"/>
              <w:spacing w:before="0" w:beforeAutospacing="0" w:after="0" w:afterAutospacing="0"/>
            </w:pPr>
            <w:r>
              <w:rPr>
                <w:sz w:val="18"/>
                <w:szCs w:val="18"/>
              </w:rPr>
              <w:t>Alcantarilla = 36</w:t>
            </w:r>
          </w:p>
          <w:p w14:paraId="7F9188DA" w14:textId="77777777" w:rsidR="00E26B07" w:rsidRDefault="00E26B07">
            <w:pPr>
              <w:pStyle w:val="NormalWeb"/>
              <w:spacing w:before="0" w:beforeAutospacing="0" w:after="0" w:afterAutospacing="0"/>
            </w:pPr>
            <w:r>
              <w:rPr>
                <w:sz w:val="18"/>
                <w:szCs w:val="18"/>
              </w:rPr>
              <w:t>Agua = 26</w:t>
            </w:r>
          </w:p>
          <w:p w14:paraId="0D3C1E57" w14:textId="77777777" w:rsidR="00E26B07" w:rsidRDefault="00E26B07">
            <w:pPr>
              <w:pStyle w:val="NormalWeb"/>
              <w:spacing w:before="0" w:beforeAutospacing="0" w:after="0" w:afterAutospacing="0"/>
            </w:pPr>
            <w:r>
              <w:rPr>
                <w:sz w:val="18"/>
                <w:szCs w:val="18"/>
              </w:rPr>
              <w:t>Carreteras = 20</w:t>
            </w:r>
          </w:p>
          <w:p w14:paraId="5664AEEB" w14:textId="77777777" w:rsidR="00E26B07" w:rsidRDefault="00E26B07">
            <w:pPr>
              <w:pStyle w:val="NormalWeb"/>
              <w:spacing w:before="0" w:beforeAutospacing="0" w:after="0" w:afterAutospacing="0"/>
            </w:pPr>
            <w:r>
              <w:rPr>
                <w:sz w:val="18"/>
                <w:szCs w:val="18"/>
              </w:rPr>
              <w:t>Drenaje = 11</w:t>
            </w:r>
          </w:p>
          <w:p w14:paraId="6F9759DD" w14:textId="77777777" w:rsidR="00E26B07" w:rsidRDefault="00E26B07">
            <w:pPr>
              <w:pStyle w:val="NormalWeb"/>
              <w:spacing w:before="0" w:beforeAutospacing="0" w:after="0" w:afterAutospacing="0"/>
            </w:pPr>
            <w:r>
              <w:rPr>
                <w:sz w:val="18"/>
                <w:szCs w:val="18"/>
              </w:rPr>
              <w:t>Demolición = 9</w:t>
            </w:r>
          </w:p>
          <w:p w14:paraId="1C5F7417" w14:textId="77777777" w:rsidR="00E26B07" w:rsidRDefault="00E26B07">
            <w:pPr>
              <w:pStyle w:val="NormalWeb"/>
              <w:spacing w:before="0" w:beforeAutospacing="0" w:after="0" w:afterAutospacing="0"/>
            </w:pPr>
            <w:r>
              <w:rPr>
                <w:sz w:val="18"/>
                <w:szCs w:val="18"/>
              </w:rPr>
              <w:t>Subvención de planificación = 7</w:t>
            </w:r>
          </w:p>
          <w:p w14:paraId="14F55320" w14:textId="77777777" w:rsidR="00E26B07" w:rsidRDefault="00E26B07">
            <w:pPr>
              <w:pStyle w:val="NormalWeb"/>
              <w:spacing w:before="0" w:beforeAutospacing="0" w:after="0" w:afterAutospacing="0"/>
            </w:pPr>
            <w:r>
              <w:rPr>
                <w:sz w:val="18"/>
                <w:szCs w:val="18"/>
              </w:rPr>
              <w:t>Rehabilitación residencial = 5</w:t>
            </w:r>
          </w:p>
          <w:p w14:paraId="2282B204" w14:textId="77777777" w:rsidR="00E26B07" w:rsidRDefault="00E26B07">
            <w:pPr>
              <w:pStyle w:val="NormalWeb"/>
              <w:spacing w:before="0" w:beforeAutospacing="0" w:after="0" w:afterAutospacing="0"/>
            </w:pPr>
            <w:r>
              <w:rPr>
                <w:sz w:val="18"/>
                <w:szCs w:val="18"/>
              </w:rPr>
              <w:t>Estación de bomberos = 3</w:t>
            </w:r>
          </w:p>
          <w:p w14:paraId="0AF4108F" w14:textId="77777777" w:rsidR="00E26B07" w:rsidRDefault="00E26B07">
            <w:pPr>
              <w:pStyle w:val="NormalWeb"/>
              <w:spacing w:before="0" w:beforeAutospacing="0" w:after="0" w:afterAutospacing="0"/>
            </w:pPr>
            <w:r>
              <w:rPr>
                <w:sz w:val="18"/>
                <w:szCs w:val="18"/>
              </w:rPr>
              <w:t>Centro para personas mayores = 3</w:t>
            </w:r>
          </w:p>
          <w:p w14:paraId="502BEDE7" w14:textId="77777777" w:rsidR="00E26B07" w:rsidRDefault="00E26B07">
            <w:pPr>
              <w:pStyle w:val="NormalWeb"/>
              <w:spacing w:before="0" w:beforeAutospacing="0" w:after="0" w:afterAutospacing="0"/>
            </w:pPr>
            <w:r>
              <w:rPr>
                <w:sz w:val="18"/>
                <w:szCs w:val="18"/>
              </w:rPr>
              <w:t>Parques / Recreación = 2</w:t>
            </w:r>
          </w:p>
          <w:p w14:paraId="40529A59" w14:textId="77777777" w:rsidR="00E26B07" w:rsidRDefault="00E26B07">
            <w:pPr>
              <w:pStyle w:val="NormalWeb"/>
              <w:spacing w:before="0" w:beforeAutospacing="0" w:after="0" w:afterAutospacing="0"/>
            </w:pPr>
            <w:r>
              <w:rPr>
                <w:sz w:val="18"/>
                <w:szCs w:val="18"/>
              </w:rPr>
              <w:t>Centro comunitario = 1</w:t>
            </w:r>
          </w:p>
          <w:p w14:paraId="3BF82398" w14:textId="77777777" w:rsidR="00E26B07" w:rsidRDefault="00E26B07">
            <w:pPr>
              <w:pStyle w:val="NormalWeb"/>
              <w:spacing w:before="0" w:beforeAutospacing="0" w:after="0" w:afterAutospacing="0"/>
            </w:pPr>
            <w:r>
              <w:rPr>
                <w:sz w:val="18"/>
                <w:szCs w:val="18"/>
              </w:rPr>
              <w:t>Aceras Construcción / Renovación = 1</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7A6133" w14:textId="77777777" w:rsidR="00E26B07" w:rsidRDefault="00E26B07">
            <w:pPr>
              <w:pStyle w:val="NormalWeb"/>
              <w:spacing w:before="0" w:beforeAutospacing="0" w:after="0" w:afterAutospacing="0"/>
            </w:pPr>
            <w:r>
              <w:rPr>
                <w:sz w:val="18"/>
                <w:szCs w:val="18"/>
              </w:rPr>
              <w:t>Actividades de servicio público para el beneficio de vivienda de ingresos bajos / moderados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EFB958" w14:textId="77777777" w:rsidR="00E26B07" w:rsidRDefault="00E26B07">
            <w:pPr>
              <w:pStyle w:val="NormalWeb"/>
              <w:spacing w:before="0" w:beforeAutospacing="0" w:after="0" w:afterAutospacing="0"/>
            </w:pPr>
            <w:r>
              <w:rPr>
                <w:sz w:val="18"/>
                <w:szCs w:val="18"/>
              </w:rPr>
              <w:t>100</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A63A50" w14:textId="77777777" w:rsidR="00E26B07" w:rsidRDefault="00E26B07">
            <w:pPr>
              <w:pStyle w:val="NormalWeb"/>
              <w:spacing w:before="0" w:beforeAutospacing="0" w:after="0" w:afterAutospacing="0"/>
            </w:pPr>
            <w:r>
              <w:rPr>
                <w:b/>
                <w:bCs/>
                <w:sz w:val="18"/>
                <w:szCs w:val="18"/>
              </w:rPr>
              <w:t>Para las subvenciones CDBG cerradas antes del 3/31/16 ( </w:t>
            </w:r>
            <w:r>
              <w:rPr>
                <w:sz w:val="18"/>
                <w:szCs w:val="18"/>
              </w:rPr>
              <w:t>4,538 hogares asistidos en 2016 )</w:t>
            </w:r>
          </w:p>
          <w:p w14:paraId="6517E4A1" w14:textId="77777777" w:rsidR="00E26B07" w:rsidRDefault="00E26B07">
            <w:pPr>
              <w:pStyle w:val="NormalWeb"/>
              <w:spacing w:before="0" w:beforeAutospacing="0" w:after="0" w:afterAutospacing="0"/>
            </w:pPr>
            <w:r>
              <w:rPr>
                <w:b/>
                <w:bCs/>
                <w:sz w:val="18"/>
                <w:szCs w:val="18"/>
              </w:rPr>
              <w:t>+ Subvenciones CDBG cerradas antes del 3/31/17</w:t>
            </w:r>
          </w:p>
          <w:p w14:paraId="60AADEF6" w14:textId="77777777" w:rsidR="00E26B07" w:rsidRDefault="00E26B07">
            <w:pPr>
              <w:pStyle w:val="NormalWeb"/>
              <w:spacing w:before="0" w:beforeAutospacing="0" w:after="0" w:afterAutospacing="0"/>
            </w:pPr>
            <w:r>
              <w:rPr>
                <w:sz w:val="18"/>
                <w:szCs w:val="18"/>
              </w:rPr>
              <w:t>( 1,422 hogares atendidos en 2017 ) =</w:t>
            </w:r>
          </w:p>
          <w:p w14:paraId="1638617B" w14:textId="77777777" w:rsidR="00E26B07" w:rsidRDefault="00E26B07">
            <w:pPr>
              <w:pStyle w:val="NormalWeb"/>
              <w:spacing w:before="0" w:beforeAutospacing="0" w:after="0" w:afterAutospacing="0"/>
            </w:pPr>
            <w:r>
              <w:rPr>
                <w:sz w:val="18"/>
                <w:szCs w:val="18"/>
              </w:rPr>
              <w:t>5,960</w:t>
            </w:r>
          </w:p>
          <w:p w14:paraId="0C00648F" w14:textId="77777777" w:rsidR="00E26B07" w:rsidRDefault="00E26B07">
            <w:pPr>
              <w:pStyle w:val="NormalWeb"/>
              <w:spacing w:before="0" w:beforeAutospacing="0" w:after="0" w:afterAutospacing="0"/>
            </w:pPr>
            <w:r>
              <w:rPr>
                <w:sz w:val="18"/>
                <w:szCs w:val="18"/>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1E7042" w14:textId="77777777" w:rsidR="00E26B07" w:rsidRDefault="00E26B07">
            <w:pPr>
              <w:pStyle w:val="NormalWeb"/>
              <w:spacing w:before="0" w:beforeAutospacing="0" w:after="0" w:afterAutospacing="0"/>
            </w:pPr>
            <w:r>
              <w:rPr>
                <w:sz w:val="18"/>
                <w:szCs w:val="18"/>
              </w:rPr>
              <w:t>Hogares asistidos</w:t>
            </w:r>
          </w:p>
        </w:tc>
        <w:tc>
          <w:tcPr>
            <w:tcW w:w="10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C55131" w14:textId="77777777" w:rsidR="00E26B07" w:rsidRDefault="00E26B07">
            <w:pPr>
              <w:pStyle w:val="NormalWeb"/>
              <w:spacing w:before="0" w:beforeAutospacing="0" w:after="0" w:afterAutospacing="0"/>
            </w:pPr>
            <w:r>
              <w:rPr>
                <w:sz w:val="18"/>
                <w:szCs w:val="18"/>
              </w:rPr>
              <w:t>5 , 96 0 %</w:t>
            </w:r>
          </w:p>
        </w:tc>
      </w:tr>
      <w:tr w:rsidR="00E26B07" w14:paraId="21499820" w14:textId="77777777" w:rsidTr="00E26B07">
        <w:tc>
          <w:tcPr>
            <w:tcW w:w="37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C810BD" w14:textId="77777777" w:rsidR="00E26B07" w:rsidRDefault="00E26B07">
            <w:pPr>
              <w:pStyle w:val="NormalWeb"/>
              <w:spacing w:before="0" w:beforeAutospacing="0" w:after="0" w:afterAutospacing="0"/>
            </w:pPr>
            <w:r>
              <w:rPr>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36FB3A" w14:textId="77777777" w:rsidR="00E26B07" w:rsidRDefault="00E26B07">
            <w:pPr>
              <w:pStyle w:val="NormalWeb"/>
              <w:spacing w:before="0" w:beforeAutospacing="0" w:after="0" w:afterAutospacing="0"/>
            </w:pPr>
            <w:r>
              <w:rPr>
                <w:sz w:val="18"/>
                <w:szCs w:val="18"/>
              </w:rPr>
              <w:t>Vivienda para propietarios rehabilitada</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50AE5E" w14:textId="77777777" w:rsidR="00E26B07" w:rsidRDefault="00E26B07">
            <w:pPr>
              <w:pStyle w:val="NormalWeb"/>
              <w:spacing w:before="0" w:beforeAutospacing="0" w:after="0" w:afterAutospacing="0"/>
            </w:pPr>
            <w:r>
              <w:rPr>
                <w:sz w:val="18"/>
                <w:szCs w:val="18"/>
              </w:rPr>
              <w:t>10</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3E453C" w14:textId="77777777" w:rsidR="00E26B07" w:rsidRDefault="00E26B07">
            <w:pPr>
              <w:pStyle w:val="NormalWeb"/>
              <w:spacing w:before="0" w:beforeAutospacing="0" w:after="0" w:afterAutospacing="0"/>
            </w:pPr>
            <w:r>
              <w:rPr>
                <w:sz w:val="18"/>
                <w:szCs w:val="18"/>
              </w:rPr>
              <w:t>0 (en 2016) + 111 (en 2017) = 111</w:t>
            </w:r>
          </w:p>
          <w:p w14:paraId="30F2D6A8" w14:textId="77777777" w:rsidR="00E26B07" w:rsidRDefault="00E26B07">
            <w:pPr>
              <w:pStyle w:val="NormalWeb"/>
              <w:spacing w:before="0" w:beforeAutospacing="0" w:after="0" w:afterAutospacing="0"/>
            </w:pPr>
            <w:r>
              <w:rPr>
                <w:sz w:val="18"/>
                <w:szCs w:val="18"/>
              </w:rPr>
              <w:t> </w:t>
            </w:r>
          </w:p>
          <w:p w14:paraId="6F21A5EC" w14:textId="77777777" w:rsidR="00E26B07" w:rsidRDefault="00E26B07">
            <w:pPr>
              <w:pStyle w:val="NormalWeb"/>
              <w:spacing w:before="0" w:beforeAutospacing="0" w:after="0" w:afterAutospacing="0"/>
            </w:pPr>
            <w:r>
              <w:rPr>
                <w:sz w:val="18"/>
                <w:szCs w:val="18"/>
              </w:rPr>
              <w:t> </w:t>
            </w:r>
          </w:p>
          <w:p w14:paraId="78E74618" w14:textId="77777777" w:rsidR="00E26B07" w:rsidRDefault="00E26B07">
            <w:pPr>
              <w:pStyle w:val="NormalWeb"/>
              <w:spacing w:before="0" w:beforeAutospacing="0" w:after="0" w:afterAutospacing="0"/>
            </w:pPr>
            <w:r>
              <w:rPr>
                <w:sz w:val="18"/>
                <w:szCs w:val="18"/>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78EE32" w14:textId="77777777" w:rsidR="00E26B07" w:rsidRDefault="00E26B07">
            <w:pPr>
              <w:pStyle w:val="NormalWeb"/>
              <w:spacing w:before="0" w:beforeAutospacing="0" w:after="0" w:afterAutospacing="0"/>
            </w:pPr>
            <w:r>
              <w:rPr>
                <w:sz w:val="18"/>
                <w:szCs w:val="18"/>
              </w:rPr>
              <w:t>Unidad de vivienda del hogar</w:t>
            </w:r>
          </w:p>
        </w:tc>
        <w:tc>
          <w:tcPr>
            <w:tcW w:w="10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56C829" w14:textId="77777777" w:rsidR="00E26B07" w:rsidRDefault="00E26B07">
            <w:pPr>
              <w:pStyle w:val="NormalWeb"/>
              <w:spacing w:before="0" w:beforeAutospacing="0" w:after="0" w:afterAutospacing="0"/>
            </w:pPr>
            <w:r>
              <w:rPr>
                <w:sz w:val="18"/>
                <w:szCs w:val="18"/>
              </w:rPr>
              <w:t>1 , 11 0 %</w:t>
            </w:r>
          </w:p>
        </w:tc>
      </w:tr>
      <w:tr w:rsidR="00E26B07" w14:paraId="35450D74" w14:textId="77777777" w:rsidTr="00E26B07">
        <w:tc>
          <w:tcPr>
            <w:tcW w:w="37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5DC531" w14:textId="77777777" w:rsidR="00E26B07" w:rsidRDefault="00E26B07">
            <w:pPr>
              <w:pStyle w:val="NormalWeb"/>
              <w:spacing w:before="0" w:beforeAutospacing="0" w:after="0" w:afterAutospacing="0"/>
            </w:pPr>
            <w:r>
              <w:rPr>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6299CD" w14:textId="77777777" w:rsidR="00E26B07" w:rsidRDefault="00E26B07">
            <w:pPr>
              <w:pStyle w:val="NormalWeb"/>
              <w:spacing w:before="0" w:beforeAutospacing="0" w:after="0" w:afterAutospacing="0"/>
            </w:pPr>
            <w:r>
              <w:rPr>
                <w:sz w:val="18"/>
                <w:szCs w:val="18"/>
              </w:rPr>
              <w:t>Empleos creados /</w:t>
            </w:r>
          </w:p>
          <w:p w14:paraId="40B345BC" w14:textId="77777777" w:rsidR="00E26B07" w:rsidRDefault="00E26B07">
            <w:pPr>
              <w:pStyle w:val="NormalWeb"/>
              <w:spacing w:before="0" w:beforeAutospacing="0" w:after="0" w:afterAutospacing="0"/>
            </w:pPr>
            <w:r>
              <w:rPr>
                <w:sz w:val="18"/>
                <w:szCs w:val="18"/>
              </w:rPr>
              <w:t>Retenido</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87054E" w14:textId="77777777" w:rsidR="00E26B07" w:rsidRDefault="00E26B07">
            <w:pPr>
              <w:pStyle w:val="NormalWeb"/>
              <w:spacing w:before="0" w:beforeAutospacing="0" w:after="0" w:afterAutospacing="0"/>
            </w:pPr>
            <w:r>
              <w:rPr>
                <w:sz w:val="18"/>
                <w:szCs w:val="18"/>
              </w:rPr>
              <w:t>10</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E34A2B" w14:textId="77777777" w:rsidR="00E26B07" w:rsidRDefault="00E26B07">
            <w:pPr>
              <w:pStyle w:val="NormalWeb"/>
              <w:spacing w:before="0" w:beforeAutospacing="0" w:after="0" w:afterAutospacing="0"/>
            </w:pPr>
            <w:r>
              <w:rPr>
                <w:sz w:val="18"/>
                <w:szCs w:val="18"/>
              </w:rPr>
              <w:t>500 (en 2016) + 1,863 (en 2017) = 2,363</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A11C60" w14:textId="77777777" w:rsidR="00E26B07" w:rsidRDefault="00E26B07">
            <w:pPr>
              <w:pStyle w:val="NormalWeb"/>
              <w:spacing w:before="0" w:beforeAutospacing="0" w:after="0" w:afterAutospacing="0"/>
            </w:pPr>
            <w:r>
              <w:rPr>
                <w:sz w:val="18"/>
                <w:szCs w:val="18"/>
              </w:rPr>
              <w:t>Trabajos</w:t>
            </w:r>
          </w:p>
        </w:tc>
        <w:tc>
          <w:tcPr>
            <w:tcW w:w="10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CA7707" w14:textId="77777777" w:rsidR="00E26B07" w:rsidRDefault="00E26B07">
            <w:pPr>
              <w:pStyle w:val="NormalWeb"/>
              <w:spacing w:before="0" w:beforeAutospacing="0" w:after="0" w:afterAutospacing="0"/>
            </w:pPr>
            <w:r>
              <w:rPr>
                <w:sz w:val="18"/>
                <w:szCs w:val="18"/>
              </w:rPr>
              <w:t>23 , 6 30 %</w:t>
            </w:r>
          </w:p>
        </w:tc>
      </w:tr>
      <w:tr w:rsidR="00E26B07" w14:paraId="79381B4D" w14:textId="77777777" w:rsidTr="00E26B07">
        <w:tc>
          <w:tcPr>
            <w:tcW w:w="37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21E0AD" w14:textId="77777777" w:rsidR="00E26B07" w:rsidRDefault="00E26B07">
            <w:pPr>
              <w:pStyle w:val="NormalWeb"/>
              <w:spacing w:before="0" w:beforeAutospacing="0" w:after="0" w:afterAutospacing="0"/>
            </w:pPr>
            <w:r>
              <w:rPr>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B515E6" w14:textId="77777777" w:rsidR="00E26B07" w:rsidRDefault="00E26B07">
            <w:pPr>
              <w:pStyle w:val="NormalWeb"/>
              <w:spacing w:before="0" w:beforeAutospacing="0" w:after="0" w:afterAutospacing="0"/>
            </w:pPr>
            <w:r>
              <w:rPr>
                <w:sz w:val="18"/>
                <w:szCs w:val="18"/>
              </w:rPr>
              <w:t>Negocios asistidos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161C95" w14:textId="77777777" w:rsidR="00E26B07" w:rsidRDefault="00E26B07">
            <w:pPr>
              <w:pStyle w:val="NormalWeb"/>
              <w:spacing w:before="0" w:beforeAutospacing="0" w:after="0" w:afterAutospacing="0"/>
            </w:pPr>
            <w:r>
              <w:rPr>
                <w:sz w:val="18"/>
                <w:szCs w:val="18"/>
              </w:rPr>
              <w:t>10</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5335B5" w14:textId="77777777" w:rsidR="00E26B07" w:rsidRDefault="00E26B07">
            <w:pPr>
              <w:pStyle w:val="NormalWeb"/>
              <w:spacing w:before="0" w:beforeAutospacing="0" w:after="0" w:afterAutospacing="0"/>
            </w:pPr>
            <w:r>
              <w:rPr>
                <w:sz w:val="18"/>
                <w:szCs w:val="18"/>
              </w:rPr>
              <w:t>16 (en 2016) + 16 (en 2017) = 32</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400F5C" w14:textId="77777777" w:rsidR="00E26B07" w:rsidRDefault="00E26B07">
            <w:pPr>
              <w:pStyle w:val="NormalWeb"/>
              <w:spacing w:before="0" w:beforeAutospacing="0" w:after="0" w:afterAutospacing="0"/>
            </w:pPr>
            <w:r>
              <w:rPr>
                <w:sz w:val="18"/>
                <w:szCs w:val="18"/>
              </w:rPr>
              <w:t>Negocios asistidos</w:t>
            </w:r>
          </w:p>
        </w:tc>
        <w:tc>
          <w:tcPr>
            <w:tcW w:w="10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9A1582" w14:textId="77777777" w:rsidR="00E26B07" w:rsidRDefault="00E26B07">
            <w:pPr>
              <w:pStyle w:val="NormalWeb"/>
              <w:spacing w:before="0" w:beforeAutospacing="0" w:after="0" w:afterAutospacing="0"/>
            </w:pPr>
            <w:r>
              <w:rPr>
                <w:sz w:val="18"/>
                <w:szCs w:val="18"/>
              </w:rPr>
              <w:t>32 0%</w:t>
            </w:r>
          </w:p>
        </w:tc>
      </w:tr>
      <w:tr w:rsidR="00E26B07" w14:paraId="36F940A4" w14:textId="77777777" w:rsidTr="00E26B07">
        <w:tc>
          <w:tcPr>
            <w:tcW w:w="37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7C5B92" w14:textId="77777777" w:rsidR="00E26B07" w:rsidRDefault="00E26B07">
            <w:pPr>
              <w:pStyle w:val="NormalWeb"/>
              <w:spacing w:before="0" w:beforeAutospacing="0" w:after="0" w:afterAutospacing="0"/>
            </w:pPr>
            <w:r>
              <w:rPr>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D1E0F4" w14:textId="77777777" w:rsidR="00E26B07" w:rsidRDefault="00E26B07">
            <w:pPr>
              <w:pStyle w:val="NormalWeb"/>
              <w:spacing w:before="0" w:beforeAutospacing="0" w:after="0" w:afterAutospacing="0"/>
            </w:pPr>
            <w:r>
              <w:rPr>
                <w:sz w:val="18"/>
                <w:szCs w:val="18"/>
              </w:rPr>
              <w:t>Edificios demolidos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AFE6A6" w14:textId="77777777" w:rsidR="00E26B07" w:rsidRDefault="00E26B07">
            <w:pPr>
              <w:pStyle w:val="NormalWeb"/>
              <w:spacing w:before="0" w:beforeAutospacing="0" w:after="0" w:afterAutospacing="0"/>
            </w:pPr>
            <w:r>
              <w:rPr>
                <w:sz w:val="18"/>
                <w:szCs w:val="18"/>
              </w:rPr>
              <w:t>10</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3071BB" w14:textId="77777777" w:rsidR="00E26B07" w:rsidRDefault="00E26B07">
            <w:pPr>
              <w:pStyle w:val="NormalWeb"/>
              <w:spacing w:before="0" w:beforeAutospacing="0" w:after="0" w:afterAutospacing="0"/>
            </w:pPr>
            <w:r>
              <w:rPr>
                <w:sz w:val="18"/>
                <w:szCs w:val="18"/>
              </w:rPr>
              <w:t>30 (en 2016) + 16 (en 2017) = 46</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87DD7D" w14:textId="77777777" w:rsidR="00E26B07" w:rsidRDefault="00E26B07">
            <w:pPr>
              <w:pStyle w:val="NormalWeb"/>
              <w:spacing w:before="0" w:beforeAutospacing="0" w:after="0" w:afterAutospacing="0"/>
            </w:pPr>
            <w:r>
              <w:rPr>
                <w:sz w:val="18"/>
                <w:szCs w:val="18"/>
              </w:rPr>
              <w:t>Edificios</w:t>
            </w:r>
          </w:p>
        </w:tc>
        <w:tc>
          <w:tcPr>
            <w:tcW w:w="10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48D3FC" w14:textId="77777777" w:rsidR="00E26B07" w:rsidRDefault="00E26B07">
            <w:pPr>
              <w:pStyle w:val="NormalWeb"/>
              <w:spacing w:before="0" w:beforeAutospacing="0" w:after="0" w:afterAutospacing="0"/>
            </w:pPr>
            <w:r>
              <w:rPr>
                <w:sz w:val="18"/>
                <w:szCs w:val="18"/>
              </w:rPr>
              <w:t>46 0%</w:t>
            </w:r>
          </w:p>
        </w:tc>
      </w:tr>
    </w:tbl>
    <w:p w14:paraId="1331A21B" w14:textId="77777777" w:rsidR="00E26B07" w:rsidRDefault="00E26B07" w:rsidP="00E26B07">
      <w:pPr>
        <w:pStyle w:val="NormalWeb"/>
        <w:spacing w:before="0" w:beforeAutospacing="0" w:after="0" w:afterAutospacing="0"/>
        <w:rPr>
          <w:color w:val="000000"/>
          <w:sz w:val="27"/>
          <w:szCs w:val="27"/>
        </w:rPr>
      </w:pPr>
      <w:r>
        <w:rPr>
          <w:color w:val="000000"/>
          <w:sz w:val="18"/>
          <w:szCs w:val="18"/>
        </w:rPr>
        <w:t> </w:t>
      </w:r>
    </w:p>
    <w:p w14:paraId="7224A712" w14:textId="77777777" w:rsidR="00E26B07" w:rsidRDefault="00E26B07" w:rsidP="00E26B07">
      <w:pPr>
        <w:pStyle w:val="NormalWeb"/>
        <w:spacing w:before="0" w:beforeAutospacing="0" w:after="0" w:afterAutospacing="0"/>
        <w:rPr>
          <w:color w:val="000000"/>
          <w:sz w:val="27"/>
          <w:szCs w:val="27"/>
        </w:rPr>
      </w:pPr>
      <w:r>
        <w:rPr>
          <w:color w:val="000000"/>
          <w:sz w:val="18"/>
          <w:szCs w:val="18"/>
        </w:rPr>
        <w:t> </w:t>
      </w:r>
    </w:p>
    <w:p w14:paraId="032A3F66" w14:textId="77777777" w:rsidR="00E26B07" w:rsidRDefault="00E26B07" w:rsidP="00E26B07">
      <w:pPr>
        <w:pStyle w:val="NormalWeb"/>
        <w:spacing w:before="0" w:beforeAutospacing="0" w:after="0" w:afterAutospacing="0"/>
        <w:rPr>
          <w:color w:val="000000"/>
          <w:sz w:val="27"/>
          <w:szCs w:val="27"/>
        </w:rPr>
      </w:pPr>
      <w:r>
        <w:rPr>
          <w:color w:val="000000"/>
          <w:sz w:val="18"/>
          <w:szCs w:val="18"/>
        </w:rPr>
        <w:t> </w:t>
      </w:r>
    </w:p>
    <w:p w14:paraId="06CEE83A" w14:textId="77777777" w:rsidR="00E26B07" w:rsidRDefault="00E26B07" w:rsidP="00E26B07">
      <w:pPr>
        <w:pStyle w:val="NormalWeb"/>
        <w:spacing w:before="0" w:beforeAutospacing="0" w:after="0" w:afterAutospacing="0"/>
        <w:rPr>
          <w:color w:val="000000"/>
          <w:sz w:val="27"/>
          <w:szCs w:val="27"/>
        </w:rPr>
      </w:pPr>
      <w:r>
        <w:rPr>
          <w:color w:val="000000"/>
          <w:sz w:val="18"/>
          <w:szCs w:val="18"/>
        </w:rPr>
        <w:t> </w:t>
      </w:r>
    </w:p>
    <w:tbl>
      <w:tblPr>
        <w:tblW w:w="0" w:type="auto"/>
        <w:tblCellMar>
          <w:left w:w="0" w:type="dxa"/>
          <w:right w:w="0" w:type="dxa"/>
        </w:tblCellMar>
        <w:tblLook w:val="04A0" w:firstRow="1" w:lastRow="0" w:firstColumn="1" w:lastColumn="0" w:noHBand="0" w:noVBand="1"/>
      </w:tblPr>
      <w:tblGrid>
        <w:gridCol w:w="1239"/>
        <w:gridCol w:w="1340"/>
        <w:gridCol w:w="1164"/>
        <w:gridCol w:w="1713"/>
        <w:gridCol w:w="984"/>
        <w:gridCol w:w="803"/>
        <w:gridCol w:w="1055"/>
        <w:gridCol w:w="1046"/>
      </w:tblGrid>
      <w:tr w:rsidR="00E26B07" w14:paraId="568F5392" w14:textId="77777777" w:rsidTr="00E26B07">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AFA714" w14:textId="77777777" w:rsidR="00E26B07" w:rsidRDefault="00E26B07">
            <w:pPr>
              <w:pStyle w:val="NormalWeb"/>
              <w:spacing w:before="0" w:beforeAutospacing="0" w:after="0" w:afterAutospacing="0"/>
            </w:pPr>
            <w:r>
              <w:rPr>
                <w:b/>
                <w:bCs/>
                <w:sz w:val="18"/>
                <w:szCs w:val="18"/>
              </w:rPr>
              <w:t>Gol</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A988F7" w14:textId="77777777" w:rsidR="00E26B07" w:rsidRDefault="00E26B07">
            <w:pPr>
              <w:pStyle w:val="NormalWeb"/>
              <w:spacing w:before="0" w:beforeAutospacing="0" w:after="0" w:afterAutospacing="0"/>
            </w:pPr>
            <w:r>
              <w:rPr>
                <w:b/>
                <w:bCs/>
                <w:sz w:val="18"/>
                <w:szCs w:val="18"/>
              </w:rPr>
              <w:t>Categoría</w:t>
            </w:r>
          </w:p>
        </w:tc>
        <w:tc>
          <w:tcPr>
            <w:tcW w:w="11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F84D10" w14:textId="77777777" w:rsidR="00E26B07" w:rsidRDefault="00E26B07">
            <w:pPr>
              <w:pStyle w:val="NormalWeb"/>
              <w:spacing w:before="0" w:beforeAutospacing="0" w:after="0" w:afterAutospacing="0"/>
            </w:pPr>
            <w:r>
              <w:rPr>
                <w:b/>
                <w:bCs/>
                <w:sz w:val="18"/>
                <w:szCs w:val="18"/>
              </w:rPr>
              <w:t>Fondos</w:t>
            </w:r>
          </w:p>
        </w:tc>
        <w:tc>
          <w:tcPr>
            <w:tcW w:w="5654"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B136C8" w14:textId="77777777" w:rsidR="00E26B07" w:rsidRDefault="00E26B07">
            <w:pPr>
              <w:pStyle w:val="NormalWeb"/>
              <w:spacing w:before="0" w:beforeAutospacing="0" w:after="0" w:afterAutospacing="0"/>
            </w:pPr>
            <w:r>
              <w:rPr>
                <w:b/>
                <w:bCs/>
                <w:sz w:val="18"/>
                <w:szCs w:val="18"/>
              </w:rPr>
              <w:t>Salir</w:t>
            </w:r>
          </w:p>
        </w:tc>
      </w:tr>
      <w:tr w:rsidR="00E26B07" w14:paraId="7E84F279" w14:textId="77777777" w:rsidTr="00E26B07">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85FBBA" w14:textId="77777777" w:rsidR="00E26B07" w:rsidRDefault="00E26B07">
            <w:pPr>
              <w:pStyle w:val="NormalWeb"/>
              <w:spacing w:before="0" w:beforeAutospacing="0" w:after="0" w:afterAutospacing="0"/>
            </w:pPr>
            <w:r>
              <w:rPr>
                <w:b/>
                <w:bCs/>
                <w:color w:val="FF0000"/>
                <w:sz w:val="18"/>
                <w:szCs w:val="18"/>
              </w:rPr>
              <w:t xml:space="preserve">Programa de Desastres / </w:t>
            </w:r>
            <w:r>
              <w:rPr>
                <w:b/>
                <w:bCs/>
                <w:color w:val="FF0000"/>
                <w:sz w:val="18"/>
                <w:szCs w:val="18"/>
              </w:rPr>
              <w:lastRenderedPageBreak/>
              <w:t>CDBG-DR de Alabama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16F9CB" w14:textId="77777777" w:rsidR="00E26B07" w:rsidRDefault="00E26B07">
            <w:pPr>
              <w:pStyle w:val="NormalWeb"/>
              <w:spacing w:before="0" w:beforeAutospacing="0" w:after="0" w:afterAutospacing="0"/>
            </w:pPr>
            <w:r>
              <w:rPr>
                <w:b/>
                <w:bCs/>
                <w:sz w:val="18"/>
                <w:szCs w:val="18"/>
              </w:rPr>
              <w:lastRenderedPageBreak/>
              <w:t>Otros - Recuperación ante desastres</w:t>
            </w:r>
          </w:p>
        </w:tc>
        <w:tc>
          <w:tcPr>
            <w:tcW w:w="11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79B7D0" w14:textId="77777777" w:rsidR="00E26B07" w:rsidRDefault="00E26B07">
            <w:pPr>
              <w:pStyle w:val="NormalWeb"/>
              <w:spacing w:before="0" w:beforeAutospacing="0" w:after="0" w:afterAutospacing="0"/>
            </w:pPr>
            <w:r>
              <w:rPr>
                <w:b/>
                <w:bCs/>
                <w:sz w:val="18"/>
                <w:szCs w:val="18"/>
              </w:rPr>
              <w:t>Fuente: Otro</w:t>
            </w:r>
          </w:p>
          <w:p w14:paraId="3A8D82F3" w14:textId="77777777" w:rsidR="00E26B07" w:rsidRDefault="00E26B07">
            <w:pPr>
              <w:pStyle w:val="NormalWeb"/>
              <w:spacing w:before="0" w:beforeAutospacing="0" w:after="0" w:afterAutospacing="0"/>
            </w:pPr>
            <w:r>
              <w:rPr>
                <w:b/>
                <w:bCs/>
                <w:sz w:val="18"/>
                <w:szCs w:val="18"/>
              </w:rPr>
              <w:t> </w:t>
            </w:r>
          </w:p>
          <w:p w14:paraId="61E57CB1" w14:textId="77777777" w:rsidR="00E26B07" w:rsidRDefault="00E26B07">
            <w:pPr>
              <w:pStyle w:val="NormalWeb"/>
              <w:spacing w:before="0" w:beforeAutospacing="0" w:after="0" w:afterAutospacing="0"/>
            </w:pPr>
            <w:r>
              <w:rPr>
                <w:b/>
                <w:bCs/>
                <w:sz w:val="18"/>
                <w:szCs w:val="18"/>
              </w:rPr>
              <w:lastRenderedPageBreak/>
              <w:t>Cantidad:</w:t>
            </w:r>
          </w:p>
          <w:p w14:paraId="3BED7907" w14:textId="77777777" w:rsidR="00E26B07" w:rsidRDefault="00E26B07">
            <w:pPr>
              <w:pStyle w:val="NormalWeb"/>
              <w:spacing w:before="0" w:beforeAutospacing="0" w:after="0" w:afterAutospacing="0"/>
            </w:pPr>
            <w:r>
              <w:rPr>
                <w:b/>
                <w:bCs/>
                <w:sz w:val="18"/>
                <w:szCs w:val="18"/>
              </w:rPr>
              <w:t>PY2016 = $ 28,875,022</w:t>
            </w:r>
          </w:p>
        </w:tc>
        <w:tc>
          <w:tcPr>
            <w:tcW w:w="1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48DC82" w14:textId="77777777" w:rsidR="00E26B07" w:rsidRDefault="00E26B07">
            <w:pPr>
              <w:pStyle w:val="NormalWeb"/>
              <w:spacing w:before="0" w:beforeAutospacing="0" w:after="0" w:afterAutospacing="0"/>
            </w:pPr>
            <w:r>
              <w:rPr>
                <w:b/>
                <w:bCs/>
                <w:sz w:val="18"/>
                <w:szCs w:val="18"/>
              </w:rPr>
              <w:lastRenderedPageBreak/>
              <w:t>Indicador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402E56" w14:textId="77777777" w:rsidR="00E26B07" w:rsidRDefault="00E26B07">
            <w:pPr>
              <w:pStyle w:val="NormalWeb"/>
              <w:spacing w:before="0" w:beforeAutospacing="0" w:after="0" w:afterAutospacing="0"/>
            </w:pPr>
            <w:r>
              <w:rPr>
                <w:b/>
                <w:bCs/>
                <w:sz w:val="18"/>
                <w:szCs w:val="18"/>
              </w:rPr>
              <w:t>Esperado</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3E5B2F" w14:textId="77777777" w:rsidR="00E26B07" w:rsidRDefault="00E26B07">
            <w:pPr>
              <w:pStyle w:val="NormalWeb"/>
              <w:spacing w:before="0" w:beforeAutospacing="0" w:after="0" w:afterAutospacing="0"/>
            </w:pPr>
            <w:r>
              <w:rPr>
                <w:b/>
                <w:bCs/>
                <w:sz w:val="18"/>
                <w:szCs w:val="18"/>
              </w:rPr>
              <w:t>Real</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3CC78D" w14:textId="77777777" w:rsidR="00E26B07" w:rsidRDefault="00E26B07">
            <w:pPr>
              <w:pStyle w:val="NormalWeb"/>
              <w:spacing w:before="0" w:beforeAutospacing="0" w:after="0" w:afterAutospacing="0"/>
            </w:pPr>
            <w:r>
              <w:rPr>
                <w:b/>
                <w:bCs/>
                <w:sz w:val="18"/>
                <w:szCs w:val="18"/>
              </w:rPr>
              <w:t>Unidad de medida</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C0763D" w14:textId="77777777" w:rsidR="00E26B07" w:rsidRDefault="00E26B07">
            <w:pPr>
              <w:pStyle w:val="NormalWeb"/>
              <w:spacing w:before="0" w:beforeAutospacing="0" w:after="0" w:afterAutospacing="0"/>
            </w:pPr>
            <w:r>
              <w:rPr>
                <w:b/>
                <w:bCs/>
                <w:sz w:val="18"/>
                <w:szCs w:val="18"/>
              </w:rPr>
              <w:t>Porcentaje completo</w:t>
            </w:r>
          </w:p>
        </w:tc>
      </w:tr>
      <w:tr w:rsidR="00E26B07" w14:paraId="7493E178" w14:textId="77777777" w:rsidTr="00E26B07">
        <w:tc>
          <w:tcPr>
            <w:tcW w:w="381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5716F3" w14:textId="77777777" w:rsidR="00E26B07" w:rsidRDefault="00E26B07">
            <w:pPr>
              <w:pStyle w:val="NormalWeb"/>
              <w:spacing w:before="0" w:beforeAutospacing="0" w:after="0" w:afterAutospacing="0"/>
            </w:pPr>
            <w:r>
              <w:rPr>
                <w:sz w:val="18"/>
                <w:szCs w:val="18"/>
              </w:rPr>
              <w:t> </w:t>
            </w:r>
          </w:p>
        </w:tc>
        <w:tc>
          <w:tcPr>
            <w:tcW w:w="1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184005" w14:textId="77777777" w:rsidR="00E26B07" w:rsidRDefault="00E26B07">
            <w:pPr>
              <w:pStyle w:val="NormalWeb"/>
              <w:spacing w:before="0" w:beforeAutospacing="0" w:after="0" w:afterAutospacing="0"/>
            </w:pPr>
            <w:r>
              <w:rPr>
                <w:sz w:val="18"/>
                <w:szCs w:val="18"/>
              </w:rPr>
              <w:t>Instalaciones públicas o actividades de infraestructura que no sean beneficios de vivienda de ingresos bajos / moderados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5CCE31" w14:textId="77777777" w:rsidR="00E26B07" w:rsidRDefault="00E26B07">
            <w:pPr>
              <w:pStyle w:val="NormalWeb"/>
              <w:spacing w:before="0" w:beforeAutospacing="0" w:after="0" w:afterAutospacing="0"/>
            </w:pPr>
            <w:r>
              <w:rPr>
                <w:sz w:val="18"/>
                <w:szCs w:val="18"/>
              </w:rPr>
              <w:t>15,000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5F077E" w14:textId="77777777" w:rsidR="00E26B07" w:rsidRDefault="00E26B07">
            <w:pPr>
              <w:pStyle w:val="NormalWeb"/>
              <w:spacing w:before="0" w:beforeAutospacing="0" w:after="0" w:afterAutospacing="0"/>
            </w:pPr>
            <w:r>
              <w:rPr>
                <w:sz w:val="18"/>
                <w:szCs w:val="18"/>
              </w:rPr>
              <w:t>2 9,282</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AF3081" w14:textId="77777777" w:rsidR="00E26B07" w:rsidRDefault="00E26B07">
            <w:pPr>
              <w:pStyle w:val="NormalWeb"/>
              <w:spacing w:before="0" w:beforeAutospacing="0" w:after="0" w:afterAutospacing="0"/>
            </w:pPr>
            <w:r>
              <w:rPr>
                <w:sz w:val="18"/>
                <w:szCs w:val="18"/>
              </w:rPr>
              <w:t>Personas asistidas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E4CCDC" w14:textId="77777777" w:rsidR="00E26B07" w:rsidRDefault="00E26B07">
            <w:pPr>
              <w:pStyle w:val="NormalWeb"/>
              <w:spacing w:before="0" w:beforeAutospacing="0" w:after="0" w:afterAutospacing="0"/>
            </w:pPr>
            <w:r>
              <w:rPr>
                <w:sz w:val="18"/>
                <w:szCs w:val="18"/>
              </w:rPr>
              <w:t>1 95 %</w:t>
            </w:r>
          </w:p>
        </w:tc>
      </w:tr>
      <w:tr w:rsidR="00E26B07" w14:paraId="27B399D4" w14:textId="77777777" w:rsidTr="00E26B07">
        <w:tc>
          <w:tcPr>
            <w:tcW w:w="381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3DB8B8" w14:textId="77777777" w:rsidR="00E26B07" w:rsidRDefault="00E26B07">
            <w:pPr>
              <w:pStyle w:val="NormalWeb"/>
              <w:spacing w:before="0" w:beforeAutospacing="0" w:after="0" w:afterAutospacing="0"/>
            </w:pPr>
            <w:r>
              <w:rPr>
                <w:sz w:val="18"/>
                <w:szCs w:val="18"/>
              </w:rPr>
              <w:t> </w:t>
            </w:r>
          </w:p>
        </w:tc>
        <w:tc>
          <w:tcPr>
            <w:tcW w:w="1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E45C10" w14:textId="77777777" w:rsidR="00E26B07" w:rsidRDefault="00E26B07">
            <w:pPr>
              <w:pStyle w:val="NormalWeb"/>
              <w:spacing w:before="0" w:beforeAutospacing="0" w:after="0" w:afterAutospacing="0"/>
            </w:pPr>
            <w:r>
              <w:rPr>
                <w:sz w:val="18"/>
                <w:szCs w:val="18"/>
              </w:rPr>
              <w:t>Instalaciones públicas o actividades de infraestructura para el beneficio de vivienda de ingresos bajos / moderados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AC96E6" w14:textId="77777777" w:rsidR="00E26B07" w:rsidRDefault="00E26B07">
            <w:pPr>
              <w:pStyle w:val="NormalWeb"/>
              <w:spacing w:before="0" w:beforeAutospacing="0" w:after="0" w:afterAutospacing="0"/>
            </w:pPr>
            <w:r>
              <w:rPr>
                <w:sz w:val="18"/>
                <w:szCs w:val="18"/>
              </w:rPr>
              <w:t>15,000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25BB2A" w14:textId="77777777" w:rsidR="00E26B07" w:rsidRDefault="00E26B07">
            <w:pPr>
              <w:pStyle w:val="NormalWeb"/>
              <w:spacing w:before="0" w:beforeAutospacing="0" w:after="0" w:afterAutospacing="0"/>
            </w:pPr>
            <w:r>
              <w:rPr>
                <w:sz w:val="18"/>
                <w:szCs w:val="18"/>
              </w:rPr>
              <w:t>2,650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8A0A48" w14:textId="77777777" w:rsidR="00E26B07" w:rsidRDefault="00E26B07">
            <w:pPr>
              <w:pStyle w:val="NormalWeb"/>
              <w:spacing w:before="0" w:beforeAutospacing="0" w:after="0" w:afterAutospacing="0"/>
            </w:pPr>
            <w:r>
              <w:rPr>
                <w:sz w:val="18"/>
                <w:szCs w:val="18"/>
              </w:rPr>
              <w:t>Hogares asistidos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B945B2" w14:textId="77777777" w:rsidR="00E26B07" w:rsidRDefault="00E26B07">
            <w:pPr>
              <w:pStyle w:val="NormalWeb"/>
              <w:spacing w:before="0" w:beforeAutospacing="0" w:after="0" w:afterAutospacing="0"/>
            </w:pPr>
            <w:r>
              <w:rPr>
                <w:sz w:val="18"/>
                <w:szCs w:val="18"/>
              </w:rPr>
              <w:t>1 7. 6 6 %</w:t>
            </w:r>
          </w:p>
        </w:tc>
      </w:tr>
      <w:tr w:rsidR="00E26B07" w14:paraId="6FE7A3E0" w14:textId="77777777" w:rsidTr="00E26B07">
        <w:tc>
          <w:tcPr>
            <w:tcW w:w="381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211D87" w14:textId="77777777" w:rsidR="00E26B07" w:rsidRDefault="00E26B07">
            <w:pPr>
              <w:pStyle w:val="NormalWeb"/>
              <w:spacing w:before="0" w:beforeAutospacing="0" w:after="0" w:afterAutospacing="0"/>
            </w:pPr>
            <w:r>
              <w:rPr>
                <w:sz w:val="18"/>
                <w:szCs w:val="18"/>
              </w:rPr>
              <w:t> </w:t>
            </w:r>
          </w:p>
        </w:tc>
        <w:tc>
          <w:tcPr>
            <w:tcW w:w="1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7690C6" w14:textId="77777777" w:rsidR="00E26B07" w:rsidRDefault="00E26B07">
            <w:pPr>
              <w:pStyle w:val="NormalWeb"/>
              <w:spacing w:before="0" w:beforeAutospacing="0" w:after="0" w:afterAutospacing="0"/>
            </w:pPr>
            <w:r>
              <w:rPr>
                <w:sz w:val="18"/>
                <w:szCs w:val="18"/>
              </w:rPr>
              <w:t>Unidades de alquiler construidas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9CAF68" w14:textId="77777777" w:rsidR="00E26B07" w:rsidRDefault="00E26B07">
            <w:pPr>
              <w:pStyle w:val="NormalWeb"/>
              <w:spacing w:before="0" w:beforeAutospacing="0" w:after="0" w:afterAutospacing="0"/>
            </w:pPr>
            <w:r>
              <w:rPr>
                <w:sz w:val="18"/>
                <w:szCs w:val="18"/>
              </w:rPr>
              <w:t>150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01FA74" w14:textId="77777777" w:rsidR="00E26B07" w:rsidRDefault="00E26B07">
            <w:pPr>
              <w:pStyle w:val="NormalWeb"/>
              <w:spacing w:before="0" w:beforeAutospacing="0" w:after="0" w:afterAutospacing="0"/>
            </w:pPr>
            <w:r>
              <w:rPr>
                <w:sz w:val="18"/>
                <w:szCs w:val="18"/>
              </w:rPr>
              <w:t>4 4</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F21900" w14:textId="77777777" w:rsidR="00E26B07" w:rsidRDefault="00E26B07">
            <w:pPr>
              <w:pStyle w:val="NormalWeb"/>
              <w:spacing w:before="0" w:beforeAutospacing="0" w:after="0" w:afterAutospacing="0"/>
            </w:pPr>
            <w:r>
              <w:rPr>
                <w:sz w:val="18"/>
                <w:szCs w:val="18"/>
              </w:rPr>
              <w:t>Unidad de vivienda del hogar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B5B4D8" w14:textId="77777777" w:rsidR="00E26B07" w:rsidRDefault="00E26B07">
            <w:pPr>
              <w:pStyle w:val="NormalWeb"/>
              <w:spacing w:before="0" w:beforeAutospacing="0" w:after="0" w:afterAutospacing="0"/>
            </w:pPr>
            <w:r>
              <w:rPr>
                <w:sz w:val="18"/>
                <w:szCs w:val="18"/>
              </w:rPr>
              <w:t>29,33 %</w:t>
            </w:r>
          </w:p>
        </w:tc>
      </w:tr>
      <w:tr w:rsidR="00E26B07" w14:paraId="7C4271C0" w14:textId="77777777" w:rsidTr="00E26B07">
        <w:tc>
          <w:tcPr>
            <w:tcW w:w="381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86B2C6" w14:textId="77777777" w:rsidR="00E26B07" w:rsidRDefault="00E26B07">
            <w:pPr>
              <w:pStyle w:val="NormalWeb"/>
              <w:spacing w:before="0" w:beforeAutospacing="0" w:after="0" w:afterAutospacing="0"/>
            </w:pPr>
            <w:r>
              <w:rPr>
                <w:sz w:val="18"/>
                <w:szCs w:val="18"/>
              </w:rPr>
              <w:t> </w:t>
            </w:r>
          </w:p>
        </w:tc>
        <w:tc>
          <w:tcPr>
            <w:tcW w:w="1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852D12" w14:textId="77777777" w:rsidR="00E26B07" w:rsidRDefault="00E26B07">
            <w:pPr>
              <w:pStyle w:val="NormalWeb"/>
              <w:spacing w:before="0" w:beforeAutospacing="0" w:after="0" w:afterAutospacing="0"/>
            </w:pPr>
            <w:r>
              <w:rPr>
                <w:sz w:val="18"/>
                <w:szCs w:val="18"/>
              </w:rPr>
              <w:t>Vivienda para propietarios añadida</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1EEEE5" w14:textId="77777777" w:rsidR="00E26B07" w:rsidRDefault="00E26B07">
            <w:pPr>
              <w:pStyle w:val="NormalWeb"/>
              <w:spacing w:before="0" w:beforeAutospacing="0" w:after="0" w:afterAutospacing="0"/>
            </w:pPr>
            <w:r>
              <w:rPr>
                <w:sz w:val="18"/>
                <w:szCs w:val="18"/>
              </w:rPr>
              <w:t>10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BF9B7C" w14:textId="77777777" w:rsidR="00E26B07" w:rsidRDefault="00E26B07">
            <w:pPr>
              <w:pStyle w:val="NormalWeb"/>
              <w:spacing w:before="0" w:beforeAutospacing="0" w:after="0" w:afterAutospacing="0"/>
            </w:pPr>
            <w:r>
              <w:rPr>
                <w:sz w:val="18"/>
                <w:szCs w:val="18"/>
              </w:rPr>
              <w:t>69</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BCCB26" w14:textId="77777777" w:rsidR="00E26B07" w:rsidRDefault="00E26B07">
            <w:pPr>
              <w:pStyle w:val="NormalWeb"/>
              <w:spacing w:before="0" w:beforeAutospacing="0" w:after="0" w:afterAutospacing="0"/>
            </w:pPr>
            <w:r>
              <w:rPr>
                <w:sz w:val="18"/>
                <w:szCs w:val="18"/>
              </w:rPr>
              <w:t>Unidad de vivienda del hogar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CA483F" w14:textId="77777777" w:rsidR="00E26B07" w:rsidRDefault="00E26B07">
            <w:pPr>
              <w:pStyle w:val="NormalWeb"/>
              <w:spacing w:before="0" w:beforeAutospacing="0" w:after="0" w:afterAutospacing="0"/>
            </w:pPr>
            <w:r>
              <w:rPr>
                <w:sz w:val="18"/>
                <w:szCs w:val="18"/>
              </w:rPr>
              <w:t>69 0 %</w:t>
            </w:r>
          </w:p>
        </w:tc>
      </w:tr>
      <w:tr w:rsidR="00E26B07" w14:paraId="2C657792" w14:textId="77777777" w:rsidTr="00E26B07">
        <w:tc>
          <w:tcPr>
            <w:tcW w:w="381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12BCED" w14:textId="77777777" w:rsidR="00E26B07" w:rsidRDefault="00E26B07">
            <w:pPr>
              <w:pStyle w:val="NormalWeb"/>
              <w:spacing w:before="0" w:beforeAutospacing="0" w:after="0" w:afterAutospacing="0"/>
            </w:pPr>
            <w:r>
              <w:rPr>
                <w:sz w:val="18"/>
                <w:szCs w:val="18"/>
              </w:rPr>
              <w:t> </w:t>
            </w:r>
          </w:p>
        </w:tc>
        <w:tc>
          <w:tcPr>
            <w:tcW w:w="1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E69269" w14:textId="77777777" w:rsidR="00E26B07" w:rsidRDefault="00E26B07">
            <w:pPr>
              <w:pStyle w:val="NormalWeb"/>
              <w:spacing w:before="0" w:beforeAutospacing="0" w:after="0" w:afterAutospacing="0"/>
            </w:pPr>
            <w:r>
              <w:rPr>
                <w:sz w:val="18"/>
                <w:szCs w:val="18"/>
              </w:rPr>
              <w:t>Vivienda para propietarios rehabilitada</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8B9678" w14:textId="77777777" w:rsidR="00E26B07" w:rsidRDefault="00E26B07">
            <w:pPr>
              <w:pStyle w:val="NormalWeb"/>
              <w:spacing w:before="0" w:beforeAutospacing="0" w:after="0" w:afterAutospacing="0"/>
            </w:pPr>
            <w:r>
              <w:rPr>
                <w:sz w:val="18"/>
                <w:szCs w:val="18"/>
              </w:rPr>
              <w:t>300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1848A6" w14:textId="77777777" w:rsidR="00E26B07" w:rsidRDefault="00E26B07">
            <w:pPr>
              <w:pStyle w:val="NormalWeb"/>
              <w:spacing w:before="0" w:beforeAutospacing="0" w:after="0" w:afterAutospacing="0"/>
            </w:pPr>
            <w:r>
              <w:rPr>
                <w:sz w:val="18"/>
                <w:szCs w:val="18"/>
              </w:rPr>
              <w:t>229</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A7AD9F" w14:textId="77777777" w:rsidR="00E26B07" w:rsidRDefault="00E26B07">
            <w:pPr>
              <w:pStyle w:val="NormalWeb"/>
              <w:spacing w:before="0" w:beforeAutospacing="0" w:after="0" w:afterAutospacing="0"/>
            </w:pPr>
            <w:r>
              <w:rPr>
                <w:sz w:val="18"/>
                <w:szCs w:val="18"/>
              </w:rPr>
              <w:t>Unidad de vivienda del hogar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BC71C5" w14:textId="77777777" w:rsidR="00E26B07" w:rsidRDefault="00E26B07">
            <w:pPr>
              <w:pStyle w:val="NormalWeb"/>
              <w:spacing w:before="0" w:beforeAutospacing="0" w:after="0" w:afterAutospacing="0"/>
            </w:pPr>
            <w:r>
              <w:rPr>
                <w:sz w:val="18"/>
                <w:szCs w:val="18"/>
              </w:rPr>
              <w:t>7 6,33 %</w:t>
            </w:r>
          </w:p>
        </w:tc>
      </w:tr>
      <w:tr w:rsidR="00E26B07" w14:paraId="56D5CF7A" w14:textId="77777777" w:rsidTr="00E26B07">
        <w:tc>
          <w:tcPr>
            <w:tcW w:w="381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A8F02F" w14:textId="77777777" w:rsidR="00E26B07" w:rsidRDefault="00E26B07">
            <w:pPr>
              <w:pStyle w:val="NormalWeb"/>
              <w:spacing w:before="0" w:beforeAutospacing="0" w:after="0" w:afterAutospacing="0"/>
            </w:pPr>
            <w:r>
              <w:rPr>
                <w:sz w:val="18"/>
                <w:szCs w:val="18"/>
              </w:rPr>
              <w:t> </w:t>
            </w:r>
          </w:p>
        </w:tc>
        <w:tc>
          <w:tcPr>
            <w:tcW w:w="1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13143E" w14:textId="77777777" w:rsidR="00E26B07" w:rsidRDefault="00E26B07">
            <w:pPr>
              <w:pStyle w:val="NormalWeb"/>
              <w:spacing w:before="0" w:beforeAutospacing="0" w:after="0" w:afterAutospacing="0"/>
            </w:pPr>
            <w:r>
              <w:rPr>
                <w:sz w:val="18"/>
                <w:szCs w:val="18"/>
              </w:rPr>
              <w:t>Asistencia financiera directa a compradores de vivienda</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FC47D9" w14:textId="77777777" w:rsidR="00E26B07" w:rsidRDefault="00E26B07">
            <w:pPr>
              <w:pStyle w:val="NormalWeb"/>
              <w:spacing w:before="0" w:beforeAutospacing="0" w:after="0" w:afterAutospacing="0"/>
            </w:pPr>
            <w:r>
              <w:rPr>
                <w:sz w:val="18"/>
                <w:szCs w:val="18"/>
              </w:rPr>
              <w:t>10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5D0197" w14:textId="77777777" w:rsidR="00E26B07" w:rsidRDefault="00E26B07">
            <w:pPr>
              <w:pStyle w:val="NormalWeb"/>
              <w:spacing w:before="0" w:beforeAutospacing="0" w:after="0" w:afterAutospacing="0"/>
            </w:pPr>
            <w:r>
              <w:rPr>
                <w:sz w:val="18"/>
                <w:szCs w:val="18"/>
              </w:rPr>
              <w:t>23</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12A259" w14:textId="77777777" w:rsidR="00E26B07" w:rsidRDefault="00E26B07">
            <w:pPr>
              <w:pStyle w:val="NormalWeb"/>
              <w:spacing w:before="0" w:beforeAutospacing="0" w:after="0" w:afterAutospacing="0"/>
            </w:pPr>
            <w:r>
              <w:rPr>
                <w:sz w:val="18"/>
                <w:szCs w:val="18"/>
              </w:rPr>
              <w:t>Hogares asistidos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EAF56B" w14:textId="77777777" w:rsidR="00E26B07" w:rsidRDefault="00E26B07">
            <w:pPr>
              <w:pStyle w:val="NormalWeb"/>
              <w:spacing w:before="0" w:beforeAutospacing="0" w:after="0" w:afterAutospacing="0"/>
            </w:pPr>
            <w:r>
              <w:rPr>
                <w:sz w:val="18"/>
                <w:szCs w:val="18"/>
              </w:rPr>
              <w:t>230 %</w:t>
            </w:r>
          </w:p>
        </w:tc>
      </w:tr>
      <w:tr w:rsidR="00E26B07" w14:paraId="04FF0C6C" w14:textId="77777777" w:rsidTr="00E26B07">
        <w:tc>
          <w:tcPr>
            <w:tcW w:w="381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8571B5" w14:textId="77777777" w:rsidR="00E26B07" w:rsidRDefault="00E26B07">
            <w:pPr>
              <w:pStyle w:val="NormalWeb"/>
              <w:spacing w:before="0" w:beforeAutospacing="0" w:after="0" w:afterAutospacing="0"/>
            </w:pPr>
            <w:r>
              <w:rPr>
                <w:sz w:val="18"/>
                <w:szCs w:val="18"/>
              </w:rPr>
              <w:t> </w:t>
            </w:r>
          </w:p>
        </w:tc>
        <w:tc>
          <w:tcPr>
            <w:tcW w:w="1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68064C" w14:textId="77777777" w:rsidR="00E26B07" w:rsidRDefault="00E26B07">
            <w:pPr>
              <w:pStyle w:val="NormalWeb"/>
              <w:spacing w:before="0" w:beforeAutospacing="0" w:after="0" w:afterAutospacing="0"/>
            </w:pPr>
            <w:r>
              <w:rPr>
                <w:sz w:val="18"/>
                <w:szCs w:val="18"/>
              </w:rPr>
              <w:t>Empleos creados /</w:t>
            </w:r>
          </w:p>
          <w:p w14:paraId="5EC64768" w14:textId="77777777" w:rsidR="00E26B07" w:rsidRDefault="00E26B07">
            <w:pPr>
              <w:pStyle w:val="NormalWeb"/>
              <w:spacing w:before="0" w:beforeAutospacing="0" w:after="0" w:afterAutospacing="0"/>
            </w:pPr>
            <w:r>
              <w:rPr>
                <w:sz w:val="18"/>
                <w:szCs w:val="18"/>
              </w:rPr>
              <w:t>R etained</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AE4AA7" w14:textId="77777777" w:rsidR="00E26B07" w:rsidRDefault="00E26B07">
            <w:pPr>
              <w:pStyle w:val="NormalWeb"/>
              <w:spacing w:before="0" w:beforeAutospacing="0" w:after="0" w:afterAutospacing="0"/>
            </w:pPr>
            <w:r>
              <w:rPr>
                <w:sz w:val="18"/>
                <w:szCs w:val="18"/>
              </w:rPr>
              <w:t>200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72DBC1" w14:textId="77777777" w:rsidR="00E26B07" w:rsidRDefault="00E26B07">
            <w:pPr>
              <w:pStyle w:val="NormalWeb"/>
              <w:spacing w:before="0" w:beforeAutospacing="0" w:after="0" w:afterAutospacing="0"/>
            </w:pPr>
            <w:r>
              <w:rPr>
                <w:sz w:val="18"/>
                <w:szCs w:val="18"/>
              </w:rPr>
              <w:t>40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657B50" w14:textId="77777777" w:rsidR="00E26B07" w:rsidRDefault="00E26B07">
            <w:pPr>
              <w:pStyle w:val="NormalWeb"/>
              <w:spacing w:before="0" w:beforeAutospacing="0" w:after="0" w:afterAutospacing="0"/>
            </w:pPr>
            <w:r>
              <w:rPr>
                <w:sz w:val="18"/>
                <w:szCs w:val="18"/>
              </w:rPr>
              <w:t>Trabajos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38A42C" w14:textId="77777777" w:rsidR="00E26B07" w:rsidRDefault="00E26B07">
            <w:pPr>
              <w:pStyle w:val="NormalWeb"/>
              <w:spacing w:before="0" w:beforeAutospacing="0" w:after="0" w:afterAutospacing="0"/>
            </w:pPr>
            <w:r>
              <w:rPr>
                <w:sz w:val="18"/>
                <w:szCs w:val="18"/>
              </w:rPr>
              <w:t>20 %</w:t>
            </w:r>
          </w:p>
        </w:tc>
      </w:tr>
      <w:tr w:rsidR="00E26B07" w14:paraId="39603CD5" w14:textId="77777777" w:rsidTr="00E26B07">
        <w:tc>
          <w:tcPr>
            <w:tcW w:w="381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8C35F2" w14:textId="77777777" w:rsidR="00E26B07" w:rsidRDefault="00E26B07">
            <w:pPr>
              <w:pStyle w:val="NormalWeb"/>
              <w:spacing w:before="0" w:beforeAutospacing="0" w:after="0" w:afterAutospacing="0"/>
            </w:pPr>
            <w:r>
              <w:rPr>
                <w:sz w:val="18"/>
                <w:szCs w:val="18"/>
              </w:rPr>
              <w:t> </w:t>
            </w:r>
          </w:p>
        </w:tc>
        <w:tc>
          <w:tcPr>
            <w:tcW w:w="1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FE4CEB" w14:textId="77777777" w:rsidR="00E26B07" w:rsidRDefault="00E26B07">
            <w:pPr>
              <w:pStyle w:val="NormalWeb"/>
              <w:spacing w:before="0" w:beforeAutospacing="0" w:after="0" w:afterAutospacing="0"/>
            </w:pPr>
            <w:r>
              <w:rPr>
                <w:sz w:val="18"/>
                <w:szCs w:val="18"/>
              </w:rPr>
              <w:t>Negocios</w:t>
            </w:r>
          </w:p>
          <w:p w14:paraId="7ED9C290" w14:textId="77777777" w:rsidR="00E26B07" w:rsidRDefault="00E26B07">
            <w:pPr>
              <w:pStyle w:val="NormalWeb"/>
              <w:spacing w:before="0" w:beforeAutospacing="0" w:after="0" w:afterAutospacing="0"/>
            </w:pPr>
            <w:r>
              <w:rPr>
                <w:sz w:val="18"/>
                <w:szCs w:val="18"/>
              </w:rPr>
              <w:t>Asistido</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09FD6F" w14:textId="77777777" w:rsidR="00E26B07" w:rsidRDefault="00E26B07">
            <w:pPr>
              <w:pStyle w:val="NormalWeb"/>
              <w:spacing w:before="0" w:beforeAutospacing="0" w:after="0" w:afterAutospacing="0"/>
            </w:pPr>
            <w:r>
              <w:rPr>
                <w:sz w:val="18"/>
                <w:szCs w:val="18"/>
              </w:rPr>
              <w:t>25</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4C4D30" w14:textId="77777777" w:rsidR="00E26B07" w:rsidRDefault="00E26B07">
            <w:pPr>
              <w:pStyle w:val="NormalWeb"/>
              <w:spacing w:before="0" w:beforeAutospacing="0" w:after="0" w:afterAutospacing="0"/>
            </w:pPr>
            <w:r>
              <w:rPr>
                <w:sz w:val="18"/>
                <w:szCs w:val="18"/>
              </w:rPr>
              <w:t>0 0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39F751" w14:textId="77777777" w:rsidR="00E26B07" w:rsidRDefault="00E26B07">
            <w:pPr>
              <w:pStyle w:val="NormalWeb"/>
              <w:spacing w:before="0" w:beforeAutospacing="0" w:after="0" w:afterAutospacing="0"/>
            </w:pPr>
            <w:r>
              <w:rPr>
                <w:sz w:val="18"/>
                <w:szCs w:val="18"/>
              </w:rPr>
              <w:t>Negocios asistidos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D1B6D7" w14:textId="77777777" w:rsidR="00E26B07" w:rsidRDefault="00E26B07">
            <w:pPr>
              <w:pStyle w:val="NormalWeb"/>
              <w:spacing w:before="0" w:beforeAutospacing="0" w:after="0" w:afterAutospacing="0"/>
            </w:pPr>
            <w:r>
              <w:rPr>
                <w:sz w:val="18"/>
                <w:szCs w:val="18"/>
              </w:rPr>
              <w:t>0 %</w:t>
            </w:r>
          </w:p>
        </w:tc>
      </w:tr>
      <w:tr w:rsidR="00E26B07" w14:paraId="6727F907" w14:textId="77777777" w:rsidTr="00E26B07">
        <w:tc>
          <w:tcPr>
            <w:tcW w:w="381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0A9258" w14:textId="77777777" w:rsidR="00E26B07" w:rsidRDefault="00E26B07">
            <w:pPr>
              <w:pStyle w:val="NormalWeb"/>
              <w:spacing w:before="0" w:beforeAutospacing="0" w:after="0" w:afterAutospacing="0"/>
            </w:pPr>
            <w:r>
              <w:rPr>
                <w:sz w:val="18"/>
                <w:szCs w:val="18"/>
              </w:rPr>
              <w:t> </w:t>
            </w:r>
          </w:p>
        </w:tc>
        <w:tc>
          <w:tcPr>
            <w:tcW w:w="1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9D0113" w14:textId="77777777" w:rsidR="00E26B07" w:rsidRDefault="00E26B07">
            <w:pPr>
              <w:pStyle w:val="NormalWeb"/>
              <w:spacing w:before="0" w:beforeAutospacing="0" w:after="0" w:afterAutospacing="0"/>
            </w:pPr>
            <w:r>
              <w:rPr>
                <w:sz w:val="18"/>
                <w:szCs w:val="18"/>
              </w:rPr>
              <w:t>Edificios demolidos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3F1E34" w14:textId="77777777" w:rsidR="00E26B07" w:rsidRDefault="00E26B07">
            <w:pPr>
              <w:pStyle w:val="NormalWeb"/>
              <w:spacing w:before="0" w:beforeAutospacing="0" w:after="0" w:afterAutospacing="0"/>
            </w:pPr>
            <w:r>
              <w:rPr>
                <w:sz w:val="18"/>
                <w:szCs w:val="18"/>
              </w:rPr>
              <w:t>1</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7684BC" w14:textId="77777777" w:rsidR="00E26B07" w:rsidRDefault="00E26B07">
            <w:pPr>
              <w:pStyle w:val="NormalWeb"/>
              <w:spacing w:before="0" w:beforeAutospacing="0" w:after="0" w:afterAutospacing="0"/>
            </w:pPr>
            <w:r>
              <w:rPr>
                <w:sz w:val="18"/>
                <w:szCs w:val="18"/>
              </w:rPr>
              <w:t>7 7</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CF03F3" w14:textId="77777777" w:rsidR="00E26B07" w:rsidRDefault="00E26B07">
            <w:pPr>
              <w:pStyle w:val="NormalWeb"/>
              <w:spacing w:before="0" w:beforeAutospacing="0" w:after="0" w:afterAutospacing="0"/>
            </w:pPr>
            <w:r>
              <w:rPr>
                <w:sz w:val="18"/>
                <w:szCs w:val="18"/>
              </w:rPr>
              <w:t>Edificios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D77172" w14:textId="77777777" w:rsidR="00E26B07" w:rsidRDefault="00E26B07">
            <w:pPr>
              <w:pStyle w:val="NormalWeb"/>
              <w:spacing w:before="0" w:beforeAutospacing="0" w:after="0" w:afterAutospacing="0"/>
            </w:pPr>
            <w:r>
              <w:rPr>
                <w:sz w:val="18"/>
                <w:szCs w:val="18"/>
              </w:rPr>
              <w:t>700 %</w:t>
            </w:r>
          </w:p>
        </w:tc>
      </w:tr>
      <w:tr w:rsidR="00E26B07" w14:paraId="14EDE20C" w14:textId="77777777" w:rsidTr="00E26B07">
        <w:tc>
          <w:tcPr>
            <w:tcW w:w="381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8980DA" w14:textId="77777777" w:rsidR="00E26B07" w:rsidRDefault="00E26B07">
            <w:pPr>
              <w:pStyle w:val="NormalWeb"/>
              <w:spacing w:before="0" w:beforeAutospacing="0" w:after="0" w:afterAutospacing="0"/>
            </w:pPr>
            <w:r>
              <w:rPr>
                <w:sz w:val="18"/>
                <w:szCs w:val="18"/>
              </w:rPr>
              <w:t> </w:t>
            </w:r>
          </w:p>
        </w:tc>
        <w:tc>
          <w:tcPr>
            <w:tcW w:w="1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20CF9C" w14:textId="77777777" w:rsidR="00E26B07" w:rsidRDefault="00E26B07">
            <w:pPr>
              <w:pStyle w:val="NormalWeb"/>
              <w:spacing w:before="0" w:beforeAutospacing="0" w:after="0" w:afterAutospacing="0"/>
            </w:pPr>
            <w:r>
              <w:rPr>
                <w:sz w:val="18"/>
                <w:szCs w:val="18"/>
              </w:rPr>
              <w:t>Otro</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C97826" w14:textId="77777777" w:rsidR="00E26B07" w:rsidRDefault="00E26B07">
            <w:pPr>
              <w:pStyle w:val="NormalWeb"/>
              <w:spacing w:before="0" w:beforeAutospacing="0" w:after="0" w:afterAutospacing="0"/>
            </w:pPr>
            <w:r>
              <w:rPr>
                <w:sz w:val="18"/>
                <w:szCs w:val="18"/>
              </w:rPr>
              <w:t>1</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1339E7" w14:textId="77777777" w:rsidR="00E26B07" w:rsidRDefault="00E26B07">
            <w:pPr>
              <w:pStyle w:val="NormalWeb"/>
              <w:spacing w:before="0" w:beforeAutospacing="0" w:after="0" w:afterAutospacing="0"/>
            </w:pPr>
            <w:r>
              <w:rPr>
                <w:sz w:val="18"/>
                <w:szCs w:val="18"/>
              </w:rPr>
              <w:t>1</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A0FC35" w14:textId="77777777" w:rsidR="00E26B07" w:rsidRDefault="00E26B07">
            <w:pPr>
              <w:pStyle w:val="NormalWeb"/>
              <w:spacing w:before="0" w:beforeAutospacing="0" w:after="0" w:afterAutospacing="0"/>
            </w:pPr>
            <w:r>
              <w:rPr>
                <w:sz w:val="18"/>
                <w:szCs w:val="18"/>
              </w:rPr>
              <w:t>Otro</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F833F3" w14:textId="77777777" w:rsidR="00E26B07" w:rsidRDefault="00E26B07">
            <w:pPr>
              <w:pStyle w:val="NormalWeb"/>
              <w:spacing w:before="0" w:beforeAutospacing="0" w:after="0" w:afterAutospacing="0"/>
            </w:pPr>
            <w:r>
              <w:rPr>
                <w:sz w:val="18"/>
                <w:szCs w:val="18"/>
              </w:rPr>
              <w:t>100 %</w:t>
            </w:r>
          </w:p>
        </w:tc>
      </w:tr>
    </w:tbl>
    <w:p w14:paraId="0505A800" w14:textId="77777777" w:rsidR="00E26B07" w:rsidRDefault="00E26B07" w:rsidP="00E26B07">
      <w:pPr>
        <w:pStyle w:val="NormalWeb"/>
        <w:spacing w:before="0" w:beforeAutospacing="0" w:after="0" w:afterAutospacing="0"/>
        <w:rPr>
          <w:color w:val="000000"/>
          <w:sz w:val="27"/>
          <w:szCs w:val="27"/>
        </w:rPr>
      </w:pPr>
      <w:r>
        <w:rPr>
          <w:color w:val="000000"/>
          <w:sz w:val="18"/>
          <w:szCs w:val="18"/>
        </w:rPr>
        <w:t> </w:t>
      </w:r>
    </w:p>
    <w:p w14:paraId="450ABFF9" w14:textId="77777777" w:rsidR="00E26B07" w:rsidRDefault="00E26B07" w:rsidP="00E26B07">
      <w:pPr>
        <w:pStyle w:val="NormalWeb"/>
        <w:spacing w:before="0" w:beforeAutospacing="0" w:after="0" w:afterAutospacing="0"/>
        <w:rPr>
          <w:color w:val="000000"/>
          <w:sz w:val="27"/>
          <w:szCs w:val="27"/>
        </w:rPr>
      </w:pPr>
      <w:r>
        <w:rPr>
          <w:color w:val="000000"/>
          <w:sz w:val="18"/>
          <w:szCs w:val="18"/>
        </w:rPr>
        <w:t> </w:t>
      </w:r>
    </w:p>
    <w:p w14:paraId="4873813B" w14:textId="77777777" w:rsidR="00E26B07" w:rsidRDefault="00E26B07" w:rsidP="00E26B07">
      <w:pPr>
        <w:pStyle w:val="NormalWeb"/>
        <w:spacing w:before="0" w:beforeAutospacing="0" w:after="0" w:afterAutospacing="0"/>
        <w:rPr>
          <w:color w:val="000000"/>
          <w:sz w:val="27"/>
          <w:szCs w:val="27"/>
        </w:rPr>
      </w:pPr>
      <w:r>
        <w:rPr>
          <w:color w:val="000000"/>
          <w:sz w:val="18"/>
          <w:szCs w:val="18"/>
        </w:rPr>
        <w:t> </w:t>
      </w:r>
    </w:p>
    <w:p w14:paraId="1231A31B" w14:textId="77777777" w:rsidR="00E26B07" w:rsidRDefault="00E26B07" w:rsidP="00E26B07">
      <w:pPr>
        <w:pStyle w:val="NormalWeb"/>
        <w:spacing w:before="0" w:beforeAutospacing="0" w:after="0" w:afterAutospacing="0"/>
        <w:rPr>
          <w:color w:val="000000"/>
          <w:sz w:val="27"/>
          <w:szCs w:val="27"/>
        </w:rPr>
      </w:pPr>
      <w:r>
        <w:rPr>
          <w:color w:val="000000"/>
          <w:sz w:val="18"/>
          <w:szCs w:val="18"/>
        </w:rPr>
        <w:t> </w:t>
      </w:r>
    </w:p>
    <w:p w14:paraId="154B0127" w14:textId="77777777" w:rsidR="00E26B07" w:rsidRDefault="00E26B07" w:rsidP="00E26B07">
      <w:pPr>
        <w:pStyle w:val="NormalWeb"/>
        <w:spacing w:before="0" w:beforeAutospacing="0" w:after="0" w:afterAutospacing="0"/>
        <w:rPr>
          <w:color w:val="000000"/>
          <w:sz w:val="27"/>
          <w:szCs w:val="27"/>
        </w:rPr>
      </w:pPr>
      <w:r>
        <w:rPr>
          <w:color w:val="000000"/>
          <w:sz w:val="18"/>
          <w:szCs w:val="18"/>
        </w:rPr>
        <w:t> </w:t>
      </w:r>
    </w:p>
    <w:p w14:paraId="7977ED70" w14:textId="77777777" w:rsidR="00E26B07" w:rsidRDefault="00E26B07" w:rsidP="00E26B07">
      <w:pPr>
        <w:pStyle w:val="NormalWeb"/>
        <w:spacing w:before="0" w:beforeAutospacing="0" w:after="0" w:afterAutospacing="0"/>
        <w:rPr>
          <w:color w:val="000000"/>
          <w:sz w:val="27"/>
          <w:szCs w:val="27"/>
        </w:rPr>
      </w:pPr>
      <w:r>
        <w:rPr>
          <w:color w:val="000000"/>
          <w:sz w:val="18"/>
          <w:szCs w:val="18"/>
        </w:rPr>
        <w:t> </w:t>
      </w:r>
    </w:p>
    <w:tbl>
      <w:tblPr>
        <w:tblW w:w="0" w:type="auto"/>
        <w:tblCellMar>
          <w:left w:w="0" w:type="dxa"/>
          <w:right w:w="0" w:type="dxa"/>
        </w:tblCellMar>
        <w:tblLook w:val="04A0" w:firstRow="1" w:lastRow="0" w:firstColumn="1" w:lastColumn="0" w:noHBand="0" w:noVBand="1"/>
      </w:tblPr>
      <w:tblGrid>
        <w:gridCol w:w="1252"/>
        <w:gridCol w:w="1307"/>
        <w:gridCol w:w="1142"/>
        <w:gridCol w:w="1745"/>
        <w:gridCol w:w="984"/>
        <w:gridCol w:w="797"/>
        <w:gridCol w:w="1071"/>
        <w:gridCol w:w="1046"/>
      </w:tblGrid>
      <w:tr w:rsidR="00E26B07" w14:paraId="0586DC2E" w14:textId="77777777" w:rsidTr="00E26B07">
        <w:tc>
          <w:tcPr>
            <w:tcW w:w="1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DCCB57" w14:textId="77777777" w:rsidR="00E26B07" w:rsidRDefault="00E26B07">
            <w:pPr>
              <w:pStyle w:val="NormalWeb"/>
              <w:spacing w:before="0" w:beforeAutospacing="0" w:after="0" w:afterAutospacing="0"/>
            </w:pPr>
            <w:r>
              <w:rPr>
                <w:b/>
                <w:bCs/>
                <w:sz w:val="18"/>
                <w:szCs w:val="18"/>
              </w:rPr>
              <w:t>Gol</w:t>
            </w:r>
          </w:p>
        </w:tc>
        <w:tc>
          <w:tcPr>
            <w:tcW w:w="1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718094" w14:textId="77777777" w:rsidR="00E26B07" w:rsidRDefault="00E26B07">
            <w:pPr>
              <w:pStyle w:val="NormalWeb"/>
              <w:spacing w:before="0" w:beforeAutospacing="0" w:after="0" w:afterAutospacing="0"/>
            </w:pPr>
            <w:r>
              <w:rPr>
                <w:b/>
                <w:bCs/>
                <w:sz w:val="18"/>
                <w:szCs w:val="18"/>
              </w:rPr>
              <w:t>Categoría</w:t>
            </w:r>
          </w:p>
        </w:tc>
        <w:tc>
          <w:tcPr>
            <w:tcW w:w="11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5E7B8B" w14:textId="77777777" w:rsidR="00E26B07" w:rsidRDefault="00E26B07">
            <w:pPr>
              <w:pStyle w:val="NormalWeb"/>
              <w:spacing w:before="0" w:beforeAutospacing="0" w:after="0" w:afterAutospacing="0"/>
            </w:pPr>
            <w:r>
              <w:rPr>
                <w:b/>
                <w:bCs/>
                <w:sz w:val="18"/>
                <w:szCs w:val="18"/>
              </w:rPr>
              <w:t>Fondos</w:t>
            </w:r>
          </w:p>
        </w:tc>
        <w:tc>
          <w:tcPr>
            <w:tcW w:w="5621"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B64BCD" w14:textId="77777777" w:rsidR="00E26B07" w:rsidRDefault="00E26B07">
            <w:pPr>
              <w:pStyle w:val="NormalWeb"/>
              <w:spacing w:before="0" w:beforeAutospacing="0" w:after="0" w:afterAutospacing="0"/>
            </w:pPr>
            <w:r>
              <w:rPr>
                <w:b/>
                <w:bCs/>
                <w:sz w:val="18"/>
                <w:szCs w:val="18"/>
              </w:rPr>
              <w:t>Salir</w:t>
            </w:r>
          </w:p>
        </w:tc>
      </w:tr>
      <w:tr w:rsidR="00E26B07" w14:paraId="54F2417C" w14:textId="77777777" w:rsidTr="00E26B07">
        <w:tc>
          <w:tcPr>
            <w:tcW w:w="1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B988FC" w14:textId="77777777" w:rsidR="00E26B07" w:rsidRDefault="00E26B07">
            <w:pPr>
              <w:pStyle w:val="NormalWeb"/>
              <w:spacing w:before="0" w:beforeAutospacing="0" w:after="0" w:afterAutospacing="0"/>
            </w:pPr>
            <w:r>
              <w:rPr>
                <w:b/>
                <w:bCs/>
                <w:color w:val="FF0000"/>
                <w:sz w:val="18"/>
                <w:szCs w:val="18"/>
              </w:rPr>
              <w:t>Programa ESG de Alabama</w:t>
            </w:r>
          </w:p>
        </w:tc>
        <w:tc>
          <w:tcPr>
            <w:tcW w:w="1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C8EED5" w14:textId="77777777" w:rsidR="00E26B07" w:rsidRDefault="00E26B07">
            <w:pPr>
              <w:pStyle w:val="NormalWeb"/>
              <w:spacing w:before="0" w:beforeAutospacing="0" w:after="0" w:afterAutospacing="0"/>
            </w:pPr>
            <w:r>
              <w:rPr>
                <w:b/>
                <w:bCs/>
                <w:sz w:val="18"/>
                <w:szCs w:val="18"/>
              </w:rPr>
              <w:t>Sin hogar</w:t>
            </w:r>
          </w:p>
        </w:tc>
        <w:tc>
          <w:tcPr>
            <w:tcW w:w="11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7F3F90" w14:textId="77777777" w:rsidR="00E26B07" w:rsidRDefault="00E26B07">
            <w:pPr>
              <w:pStyle w:val="NormalWeb"/>
              <w:spacing w:before="0" w:beforeAutospacing="0" w:after="0" w:afterAutospacing="0"/>
            </w:pPr>
            <w:r>
              <w:rPr>
                <w:b/>
                <w:bCs/>
                <w:sz w:val="18"/>
                <w:szCs w:val="18"/>
              </w:rPr>
              <w:t>Fuente: ESG</w:t>
            </w:r>
          </w:p>
          <w:p w14:paraId="74B65D83" w14:textId="77777777" w:rsidR="00E26B07" w:rsidRDefault="00E26B07">
            <w:pPr>
              <w:pStyle w:val="NormalWeb"/>
              <w:spacing w:before="0" w:beforeAutospacing="0" w:after="0" w:afterAutospacing="0"/>
            </w:pPr>
            <w:r>
              <w:rPr>
                <w:b/>
                <w:bCs/>
                <w:sz w:val="18"/>
                <w:szCs w:val="18"/>
              </w:rPr>
              <w:t> </w:t>
            </w:r>
          </w:p>
          <w:p w14:paraId="132E6181" w14:textId="77777777" w:rsidR="00E26B07" w:rsidRDefault="00E26B07">
            <w:pPr>
              <w:pStyle w:val="NormalWeb"/>
              <w:spacing w:before="0" w:beforeAutospacing="0" w:after="0" w:afterAutospacing="0"/>
            </w:pPr>
            <w:r>
              <w:rPr>
                <w:b/>
                <w:bCs/>
                <w:sz w:val="18"/>
                <w:szCs w:val="18"/>
              </w:rPr>
              <w:t>Cantidad:</w:t>
            </w:r>
          </w:p>
          <w:p w14:paraId="755F4F87" w14:textId="77777777" w:rsidR="00E26B07" w:rsidRDefault="00E26B07">
            <w:pPr>
              <w:pStyle w:val="NormalWeb"/>
              <w:spacing w:before="0" w:beforeAutospacing="0" w:after="0" w:afterAutospacing="0"/>
            </w:pPr>
            <w:r>
              <w:rPr>
                <w:b/>
                <w:bCs/>
                <w:sz w:val="18"/>
                <w:szCs w:val="18"/>
              </w:rPr>
              <w:t>PY2016 = $ 2,486,800</w:t>
            </w:r>
          </w:p>
        </w:tc>
        <w:tc>
          <w:tcPr>
            <w:tcW w:w="17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7ADAB0" w14:textId="77777777" w:rsidR="00E26B07" w:rsidRDefault="00E26B07">
            <w:pPr>
              <w:pStyle w:val="NormalWeb"/>
              <w:spacing w:before="0" w:beforeAutospacing="0" w:after="0" w:afterAutospacing="0"/>
            </w:pPr>
            <w:r>
              <w:rPr>
                <w:b/>
                <w:bCs/>
                <w:sz w:val="18"/>
                <w:szCs w:val="18"/>
              </w:rPr>
              <w:t>Indicador</w:t>
            </w:r>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247A76" w14:textId="77777777" w:rsidR="00E26B07" w:rsidRDefault="00E26B07">
            <w:pPr>
              <w:pStyle w:val="NormalWeb"/>
              <w:spacing w:before="0" w:beforeAutospacing="0" w:after="0" w:afterAutospacing="0"/>
            </w:pPr>
            <w:r>
              <w:rPr>
                <w:b/>
                <w:bCs/>
                <w:sz w:val="18"/>
                <w:szCs w:val="18"/>
              </w:rPr>
              <w:t>Esperado</w:t>
            </w:r>
          </w:p>
        </w:tc>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7AE99F" w14:textId="77777777" w:rsidR="00E26B07" w:rsidRDefault="00E26B07">
            <w:pPr>
              <w:pStyle w:val="NormalWeb"/>
              <w:spacing w:before="0" w:beforeAutospacing="0" w:after="0" w:afterAutospacing="0"/>
            </w:pPr>
            <w:r>
              <w:rPr>
                <w:b/>
                <w:bCs/>
                <w:sz w:val="18"/>
                <w:szCs w:val="18"/>
              </w:rPr>
              <w:t>Real</w:t>
            </w:r>
          </w:p>
        </w:tc>
        <w:tc>
          <w:tcPr>
            <w:tcW w:w="1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6129B1" w14:textId="77777777" w:rsidR="00E26B07" w:rsidRDefault="00E26B07">
            <w:pPr>
              <w:pStyle w:val="NormalWeb"/>
              <w:spacing w:before="0" w:beforeAutospacing="0" w:after="0" w:afterAutospacing="0"/>
            </w:pPr>
            <w:r>
              <w:rPr>
                <w:b/>
                <w:bCs/>
                <w:sz w:val="18"/>
                <w:szCs w:val="18"/>
              </w:rPr>
              <w:t>Unidad de medida</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89363B" w14:textId="77777777" w:rsidR="00E26B07" w:rsidRDefault="00E26B07">
            <w:pPr>
              <w:pStyle w:val="NormalWeb"/>
              <w:spacing w:before="0" w:beforeAutospacing="0" w:after="0" w:afterAutospacing="0"/>
            </w:pPr>
            <w:r>
              <w:rPr>
                <w:b/>
                <w:bCs/>
                <w:sz w:val="18"/>
                <w:szCs w:val="18"/>
              </w:rPr>
              <w:t>Porcentaje completo</w:t>
            </w:r>
          </w:p>
        </w:tc>
      </w:tr>
      <w:tr w:rsidR="00E26B07" w14:paraId="04A3D5AC" w14:textId="77777777" w:rsidTr="00E26B07">
        <w:tc>
          <w:tcPr>
            <w:tcW w:w="372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C719E5" w14:textId="77777777" w:rsidR="00E26B07" w:rsidRDefault="00E26B07">
            <w:pPr>
              <w:pStyle w:val="NormalWeb"/>
              <w:spacing w:before="0" w:beforeAutospacing="0" w:after="0" w:afterAutospacing="0"/>
            </w:pPr>
            <w:r>
              <w:rPr>
                <w:sz w:val="18"/>
                <w:szCs w:val="18"/>
              </w:rPr>
              <w:t> </w:t>
            </w:r>
          </w:p>
        </w:tc>
        <w:tc>
          <w:tcPr>
            <w:tcW w:w="17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395CF4" w14:textId="77777777" w:rsidR="00E26B07" w:rsidRDefault="00E26B07">
            <w:pPr>
              <w:pStyle w:val="NormalWeb"/>
              <w:spacing w:before="0" w:beforeAutospacing="0" w:after="0" w:afterAutospacing="0"/>
            </w:pPr>
            <w:r>
              <w:rPr>
                <w:sz w:val="18"/>
                <w:szCs w:val="18"/>
              </w:rPr>
              <w:t>Asistencia de alquiler basada en inquilinos / Reubicación rápida</w:t>
            </w:r>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AFD2BD" w14:textId="77777777" w:rsidR="00E26B07" w:rsidRDefault="00E26B07">
            <w:pPr>
              <w:pStyle w:val="NormalWeb"/>
              <w:spacing w:before="0" w:beforeAutospacing="0" w:after="0" w:afterAutospacing="0"/>
            </w:pPr>
            <w:r>
              <w:rPr>
                <w:sz w:val="18"/>
                <w:szCs w:val="18"/>
              </w:rPr>
              <w:t>100</w:t>
            </w:r>
          </w:p>
        </w:tc>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3444D2" w14:textId="77777777" w:rsidR="00E26B07" w:rsidRDefault="00E26B07">
            <w:pPr>
              <w:pStyle w:val="NormalWeb"/>
              <w:spacing w:before="0" w:beforeAutospacing="0" w:after="0" w:afterAutospacing="0"/>
            </w:pPr>
            <w:r>
              <w:rPr>
                <w:sz w:val="18"/>
                <w:szCs w:val="18"/>
              </w:rPr>
              <w:t>123</w:t>
            </w:r>
          </w:p>
        </w:tc>
        <w:tc>
          <w:tcPr>
            <w:tcW w:w="1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4113EB" w14:textId="77777777" w:rsidR="00E26B07" w:rsidRDefault="00E26B07">
            <w:pPr>
              <w:pStyle w:val="NormalWeb"/>
              <w:spacing w:before="0" w:beforeAutospacing="0" w:after="0" w:afterAutospacing="0"/>
            </w:pPr>
            <w:r>
              <w:rPr>
                <w:sz w:val="18"/>
                <w:szCs w:val="18"/>
              </w:rPr>
              <w:t>Hogares asistidos</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A5D9DD" w14:textId="77777777" w:rsidR="00E26B07" w:rsidRDefault="00E26B07">
            <w:pPr>
              <w:pStyle w:val="NormalWeb"/>
              <w:spacing w:before="0" w:beforeAutospacing="0" w:after="0" w:afterAutospacing="0"/>
            </w:pPr>
            <w:r>
              <w:rPr>
                <w:sz w:val="18"/>
                <w:szCs w:val="18"/>
              </w:rPr>
              <w:t>123%</w:t>
            </w:r>
          </w:p>
        </w:tc>
      </w:tr>
      <w:tr w:rsidR="00E26B07" w14:paraId="3437FFEC" w14:textId="77777777" w:rsidTr="00E26B07">
        <w:tc>
          <w:tcPr>
            <w:tcW w:w="372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48D5F1" w14:textId="77777777" w:rsidR="00E26B07" w:rsidRDefault="00E26B07">
            <w:pPr>
              <w:pStyle w:val="NormalWeb"/>
              <w:spacing w:before="0" w:beforeAutospacing="0" w:after="0" w:afterAutospacing="0"/>
            </w:pPr>
            <w:r>
              <w:rPr>
                <w:sz w:val="18"/>
                <w:szCs w:val="18"/>
              </w:rPr>
              <w:t> </w:t>
            </w:r>
          </w:p>
        </w:tc>
        <w:tc>
          <w:tcPr>
            <w:tcW w:w="17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4449B5" w14:textId="77777777" w:rsidR="00E26B07" w:rsidRDefault="00E26B07">
            <w:pPr>
              <w:pStyle w:val="NormalWeb"/>
              <w:spacing w:before="0" w:beforeAutospacing="0" w:after="0" w:afterAutospacing="0"/>
            </w:pPr>
            <w:r>
              <w:rPr>
                <w:sz w:val="18"/>
                <w:szCs w:val="18"/>
              </w:rPr>
              <w:t>Refugio nocturno para personas sin hogar</w:t>
            </w:r>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CC5F5A" w14:textId="77777777" w:rsidR="00E26B07" w:rsidRDefault="00E26B07">
            <w:pPr>
              <w:pStyle w:val="NormalWeb"/>
              <w:spacing w:before="0" w:beforeAutospacing="0" w:after="0" w:afterAutospacing="0"/>
            </w:pPr>
            <w:r>
              <w:rPr>
                <w:sz w:val="18"/>
                <w:szCs w:val="18"/>
              </w:rPr>
              <w:t>100</w:t>
            </w:r>
          </w:p>
        </w:tc>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72B4D1" w14:textId="77777777" w:rsidR="00E26B07" w:rsidRDefault="00E26B07">
            <w:pPr>
              <w:pStyle w:val="NormalWeb"/>
              <w:spacing w:before="0" w:beforeAutospacing="0" w:after="0" w:afterAutospacing="0"/>
            </w:pPr>
            <w:r>
              <w:rPr>
                <w:sz w:val="18"/>
                <w:szCs w:val="18"/>
              </w:rPr>
              <w:t>6.429</w:t>
            </w:r>
          </w:p>
        </w:tc>
        <w:tc>
          <w:tcPr>
            <w:tcW w:w="1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8FADD0" w14:textId="77777777" w:rsidR="00E26B07" w:rsidRDefault="00E26B07">
            <w:pPr>
              <w:pStyle w:val="NormalWeb"/>
              <w:spacing w:before="0" w:beforeAutospacing="0" w:after="0" w:afterAutospacing="0"/>
            </w:pPr>
            <w:r>
              <w:rPr>
                <w:sz w:val="18"/>
                <w:szCs w:val="18"/>
              </w:rPr>
              <w:t>Personas asistidas</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0BD003" w14:textId="77777777" w:rsidR="00E26B07" w:rsidRDefault="00E26B07">
            <w:pPr>
              <w:pStyle w:val="NormalWeb"/>
              <w:spacing w:before="0" w:beforeAutospacing="0" w:after="0" w:afterAutospacing="0"/>
            </w:pPr>
            <w:r>
              <w:rPr>
                <w:sz w:val="18"/>
                <w:szCs w:val="18"/>
              </w:rPr>
              <w:t>6429%</w:t>
            </w:r>
          </w:p>
        </w:tc>
      </w:tr>
      <w:tr w:rsidR="00E26B07" w14:paraId="624B3204" w14:textId="77777777" w:rsidTr="00E26B07">
        <w:tc>
          <w:tcPr>
            <w:tcW w:w="372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61CBBC" w14:textId="77777777" w:rsidR="00E26B07" w:rsidRDefault="00E26B07">
            <w:pPr>
              <w:pStyle w:val="NormalWeb"/>
              <w:spacing w:before="0" w:beforeAutospacing="0" w:after="0" w:afterAutospacing="0"/>
            </w:pPr>
            <w:r>
              <w:rPr>
                <w:sz w:val="18"/>
                <w:szCs w:val="18"/>
              </w:rPr>
              <w:t> </w:t>
            </w:r>
          </w:p>
        </w:tc>
        <w:tc>
          <w:tcPr>
            <w:tcW w:w="17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D1E4AE" w14:textId="77777777" w:rsidR="00E26B07" w:rsidRDefault="00E26B07">
            <w:pPr>
              <w:pStyle w:val="NormalWeb"/>
              <w:spacing w:before="0" w:beforeAutospacing="0" w:after="0" w:afterAutospacing="0"/>
            </w:pPr>
            <w:r>
              <w:rPr>
                <w:sz w:val="18"/>
                <w:szCs w:val="18"/>
              </w:rPr>
              <w:t xml:space="preserve">Durante la noche / refugio de emergencia / camas </w:t>
            </w:r>
            <w:r>
              <w:rPr>
                <w:sz w:val="18"/>
                <w:szCs w:val="18"/>
              </w:rPr>
              <w:lastRenderedPageBreak/>
              <w:t>de vivienda transitorias añadidas</w:t>
            </w:r>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3ECAF1" w14:textId="77777777" w:rsidR="00E26B07" w:rsidRDefault="00E26B07">
            <w:pPr>
              <w:pStyle w:val="NormalWeb"/>
              <w:spacing w:before="0" w:beforeAutospacing="0" w:after="0" w:afterAutospacing="0"/>
            </w:pPr>
            <w:r>
              <w:rPr>
                <w:sz w:val="18"/>
                <w:szCs w:val="18"/>
              </w:rPr>
              <w:lastRenderedPageBreak/>
              <w:t>100</w:t>
            </w:r>
          </w:p>
        </w:tc>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FC5053" w14:textId="77777777" w:rsidR="00E26B07" w:rsidRDefault="00E26B07">
            <w:pPr>
              <w:pStyle w:val="NormalWeb"/>
              <w:spacing w:before="0" w:beforeAutospacing="0" w:after="0" w:afterAutospacing="0"/>
            </w:pPr>
            <w:r>
              <w:rPr>
                <w:sz w:val="18"/>
                <w:szCs w:val="18"/>
              </w:rPr>
              <w:t>0 0</w:t>
            </w:r>
          </w:p>
        </w:tc>
        <w:tc>
          <w:tcPr>
            <w:tcW w:w="1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A252A5" w14:textId="77777777" w:rsidR="00E26B07" w:rsidRDefault="00E26B07">
            <w:pPr>
              <w:pStyle w:val="NormalWeb"/>
              <w:spacing w:before="0" w:beforeAutospacing="0" w:after="0" w:afterAutospacing="0"/>
            </w:pPr>
            <w:r>
              <w:rPr>
                <w:sz w:val="18"/>
                <w:szCs w:val="18"/>
              </w:rPr>
              <w:t>Camas</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49839F" w14:textId="77777777" w:rsidR="00E26B07" w:rsidRDefault="00E26B07">
            <w:pPr>
              <w:pStyle w:val="NormalWeb"/>
              <w:spacing w:before="0" w:beforeAutospacing="0" w:after="0" w:afterAutospacing="0"/>
            </w:pPr>
            <w:r>
              <w:rPr>
                <w:sz w:val="18"/>
                <w:szCs w:val="18"/>
              </w:rPr>
              <w:t>0%</w:t>
            </w:r>
          </w:p>
        </w:tc>
      </w:tr>
      <w:tr w:rsidR="00E26B07" w14:paraId="6E05F6AE" w14:textId="77777777" w:rsidTr="00E26B07">
        <w:tc>
          <w:tcPr>
            <w:tcW w:w="372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CAB9B0" w14:textId="77777777" w:rsidR="00E26B07" w:rsidRDefault="00E26B07">
            <w:pPr>
              <w:pStyle w:val="NormalWeb"/>
              <w:spacing w:before="0" w:beforeAutospacing="0" w:after="0" w:afterAutospacing="0"/>
            </w:pPr>
            <w:r>
              <w:rPr>
                <w:sz w:val="18"/>
                <w:szCs w:val="18"/>
              </w:rPr>
              <w:t> </w:t>
            </w:r>
          </w:p>
        </w:tc>
        <w:tc>
          <w:tcPr>
            <w:tcW w:w="17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4286E7" w14:textId="77777777" w:rsidR="00E26B07" w:rsidRDefault="00E26B07">
            <w:pPr>
              <w:pStyle w:val="NormalWeb"/>
              <w:spacing w:before="0" w:beforeAutospacing="0" w:after="0" w:afterAutospacing="0"/>
            </w:pPr>
            <w:r>
              <w:rPr>
                <w:sz w:val="18"/>
                <w:szCs w:val="18"/>
              </w:rPr>
              <w:t>Prevención de la falta de vivienda</w:t>
            </w:r>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3E3066" w14:textId="77777777" w:rsidR="00E26B07" w:rsidRDefault="00E26B07">
            <w:pPr>
              <w:pStyle w:val="NormalWeb"/>
              <w:spacing w:before="0" w:beforeAutospacing="0" w:after="0" w:afterAutospacing="0"/>
            </w:pPr>
            <w:r>
              <w:rPr>
                <w:sz w:val="18"/>
                <w:szCs w:val="18"/>
              </w:rPr>
              <w:t>100</w:t>
            </w:r>
          </w:p>
        </w:tc>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D382DD" w14:textId="77777777" w:rsidR="00E26B07" w:rsidRDefault="00E26B07">
            <w:pPr>
              <w:pStyle w:val="NormalWeb"/>
              <w:spacing w:before="0" w:beforeAutospacing="0" w:after="0" w:afterAutospacing="0"/>
            </w:pPr>
            <w:r>
              <w:rPr>
                <w:sz w:val="18"/>
                <w:szCs w:val="18"/>
              </w:rPr>
              <w:t>255</w:t>
            </w:r>
          </w:p>
        </w:tc>
        <w:tc>
          <w:tcPr>
            <w:tcW w:w="1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50088A" w14:textId="77777777" w:rsidR="00E26B07" w:rsidRDefault="00E26B07">
            <w:pPr>
              <w:pStyle w:val="NormalWeb"/>
              <w:spacing w:before="0" w:beforeAutospacing="0" w:after="0" w:afterAutospacing="0"/>
            </w:pPr>
            <w:r>
              <w:rPr>
                <w:sz w:val="18"/>
                <w:szCs w:val="18"/>
              </w:rPr>
              <w:t>Personas asistidas</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646F12" w14:textId="77777777" w:rsidR="00E26B07" w:rsidRDefault="00E26B07">
            <w:pPr>
              <w:pStyle w:val="NormalWeb"/>
              <w:spacing w:before="0" w:beforeAutospacing="0" w:after="0" w:afterAutospacing="0"/>
            </w:pPr>
            <w:r>
              <w:rPr>
                <w:sz w:val="18"/>
                <w:szCs w:val="18"/>
              </w:rPr>
              <w:t>255%</w:t>
            </w:r>
          </w:p>
        </w:tc>
      </w:tr>
      <w:tr w:rsidR="00E26B07" w14:paraId="5F161D08" w14:textId="77777777" w:rsidTr="00E26B07">
        <w:tc>
          <w:tcPr>
            <w:tcW w:w="372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D555D6" w14:textId="77777777" w:rsidR="00E26B07" w:rsidRDefault="00E26B07">
            <w:pPr>
              <w:pStyle w:val="NormalWeb"/>
              <w:spacing w:before="0" w:beforeAutospacing="0" w:after="0" w:afterAutospacing="0"/>
            </w:pPr>
            <w:r>
              <w:rPr>
                <w:sz w:val="18"/>
                <w:szCs w:val="18"/>
              </w:rPr>
              <w:t> </w:t>
            </w:r>
          </w:p>
        </w:tc>
        <w:tc>
          <w:tcPr>
            <w:tcW w:w="17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4AF0D9" w14:textId="77777777" w:rsidR="00E26B07" w:rsidRDefault="00E26B07">
            <w:pPr>
              <w:pStyle w:val="NormalWeb"/>
              <w:spacing w:before="0" w:beforeAutospacing="0" w:after="0" w:afterAutospacing="0"/>
            </w:pPr>
            <w:r>
              <w:rPr>
                <w:sz w:val="18"/>
                <w:szCs w:val="18"/>
              </w:rPr>
              <w:t>Vivienda para personas sin hogar añadido</w:t>
            </w:r>
          </w:p>
        </w:tc>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068349" w14:textId="77777777" w:rsidR="00E26B07" w:rsidRDefault="00E26B07">
            <w:pPr>
              <w:pStyle w:val="NormalWeb"/>
              <w:spacing w:before="0" w:beforeAutospacing="0" w:after="0" w:afterAutospacing="0"/>
            </w:pPr>
            <w:r>
              <w:rPr>
                <w:sz w:val="18"/>
                <w:szCs w:val="18"/>
              </w:rPr>
              <w:t>0 0</w:t>
            </w:r>
          </w:p>
        </w:tc>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E741D1" w14:textId="77777777" w:rsidR="00E26B07" w:rsidRDefault="00E26B07">
            <w:pPr>
              <w:pStyle w:val="NormalWeb"/>
              <w:spacing w:before="0" w:beforeAutospacing="0" w:after="0" w:afterAutospacing="0"/>
            </w:pPr>
            <w:r>
              <w:rPr>
                <w:sz w:val="18"/>
                <w:szCs w:val="18"/>
              </w:rPr>
              <w:t>123</w:t>
            </w:r>
          </w:p>
        </w:tc>
        <w:tc>
          <w:tcPr>
            <w:tcW w:w="1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D4AE8A" w14:textId="77777777" w:rsidR="00E26B07" w:rsidRDefault="00E26B07">
            <w:pPr>
              <w:pStyle w:val="NormalWeb"/>
              <w:spacing w:before="0" w:beforeAutospacing="0" w:after="0" w:afterAutospacing="0"/>
            </w:pPr>
            <w:r>
              <w:rPr>
                <w:sz w:val="18"/>
                <w:szCs w:val="18"/>
              </w:rPr>
              <w:t>Unidad de vivienda del hogar</w:t>
            </w:r>
          </w:p>
        </w:tc>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38C624" w14:textId="77777777" w:rsidR="00E26B07" w:rsidRDefault="00E26B07">
            <w:pPr>
              <w:pStyle w:val="NormalWeb"/>
              <w:spacing w:before="0" w:beforeAutospacing="0" w:after="0" w:afterAutospacing="0"/>
            </w:pPr>
            <w:r>
              <w:rPr>
                <w:sz w:val="18"/>
                <w:szCs w:val="18"/>
              </w:rPr>
              <w:t>123%</w:t>
            </w:r>
          </w:p>
        </w:tc>
      </w:tr>
    </w:tbl>
    <w:p w14:paraId="6E64A075" w14:textId="77777777" w:rsidR="00E26B07" w:rsidRDefault="00E26B07" w:rsidP="00E26B07">
      <w:pPr>
        <w:pStyle w:val="NormalWeb"/>
        <w:spacing w:before="0" w:beforeAutospacing="0" w:after="0" w:afterAutospacing="0"/>
        <w:rPr>
          <w:color w:val="000000"/>
          <w:sz w:val="27"/>
          <w:szCs w:val="27"/>
        </w:rPr>
      </w:pPr>
      <w:r>
        <w:rPr>
          <w:color w:val="000000"/>
          <w:sz w:val="18"/>
          <w:szCs w:val="18"/>
        </w:rPr>
        <w:t> </w:t>
      </w:r>
    </w:p>
    <w:p w14:paraId="256C9F91" w14:textId="77777777" w:rsidR="00E26B07" w:rsidRDefault="00E26B07" w:rsidP="00E26B07">
      <w:pPr>
        <w:pStyle w:val="NormalWeb"/>
        <w:spacing w:before="0" w:beforeAutospacing="0" w:after="0" w:afterAutospacing="0"/>
        <w:rPr>
          <w:color w:val="000000"/>
          <w:sz w:val="27"/>
          <w:szCs w:val="27"/>
        </w:rPr>
      </w:pPr>
      <w:r>
        <w:rPr>
          <w:color w:val="000000"/>
          <w:sz w:val="18"/>
          <w:szCs w:val="18"/>
        </w:rPr>
        <w:t> </w:t>
      </w:r>
    </w:p>
    <w:p w14:paraId="53324947" w14:textId="77777777" w:rsidR="00E26B07" w:rsidRDefault="00E26B07" w:rsidP="00E26B07">
      <w:pPr>
        <w:pStyle w:val="NormalWeb"/>
        <w:spacing w:before="0" w:beforeAutospacing="0" w:after="0" w:afterAutospacing="0"/>
        <w:rPr>
          <w:color w:val="000000"/>
          <w:sz w:val="27"/>
          <w:szCs w:val="27"/>
        </w:rPr>
      </w:pPr>
      <w:r>
        <w:rPr>
          <w:color w:val="000000"/>
          <w:sz w:val="18"/>
          <w:szCs w:val="18"/>
        </w:rPr>
        <w:t> </w:t>
      </w:r>
    </w:p>
    <w:p w14:paraId="4B320D32" w14:textId="77777777" w:rsidR="00E26B07" w:rsidRDefault="00E26B07" w:rsidP="00E26B07">
      <w:pPr>
        <w:pStyle w:val="NormalWeb"/>
        <w:spacing w:before="0" w:beforeAutospacing="0" w:after="0" w:afterAutospacing="0"/>
        <w:rPr>
          <w:color w:val="000000"/>
          <w:sz w:val="27"/>
          <w:szCs w:val="27"/>
        </w:rPr>
      </w:pPr>
      <w:r>
        <w:rPr>
          <w:color w:val="000000"/>
          <w:sz w:val="18"/>
          <w:szCs w:val="18"/>
        </w:rPr>
        <w:t> </w:t>
      </w:r>
    </w:p>
    <w:tbl>
      <w:tblPr>
        <w:tblW w:w="0" w:type="auto"/>
        <w:tblCellMar>
          <w:left w:w="0" w:type="dxa"/>
          <w:right w:w="0" w:type="dxa"/>
        </w:tblCellMar>
        <w:tblLook w:val="04A0" w:firstRow="1" w:lastRow="0" w:firstColumn="1" w:lastColumn="0" w:noHBand="0" w:noVBand="1"/>
      </w:tblPr>
      <w:tblGrid>
        <w:gridCol w:w="1210"/>
        <w:gridCol w:w="1261"/>
        <w:gridCol w:w="1431"/>
        <w:gridCol w:w="1642"/>
        <w:gridCol w:w="980"/>
        <w:gridCol w:w="752"/>
        <w:gridCol w:w="1022"/>
        <w:gridCol w:w="1046"/>
      </w:tblGrid>
      <w:tr w:rsidR="00E26B07" w14:paraId="010636CB" w14:textId="77777777" w:rsidTr="00E26B07">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31204A" w14:textId="77777777" w:rsidR="00E26B07" w:rsidRDefault="00E26B07">
            <w:pPr>
              <w:pStyle w:val="NormalWeb"/>
              <w:spacing w:before="0" w:beforeAutospacing="0" w:after="0" w:afterAutospacing="0"/>
            </w:pPr>
            <w:r>
              <w:rPr>
                <w:b/>
                <w:bCs/>
                <w:sz w:val="18"/>
                <w:szCs w:val="18"/>
              </w:rPr>
              <w:t>Gol</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B08AA8" w14:textId="77777777" w:rsidR="00E26B07" w:rsidRDefault="00E26B07">
            <w:pPr>
              <w:pStyle w:val="NormalWeb"/>
              <w:spacing w:before="0" w:beforeAutospacing="0" w:after="0" w:afterAutospacing="0"/>
            </w:pPr>
            <w:r>
              <w:rPr>
                <w:b/>
                <w:bCs/>
                <w:sz w:val="18"/>
                <w:szCs w:val="18"/>
              </w:rPr>
              <w:t>Categoría</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C4055A" w14:textId="77777777" w:rsidR="00E26B07" w:rsidRDefault="00E26B07">
            <w:pPr>
              <w:pStyle w:val="NormalWeb"/>
              <w:spacing w:before="0" w:beforeAutospacing="0" w:after="0" w:afterAutospacing="0"/>
            </w:pPr>
            <w:r>
              <w:rPr>
                <w:b/>
                <w:bCs/>
                <w:sz w:val="18"/>
                <w:szCs w:val="18"/>
              </w:rPr>
              <w:t>Fondos</w:t>
            </w:r>
          </w:p>
        </w:tc>
        <w:tc>
          <w:tcPr>
            <w:tcW w:w="567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0E41FD" w14:textId="77777777" w:rsidR="00E26B07" w:rsidRDefault="00E26B07">
            <w:pPr>
              <w:pStyle w:val="NormalWeb"/>
              <w:spacing w:before="0" w:beforeAutospacing="0" w:after="0" w:afterAutospacing="0"/>
            </w:pPr>
            <w:r>
              <w:rPr>
                <w:b/>
                <w:bCs/>
                <w:sz w:val="18"/>
                <w:szCs w:val="18"/>
              </w:rPr>
              <w:t>Salir</w:t>
            </w:r>
          </w:p>
        </w:tc>
      </w:tr>
      <w:tr w:rsidR="00E26B07" w14:paraId="27441FF2" w14:textId="77777777" w:rsidTr="00E26B07">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70BFD8" w14:textId="77777777" w:rsidR="00E26B07" w:rsidRDefault="00E26B07">
            <w:pPr>
              <w:pStyle w:val="NormalWeb"/>
              <w:spacing w:before="0" w:beforeAutospacing="0" w:after="0" w:afterAutospacing="0"/>
            </w:pPr>
            <w:r>
              <w:rPr>
                <w:b/>
                <w:bCs/>
                <w:color w:val="FF0000"/>
                <w:sz w:val="18"/>
                <w:szCs w:val="18"/>
              </w:rPr>
              <w:t>Programa HOME de Alabama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7CA0DB" w14:textId="77777777" w:rsidR="00E26B07" w:rsidRDefault="00E26B07">
            <w:pPr>
              <w:pStyle w:val="NormalWeb"/>
              <w:spacing w:before="0" w:beforeAutospacing="0" w:after="0" w:afterAutospacing="0"/>
            </w:pPr>
            <w:r>
              <w:rPr>
                <w:b/>
                <w:bCs/>
                <w:sz w:val="18"/>
                <w:szCs w:val="18"/>
              </w:rPr>
              <w:t>Vivienda asequible</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33B943" w14:textId="77777777" w:rsidR="00E26B07" w:rsidRDefault="00E26B07">
            <w:pPr>
              <w:pStyle w:val="NormalWeb"/>
              <w:spacing w:before="0" w:beforeAutospacing="0" w:after="0" w:afterAutospacing="0"/>
            </w:pPr>
            <w:r>
              <w:rPr>
                <w:b/>
                <w:bCs/>
                <w:sz w:val="18"/>
                <w:szCs w:val="18"/>
              </w:rPr>
              <w:t>Fuente: INICIO</w:t>
            </w:r>
          </w:p>
          <w:p w14:paraId="01573907" w14:textId="77777777" w:rsidR="00E26B07" w:rsidRDefault="00E26B07">
            <w:pPr>
              <w:pStyle w:val="NormalWeb"/>
              <w:spacing w:before="0" w:beforeAutospacing="0" w:after="0" w:afterAutospacing="0"/>
            </w:pPr>
            <w:r>
              <w:rPr>
                <w:b/>
                <w:bCs/>
                <w:sz w:val="18"/>
                <w:szCs w:val="18"/>
              </w:rPr>
              <w:t> </w:t>
            </w:r>
          </w:p>
          <w:p w14:paraId="0A33746C" w14:textId="77777777" w:rsidR="00E26B07" w:rsidRDefault="00E26B07">
            <w:pPr>
              <w:pStyle w:val="NormalWeb"/>
              <w:spacing w:before="0" w:beforeAutospacing="0" w:after="0" w:afterAutospacing="0"/>
            </w:pPr>
            <w:r>
              <w:rPr>
                <w:b/>
                <w:bCs/>
                <w:sz w:val="18"/>
                <w:szCs w:val="18"/>
              </w:rPr>
              <w:t>Monto: PY2016 = $ 7,819,900</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061385" w14:textId="77777777" w:rsidR="00E26B07" w:rsidRDefault="00E26B07">
            <w:pPr>
              <w:pStyle w:val="NormalWeb"/>
              <w:spacing w:before="0" w:beforeAutospacing="0" w:after="0" w:afterAutospacing="0"/>
            </w:pPr>
            <w:r>
              <w:rPr>
                <w:b/>
                <w:bCs/>
                <w:sz w:val="18"/>
                <w:szCs w:val="18"/>
              </w:rPr>
              <w:t>Indicador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27DB2D" w14:textId="77777777" w:rsidR="00E26B07" w:rsidRDefault="00E26B07">
            <w:pPr>
              <w:pStyle w:val="NormalWeb"/>
              <w:spacing w:before="0" w:beforeAutospacing="0" w:after="0" w:afterAutospacing="0"/>
            </w:pPr>
            <w:r>
              <w:rPr>
                <w:b/>
                <w:bCs/>
                <w:sz w:val="18"/>
                <w:szCs w:val="18"/>
              </w:rPr>
              <w:t>Esperado</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102756" w14:textId="77777777" w:rsidR="00E26B07" w:rsidRDefault="00E26B07">
            <w:pPr>
              <w:pStyle w:val="NormalWeb"/>
              <w:spacing w:before="0" w:beforeAutospacing="0" w:after="0" w:afterAutospacing="0"/>
            </w:pPr>
            <w:r>
              <w:rPr>
                <w:b/>
                <w:bCs/>
                <w:sz w:val="18"/>
                <w:szCs w:val="18"/>
              </w:rPr>
              <w:t>Real</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C1EDDA" w14:textId="77777777" w:rsidR="00E26B07" w:rsidRDefault="00E26B07">
            <w:pPr>
              <w:pStyle w:val="NormalWeb"/>
              <w:spacing w:before="0" w:beforeAutospacing="0" w:after="0" w:afterAutospacing="0"/>
            </w:pPr>
            <w:r>
              <w:rPr>
                <w:b/>
                <w:bCs/>
                <w:sz w:val="18"/>
                <w:szCs w:val="18"/>
              </w:rPr>
              <w:t>Unidad de medida</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CE9559" w14:textId="77777777" w:rsidR="00E26B07" w:rsidRDefault="00E26B07">
            <w:pPr>
              <w:pStyle w:val="NormalWeb"/>
              <w:spacing w:before="0" w:beforeAutospacing="0" w:after="0" w:afterAutospacing="0"/>
            </w:pPr>
            <w:r>
              <w:rPr>
                <w:b/>
                <w:bCs/>
                <w:sz w:val="18"/>
                <w:szCs w:val="18"/>
              </w:rPr>
              <w:t>Porcentaje completo</w:t>
            </w:r>
          </w:p>
        </w:tc>
      </w:tr>
      <w:tr w:rsidR="00E26B07" w14:paraId="7746D556" w14:textId="77777777" w:rsidTr="00E26B07">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8A4B9F" w14:textId="77777777" w:rsidR="00E26B07" w:rsidRDefault="00E26B07">
            <w:pPr>
              <w:pStyle w:val="NormalWeb"/>
              <w:spacing w:before="0" w:beforeAutospacing="0" w:after="0" w:afterAutospacing="0"/>
            </w:pPr>
            <w:r>
              <w:rPr>
                <w:sz w:val="18"/>
                <w:szCs w:val="18"/>
              </w:rPr>
              <w:t>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840242" w14:textId="77777777" w:rsidR="00E26B07" w:rsidRDefault="00E26B07">
            <w:pPr>
              <w:pStyle w:val="NormalWeb"/>
              <w:spacing w:before="0" w:beforeAutospacing="0" w:after="0" w:afterAutospacing="0"/>
            </w:pPr>
            <w:r>
              <w:rPr>
                <w:sz w:val="18"/>
                <w:szCs w:val="18"/>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575C3D" w14:textId="77777777" w:rsidR="00E26B07" w:rsidRDefault="00E26B07">
            <w:pPr>
              <w:pStyle w:val="NormalWeb"/>
              <w:spacing w:before="0" w:beforeAutospacing="0" w:after="0" w:afterAutospacing="0"/>
            </w:pPr>
            <w:r>
              <w:rPr>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7A8E32" w14:textId="77777777" w:rsidR="00E26B07" w:rsidRDefault="00E26B07">
            <w:pPr>
              <w:pStyle w:val="NormalWeb"/>
              <w:spacing w:before="0" w:beforeAutospacing="0" w:after="0" w:afterAutospacing="0"/>
            </w:pPr>
            <w:r>
              <w:rPr>
                <w:sz w:val="18"/>
                <w:szCs w:val="18"/>
              </w:rPr>
              <w:t>Unidades de alquiler construidas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ADB55B" w14:textId="77777777" w:rsidR="00E26B07" w:rsidRDefault="00E26B07">
            <w:pPr>
              <w:pStyle w:val="NormalWeb"/>
              <w:spacing w:before="0" w:beforeAutospacing="0" w:after="0" w:afterAutospacing="0"/>
            </w:pPr>
            <w:r>
              <w:rPr>
                <w:sz w:val="18"/>
                <w:szCs w:val="18"/>
              </w:rPr>
              <w:t>100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134FCE" w14:textId="77777777" w:rsidR="00E26B07" w:rsidRDefault="00E26B07">
            <w:pPr>
              <w:pStyle w:val="NormalWeb"/>
              <w:spacing w:before="0" w:beforeAutospacing="0" w:after="0" w:afterAutospacing="0"/>
            </w:pPr>
            <w:r>
              <w:rPr>
                <w:sz w:val="18"/>
                <w:szCs w:val="18"/>
              </w:rPr>
              <w:t>444</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E97379" w14:textId="77777777" w:rsidR="00E26B07" w:rsidRDefault="00E26B07">
            <w:pPr>
              <w:pStyle w:val="NormalWeb"/>
              <w:spacing w:before="0" w:beforeAutospacing="0" w:after="0" w:afterAutospacing="0"/>
            </w:pPr>
            <w:r>
              <w:rPr>
                <w:sz w:val="18"/>
                <w:szCs w:val="18"/>
              </w:rPr>
              <w:t>Unidad de vivienda del hogar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FF9012" w14:textId="77777777" w:rsidR="00E26B07" w:rsidRDefault="00E26B07">
            <w:pPr>
              <w:pStyle w:val="NormalWeb"/>
              <w:spacing w:before="0" w:beforeAutospacing="0" w:after="0" w:afterAutospacing="0"/>
            </w:pPr>
            <w:r>
              <w:rPr>
                <w:sz w:val="18"/>
                <w:szCs w:val="18"/>
              </w:rPr>
              <w:t>444 %</w:t>
            </w:r>
          </w:p>
        </w:tc>
      </w:tr>
      <w:tr w:rsidR="00E26B07" w14:paraId="2B53745D" w14:textId="77777777" w:rsidTr="00E26B07">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732A11" w14:textId="77777777" w:rsidR="00E26B07" w:rsidRDefault="00E26B07">
            <w:pPr>
              <w:pStyle w:val="NormalWeb"/>
              <w:spacing w:before="0" w:beforeAutospacing="0" w:after="0" w:afterAutospacing="0"/>
            </w:pPr>
            <w:r>
              <w:rPr>
                <w:sz w:val="18"/>
                <w:szCs w:val="18"/>
              </w:rPr>
              <w:t>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21C8B0" w14:textId="77777777" w:rsidR="00E26B07" w:rsidRDefault="00E26B07">
            <w:pPr>
              <w:pStyle w:val="NormalWeb"/>
              <w:spacing w:before="0" w:beforeAutospacing="0" w:after="0" w:afterAutospacing="0"/>
            </w:pPr>
            <w:r>
              <w:rPr>
                <w:sz w:val="18"/>
                <w:szCs w:val="18"/>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1CBAD0" w14:textId="77777777" w:rsidR="00E26B07" w:rsidRDefault="00E26B07">
            <w:pPr>
              <w:pStyle w:val="NormalWeb"/>
              <w:spacing w:before="0" w:beforeAutospacing="0" w:after="0" w:afterAutospacing="0"/>
            </w:pPr>
            <w:r>
              <w:rPr>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37A437" w14:textId="77777777" w:rsidR="00E26B07" w:rsidRDefault="00E26B07">
            <w:pPr>
              <w:pStyle w:val="NormalWeb"/>
              <w:spacing w:before="0" w:beforeAutospacing="0" w:after="0" w:afterAutospacing="0"/>
            </w:pPr>
            <w:r>
              <w:rPr>
                <w:sz w:val="18"/>
                <w:szCs w:val="18"/>
              </w:rPr>
              <w:t>Unidades de alquiler rehabilitadas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A3A5FA" w14:textId="77777777" w:rsidR="00E26B07" w:rsidRDefault="00E26B07">
            <w:pPr>
              <w:pStyle w:val="NormalWeb"/>
              <w:spacing w:before="0" w:beforeAutospacing="0" w:after="0" w:afterAutospacing="0"/>
            </w:pPr>
            <w:r>
              <w:rPr>
                <w:sz w:val="18"/>
                <w:szCs w:val="18"/>
              </w:rPr>
              <w:t>0 0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23330C" w14:textId="77777777" w:rsidR="00E26B07" w:rsidRDefault="00E26B07">
            <w:pPr>
              <w:pStyle w:val="NormalWeb"/>
              <w:spacing w:before="0" w:beforeAutospacing="0" w:after="0" w:afterAutospacing="0"/>
            </w:pPr>
            <w:r>
              <w:rPr>
                <w:sz w:val="18"/>
                <w:szCs w:val="18"/>
              </w:rPr>
              <w:t>0 0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6A3B4A" w14:textId="77777777" w:rsidR="00E26B07" w:rsidRDefault="00E26B07">
            <w:pPr>
              <w:pStyle w:val="NormalWeb"/>
              <w:spacing w:before="0" w:beforeAutospacing="0" w:after="0" w:afterAutospacing="0"/>
            </w:pPr>
            <w:r>
              <w:rPr>
                <w:sz w:val="18"/>
                <w:szCs w:val="18"/>
              </w:rPr>
              <w:t>Unidad de vivienda del hogar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7136E2" w14:textId="77777777" w:rsidR="00E26B07" w:rsidRDefault="00E26B07">
            <w:pPr>
              <w:pStyle w:val="NormalWeb"/>
              <w:spacing w:before="0" w:beforeAutospacing="0" w:after="0" w:afterAutospacing="0"/>
            </w:pPr>
            <w:r>
              <w:rPr>
                <w:sz w:val="18"/>
                <w:szCs w:val="18"/>
              </w:rPr>
              <w:t>0 %</w:t>
            </w:r>
          </w:p>
        </w:tc>
      </w:tr>
      <w:tr w:rsidR="00E26B07" w14:paraId="16E4922B" w14:textId="77777777" w:rsidTr="00E26B07">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A3DBCB" w14:textId="77777777" w:rsidR="00E26B07" w:rsidRDefault="00E26B07">
            <w:pPr>
              <w:pStyle w:val="NormalWeb"/>
              <w:spacing w:before="0" w:beforeAutospacing="0" w:after="0" w:afterAutospacing="0"/>
            </w:pPr>
            <w:r>
              <w:rPr>
                <w:sz w:val="18"/>
                <w:szCs w:val="18"/>
              </w:rPr>
              <w:t>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33C394" w14:textId="77777777" w:rsidR="00E26B07" w:rsidRDefault="00E26B07">
            <w:pPr>
              <w:pStyle w:val="NormalWeb"/>
              <w:spacing w:before="0" w:beforeAutospacing="0" w:after="0" w:afterAutospacing="0"/>
            </w:pPr>
            <w:r>
              <w:rPr>
                <w:sz w:val="18"/>
                <w:szCs w:val="18"/>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E2CD86" w14:textId="77777777" w:rsidR="00E26B07" w:rsidRDefault="00E26B07">
            <w:pPr>
              <w:pStyle w:val="NormalWeb"/>
              <w:spacing w:before="0" w:beforeAutospacing="0" w:after="0" w:afterAutospacing="0"/>
            </w:pPr>
            <w:r>
              <w:rPr>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F34F77" w14:textId="77777777" w:rsidR="00E26B07" w:rsidRDefault="00E26B07">
            <w:pPr>
              <w:pStyle w:val="NormalWeb"/>
              <w:spacing w:before="0" w:beforeAutospacing="0" w:after="0" w:afterAutospacing="0"/>
            </w:pPr>
            <w:r>
              <w:rPr>
                <w:sz w:val="18"/>
                <w:szCs w:val="18"/>
              </w:rPr>
              <w:t>Vivienda para propietarios añadida</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3C7481" w14:textId="77777777" w:rsidR="00E26B07" w:rsidRDefault="00E26B07">
            <w:pPr>
              <w:pStyle w:val="NormalWeb"/>
              <w:spacing w:before="0" w:beforeAutospacing="0" w:after="0" w:afterAutospacing="0"/>
            </w:pPr>
            <w:r>
              <w:rPr>
                <w:sz w:val="18"/>
                <w:szCs w:val="18"/>
              </w:rPr>
              <w:t>0 0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4E3E65" w14:textId="77777777" w:rsidR="00E26B07" w:rsidRDefault="00E26B07">
            <w:pPr>
              <w:pStyle w:val="NormalWeb"/>
              <w:spacing w:before="0" w:beforeAutospacing="0" w:after="0" w:afterAutospacing="0"/>
            </w:pPr>
            <w:r>
              <w:rPr>
                <w:sz w:val="18"/>
                <w:szCs w:val="18"/>
              </w:rPr>
              <w:t>0 0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BC981C" w14:textId="77777777" w:rsidR="00E26B07" w:rsidRDefault="00E26B07">
            <w:pPr>
              <w:pStyle w:val="NormalWeb"/>
              <w:spacing w:before="0" w:beforeAutospacing="0" w:after="0" w:afterAutospacing="0"/>
            </w:pPr>
            <w:r>
              <w:rPr>
                <w:sz w:val="18"/>
                <w:szCs w:val="18"/>
              </w:rPr>
              <w:t>Unidad de vivienda del hogar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2447D4" w14:textId="77777777" w:rsidR="00E26B07" w:rsidRDefault="00E26B07">
            <w:pPr>
              <w:pStyle w:val="NormalWeb"/>
              <w:spacing w:before="0" w:beforeAutospacing="0" w:after="0" w:afterAutospacing="0"/>
            </w:pPr>
            <w:r>
              <w:rPr>
                <w:sz w:val="18"/>
                <w:szCs w:val="18"/>
              </w:rPr>
              <w:t>0 %</w:t>
            </w:r>
          </w:p>
        </w:tc>
      </w:tr>
    </w:tbl>
    <w:p w14:paraId="59C842BA" w14:textId="77777777" w:rsidR="00E26B07" w:rsidRDefault="00E26B07" w:rsidP="00E26B07">
      <w:pPr>
        <w:pStyle w:val="NormalWeb"/>
        <w:spacing w:before="0" w:beforeAutospacing="0" w:after="0" w:afterAutospacing="0"/>
        <w:rPr>
          <w:color w:val="000000"/>
          <w:sz w:val="27"/>
          <w:szCs w:val="27"/>
        </w:rPr>
      </w:pPr>
      <w:r>
        <w:rPr>
          <w:color w:val="000000"/>
          <w:sz w:val="18"/>
          <w:szCs w:val="18"/>
        </w:rPr>
        <w:t> </w:t>
      </w:r>
    </w:p>
    <w:p w14:paraId="72B4C1DE" w14:textId="77777777" w:rsidR="00E26B07" w:rsidRDefault="00E26B07" w:rsidP="00E26B07">
      <w:pPr>
        <w:pStyle w:val="NormalWeb"/>
        <w:spacing w:before="0" w:beforeAutospacing="0" w:after="0" w:afterAutospacing="0"/>
        <w:rPr>
          <w:color w:val="000000"/>
          <w:sz w:val="27"/>
          <w:szCs w:val="27"/>
        </w:rPr>
      </w:pPr>
      <w:r>
        <w:rPr>
          <w:color w:val="000000"/>
        </w:rPr>
        <w:t>También:</w:t>
      </w:r>
    </w:p>
    <w:p w14:paraId="1B7E5BDC" w14:textId="77777777" w:rsidR="00E26B07" w:rsidRDefault="00E26B07" w:rsidP="00E26B07">
      <w:pPr>
        <w:pStyle w:val="NormalWeb"/>
        <w:spacing w:before="0" w:beforeAutospacing="0" w:after="0" w:afterAutospacing="0"/>
        <w:rPr>
          <w:color w:val="000000"/>
          <w:sz w:val="27"/>
          <w:szCs w:val="27"/>
        </w:rPr>
      </w:pPr>
      <w:r>
        <w:rPr>
          <w:color w:val="000000"/>
          <w:sz w:val="18"/>
          <w:szCs w:val="18"/>
        </w:rPr>
        <w:t> </w:t>
      </w:r>
    </w:p>
    <w:tbl>
      <w:tblPr>
        <w:tblW w:w="0" w:type="auto"/>
        <w:tblCellMar>
          <w:left w:w="0" w:type="dxa"/>
          <w:right w:w="0" w:type="dxa"/>
        </w:tblCellMar>
        <w:tblLook w:val="04A0" w:firstRow="1" w:lastRow="0" w:firstColumn="1" w:lastColumn="0" w:noHBand="0" w:noVBand="1"/>
      </w:tblPr>
      <w:tblGrid>
        <w:gridCol w:w="1252"/>
        <w:gridCol w:w="1316"/>
        <w:gridCol w:w="1157"/>
        <w:gridCol w:w="1739"/>
        <w:gridCol w:w="986"/>
        <w:gridCol w:w="788"/>
        <w:gridCol w:w="1060"/>
        <w:gridCol w:w="1046"/>
      </w:tblGrid>
      <w:tr w:rsidR="00E26B07" w14:paraId="641092AD" w14:textId="77777777" w:rsidTr="00E26B07">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96C449" w14:textId="77777777" w:rsidR="00E26B07" w:rsidRDefault="00E26B07">
            <w:pPr>
              <w:pStyle w:val="NormalWeb"/>
              <w:spacing w:before="0" w:beforeAutospacing="0" w:after="0" w:afterAutospacing="0"/>
            </w:pPr>
            <w:r>
              <w:rPr>
                <w:b/>
                <w:bCs/>
                <w:sz w:val="18"/>
                <w:szCs w:val="18"/>
              </w:rPr>
              <w:t>Gol</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F51BA9" w14:textId="77777777" w:rsidR="00E26B07" w:rsidRDefault="00E26B07">
            <w:pPr>
              <w:pStyle w:val="NormalWeb"/>
              <w:spacing w:before="0" w:beforeAutospacing="0" w:after="0" w:afterAutospacing="0"/>
            </w:pPr>
            <w:r>
              <w:rPr>
                <w:b/>
                <w:bCs/>
                <w:sz w:val="18"/>
                <w:szCs w:val="18"/>
              </w:rPr>
              <w:t>Categoría</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32CE87" w14:textId="77777777" w:rsidR="00E26B07" w:rsidRDefault="00E26B07">
            <w:pPr>
              <w:pStyle w:val="NormalWeb"/>
              <w:spacing w:before="0" w:beforeAutospacing="0" w:after="0" w:afterAutospacing="0"/>
            </w:pPr>
            <w:r>
              <w:rPr>
                <w:b/>
                <w:bCs/>
                <w:sz w:val="18"/>
                <w:szCs w:val="18"/>
              </w:rPr>
              <w:t>Fondos</w:t>
            </w:r>
          </w:p>
        </w:tc>
        <w:tc>
          <w:tcPr>
            <w:tcW w:w="567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29EA5B" w14:textId="77777777" w:rsidR="00E26B07" w:rsidRDefault="00E26B07">
            <w:pPr>
              <w:pStyle w:val="NormalWeb"/>
              <w:spacing w:before="0" w:beforeAutospacing="0" w:after="0" w:afterAutospacing="0"/>
            </w:pPr>
            <w:r>
              <w:rPr>
                <w:b/>
                <w:bCs/>
                <w:sz w:val="18"/>
                <w:szCs w:val="18"/>
              </w:rPr>
              <w:t>Salir</w:t>
            </w:r>
          </w:p>
        </w:tc>
      </w:tr>
      <w:tr w:rsidR="00E26B07" w14:paraId="61E105E7" w14:textId="77777777" w:rsidTr="00E26B07">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D7ED28" w14:textId="77777777" w:rsidR="00E26B07" w:rsidRDefault="00E26B07">
            <w:pPr>
              <w:pStyle w:val="NormalWeb"/>
              <w:spacing w:before="0" w:beforeAutospacing="0" w:after="0" w:afterAutospacing="0"/>
            </w:pPr>
            <w:r>
              <w:rPr>
                <w:b/>
                <w:bCs/>
                <w:color w:val="FF0000"/>
                <w:sz w:val="18"/>
                <w:szCs w:val="18"/>
              </w:rPr>
              <w:t>Programa HOME de Alabama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B21076" w14:textId="77777777" w:rsidR="00E26B07" w:rsidRDefault="00E26B07">
            <w:pPr>
              <w:pStyle w:val="NormalWeb"/>
              <w:spacing w:before="0" w:beforeAutospacing="0" w:after="0" w:afterAutospacing="0"/>
            </w:pPr>
            <w:r>
              <w:rPr>
                <w:b/>
                <w:bCs/>
                <w:sz w:val="18"/>
                <w:szCs w:val="18"/>
              </w:rPr>
              <w:t>Vivienda asequible</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2E85A9" w14:textId="77777777" w:rsidR="00E26B07" w:rsidRDefault="00E26B07">
            <w:pPr>
              <w:pStyle w:val="NormalWeb"/>
              <w:spacing w:before="0" w:beforeAutospacing="0" w:after="0" w:afterAutospacing="0"/>
            </w:pPr>
            <w:r>
              <w:rPr>
                <w:b/>
                <w:bCs/>
                <w:sz w:val="18"/>
                <w:szCs w:val="18"/>
              </w:rPr>
              <w:t>Fuente: INICIO</w:t>
            </w:r>
          </w:p>
          <w:p w14:paraId="2DCA9BE8" w14:textId="77777777" w:rsidR="00E26B07" w:rsidRDefault="00E26B07">
            <w:pPr>
              <w:pStyle w:val="NormalWeb"/>
              <w:spacing w:before="0" w:beforeAutospacing="0" w:after="0" w:afterAutospacing="0"/>
            </w:pPr>
            <w:r>
              <w:rPr>
                <w:b/>
                <w:bCs/>
                <w:sz w:val="18"/>
                <w:szCs w:val="18"/>
              </w:rPr>
              <w:t> </w:t>
            </w:r>
          </w:p>
          <w:p w14:paraId="50CBE241" w14:textId="77777777" w:rsidR="00E26B07" w:rsidRDefault="00E26B07">
            <w:pPr>
              <w:pStyle w:val="NormalWeb"/>
              <w:spacing w:before="0" w:beforeAutospacing="0" w:after="0" w:afterAutospacing="0"/>
            </w:pPr>
            <w:r>
              <w:rPr>
                <w:b/>
                <w:bCs/>
                <w:sz w:val="18"/>
                <w:szCs w:val="18"/>
              </w:rPr>
              <w:t>PY15-PY19</w:t>
            </w:r>
          </w:p>
          <w:p w14:paraId="38B3C2B0" w14:textId="77777777" w:rsidR="00E26B07" w:rsidRDefault="00E26B07">
            <w:pPr>
              <w:pStyle w:val="NormalWeb"/>
              <w:spacing w:before="0" w:beforeAutospacing="0" w:after="0" w:afterAutospacing="0"/>
            </w:pPr>
            <w:r>
              <w:rPr>
                <w:b/>
                <w:bCs/>
                <w:sz w:val="18"/>
                <w:szCs w:val="18"/>
              </w:rPr>
              <w:t>Total cerrado: </w:t>
            </w:r>
          </w:p>
          <w:p w14:paraId="6340A311" w14:textId="77777777" w:rsidR="00E26B07" w:rsidRDefault="00E26B07">
            <w:pPr>
              <w:pStyle w:val="NormalWeb"/>
              <w:spacing w:before="0" w:beforeAutospacing="0" w:after="0" w:afterAutospacing="0"/>
            </w:pPr>
            <w:r>
              <w:rPr>
                <w:b/>
                <w:bCs/>
                <w:sz w:val="18"/>
                <w:szCs w:val="18"/>
              </w:rPr>
              <w:t>$ 17,220,780</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BCA7CE" w14:textId="77777777" w:rsidR="00E26B07" w:rsidRDefault="00E26B07">
            <w:pPr>
              <w:pStyle w:val="NormalWeb"/>
              <w:spacing w:before="0" w:beforeAutospacing="0" w:after="0" w:afterAutospacing="0"/>
            </w:pPr>
            <w:r>
              <w:rPr>
                <w:b/>
                <w:bCs/>
                <w:sz w:val="18"/>
                <w:szCs w:val="18"/>
              </w:rPr>
              <w:t>Indicador</w:t>
            </w:r>
          </w:p>
          <w:p w14:paraId="7D7E6180" w14:textId="77777777" w:rsidR="00E26B07" w:rsidRDefault="00E26B07">
            <w:pPr>
              <w:pStyle w:val="NormalWeb"/>
              <w:spacing w:before="0" w:beforeAutospacing="0" w:after="0" w:afterAutospacing="0"/>
            </w:pPr>
            <w:r>
              <w:rPr>
                <w:b/>
                <w:bCs/>
                <w:sz w:val="18"/>
                <w:szCs w:val="18"/>
              </w:rPr>
              <w:t> </w:t>
            </w:r>
          </w:p>
          <w:p w14:paraId="746F5944" w14:textId="77777777" w:rsidR="00E26B07" w:rsidRDefault="00E26B07">
            <w:pPr>
              <w:pStyle w:val="NormalWeb"/>
              <w:spacing w:before="0" w:beforeAutospacing="0" w:after="0" w:afterAutospacing="0"/>
            </w:pPr>
            <w:r>
              <w:rPr>
                <w:b/>
                <w:bCs/>
                <w:sz w:val="18"/>
                <w:szCs w:val="18"/>
              </w:rPr>
              <w:t> </w:t>
            </w:r>
          </w:p>
          <w:p w14:paraId="6EC089F3" w14:textId="77777777" w:rsidR="00E26B07" w:rsidRDefault="00E26B07">
            <w:pPr>
              <w:pStyle w:val="NormalWeb"/>
              <w:spacing w:before="0" w:beforeAutospacing="0" w:after="0" w:afterAutospacing="0"/>
            </w:pPr>
            <w:r>
              <w:rPr>
                <w:b/>
                <w:bCs/>
                <w:sz w:val="18"/>
                <w:szCs w:val="18"/>
              </w:rPr>
              <w:t>Unidades de alquiler construidas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79200B" w14:textId="77777777" w:rsidR="00E26B07" w:rsidRDefault="00E26B07">
            <w:pPr>
              <w:pStyle w:val="NormalWeb"/>
              <w:spacing w:before="0" w:beforeAutospacing="0" w:after="0" w:afterAutospacing="0"/>
            </w:pPr>
            <w:r>
              <w:rPr>
                <w:b/>
                <w:bCs/>
                <w:sz w:val="18"/>
                <w:szCs w:val="18"/>
              </w:rPr>
              <w:t>Esperado</w:t>
            </w:r>
          </w:p>
          <w:p w14:paraId="20CF2E13" w14:textId="77777777" w:rsidR="00E26B07" w:rsidRDefault="00E26B07">
            <w:pPr>
              <w:pStyle w:val="NormalWeb"/>
              <w:spacing w:before="0" w:beforeAutospacing="0" w:after="0" w:afterAutospacing="0"/>
            </w:pPr>
            <w:r>
              <w:rPr>
                <w:b/>
                <w:bCs/>
                <w:sz w:val="18"/>
                <w:szCs w:val="18"/>
              </w:rPr>
              <w:t> </w:t>
            </w:r>
          </w:p>
          <w:p w14:paraId="47274DEB" w14:textId="77777777" w:rsidR="00E26B07" w:rsidRDefault="00E26B07">
            <w:pPr>
              <w:pStyle w:val="NormalWeb"/>
              <w:spacing w:before="0" w:beforeAutospacing="0" w:after="0" w:afterAutospacing="0"/>
            </w:pPr>
            <w:r>
              <w:rPr>
                <w:b/>
                <w:bCs/>
                <w:sz w:val="18"/>
                <w:szCs w:val="18"/>
              </w:rPr>
              <w:t> </w:t>
            </w:r>
          </w:p>
          <w:p w14:paraId="49E500FE" w14:textId="77777777" w:rsidR="00E26B07" w:rsidRDefault="00E26B07">
            <w:pPr>
              <w:pStyle w:val="NormalWeb"/>
              <w:spacing w:before="0" w:beforeAutospacing="0" w:after="0" w:afterAutospacing="0"/>
            </w:pPr>
            <w:r>
              <w:rPr>
                <w:b/>
                <w:bCs/>
                <w:sz w:val="18"/>
                <w:szCs w:val="18"/>
              </w:rPr>
              <w:t>384</w:t>
            </w:r>
          </w:p>
          <w:p w14:paraId="7163FB32" w14:textId="77777777" w:rsidR="00E26B07" w:rsidRDefault="00E26B07">
            <w:pPr>
              <w:pStyle w:val="NormalWeb"/>
              <w:spacing w:before="0" w:beforeAutospacing="0" w:after="0" w:afterAutospacing="0"/>
            </w:pPr>
            <w:r>
              <w:rPr>
                <w:b/>
                <w:bCs/>
                <w:sz w:val="18"/>
                <w:szCs w:val="18"/>
              </w:rPr>
              <w:t> </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A88EB9" w14:textId="77777777" w:rsidR="00E26B07" w:rsidRDefault="00E26B07">
            <w:pPr>
              <w:pStyle w:val="NormalWeb"/>
              <w:spacing w:before="0" w:beforeAutospacing="0" w:after="0" w:afterAutospacing="0"/>
            </w:pPr>
            <w:r>
              <w:rPr>
                <w:b/>
                <w:bCs/>
                <w:sz w:val="18"/>
                <w:szCs w:val="18"/>
              </w:rPr>
              <w:t>Real</w:t>
            </w:r>
          </w:p>
          <w:p w14:paraId="147815DE" w14:textId="77777777" w:rsidR="00E26B07" w:rsidRDefault="00E26B07">
            <w:pPr>
              <w:pStyle w:val="NormalWeb"/>
              <w:spacing w:before="0" w:beforeAutospacing="0" w:after="0" w:afterAutospacing="0"/>
            </w:pPr>
            <w:r>
              <w:rPr>
                <w:b/>
                <w:bCs/>
                <w:sz w:val="18"/>
                <w:szCs w:val="18"/>
              </w:rPr>
              <w:t> </w:t>
            </w:r>
          </w:p>
          <w:p w14:paraId="5DEBA423" w14:textId="77777777" w:rsidR="00E26B07" w:rsidRDefault="00E26B07">
            <w:pPr>
              <w:pStyle w:val="NormalWeb"/>
              <w:spacing w:before="0" w:beforeAutospacing="0" w:after="0" w:afterAutospacing="0"/>
            </w:pPr>
            <w:r>
              <w:rPr>
                <w:b/>
                <w:bCs/>
                <w:sz w:val="18"/>
                <w:szCs w:val="18"/>
              </w:rPr>
              <w:t> </w:t>
            </w:r>
          </w:p>
          <w:p w14:paraId="3404BF49" w14:textId="77777777" w:rsidR="00E26B07" w:rsidRDefault="00E26B07">
            <w:pPr>
              <w:pStyle w:val="NormalWeb"/>
              <w:spacing w:before="0" w:beforeAutospacing="0" w:after="0" w:afterAutospacing="0"/>
            </w:pPr>
            <w:r>
              <w:rPr>
                <w:b/>
                <w:bCs/>
                <w:sz w:val="18"/>
                <w:szCs w:val="18"/>
              </w:rPr>
              <w:t>738</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2B34ED" w14:textId="77777777" w:rsidR="00E26B07" w:rsidRDefault="00E26B07">
            <w:pPr>
              <w:pStyle w:val="NormalWeb"/>
              <w:spacing w:before="0" w:beforeAutospacing="0" w:after="0" w:afterAutospacing="0"/>
            </w:pPr>
            <w:r>
              <w:rPr>
                <w:b/>
                <w:bCs/>
                <w:sz w:val="18"/>
                <w:szCs w:val="18"/>
              </w:rPr>
              <w:t>Unidad de medida</w:t>
            </w:r>
          </w:p>
          <w:p w14:paraId="559A4708" w14:textId="77777777" w:rsidR="00E26B07" w:rsidRDefault="00E26B07">
            <w:pPr>
              <w:pStyle w:val="NormalWeb"/>
              <w:spacing w:before="0" w:beforeAutospacing="0" w:after="0" w:afterAutospacing="0"/>
            </w:pPr>
            <w:r>
              <w:rPr>
                <w:b/>
                <w:bCs/>
                <w:sz w:val="18"/>
                <w:szCs w:val="18"/>
              </w:rPr>
              <w:t> </w:t>
            </w:r>
          </w:p>
          <w:p w14:paraId="1AA3DD11" w14:textId="77777777" w:rsidR="00E26B07" w:rsidRDefault="00E26B07">
            <w:pPr>
              <w:pStyle w:val="NormalWeb"/>
              <w:spacing w:before="0" w:beforeAutospacing="0" w:after="0" w:afterAutospacing="0"/>
            </w:pPr>
            <w:r>
              <w:rPr>
                <w:b/>
                <w:bCs/>
                <w:sz w:val="18"/>
                <w:szCs w:val="18"/>
              </w:rPr>
              <w:t>Unidad de vivienda del hogar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64A2E1" w14:textId="77777777" w:rsidR="00E26B07" w:rsidRDefault="00E26B07">
            <w:pPr>
              <w:pStyle w:val="NormalWeb"/>
              <w:spacing w:before="0" w:beforeAutospacing="0" w:after="0" w:afterAutospacing="0"/>
            </w:pPr>
            <w:r>
              <w:rPr>
                <w:b/>
                <w:bCs/>
                <w:sz w:val="18"/>
                <w:szCs w:val="18"/>
              </w:rPr>
              <w:t>Porcentaje completo</w:t>
            </w:r>
          </w:p>
          <w:p w14:paraId="7EC95312" w14:textId="77777777" w:rsidR="00E26B07" w:rsidRDefault="00E26B07">
            <w:pPr>
              <w:pStyle w:val="NormalWeb"/>
              <w:spacing w:before="0" w:beforeAutospacing="0" w:after="0" w:afterAutospacing="0"/>
            </w:pPr>
            <w:r>
              <w:rPr>
                <w:b/>
                <w:bCs/>
                <w:sz w:val="18"/>
                <w:szCs w:val="18"/>
              </w:rPr>
              <w:t> </w:t>
            </w:r>
          </w:p>
          <w:p w14:paraId="0C84E8BB" w14:textId="77777777" w:rsidR="00E26B07" w:rsidRDefault="00E26B07">
            <w:pPr>
              <w:pStyle w:val="NormalWeb"/>
              <w:spacing w:before="0" w:beforeAutospacing="0" w:after="0" w:afterAutospacing="0"/>
            </w:pPr>
            <w:r>
              <w:rPr>
                <w:b/>
                <w:bCs/>
                <w:sz w:val="18"/>
                <w:szCs w:val="18"/>
              </w:rPr>
              <w:t>192%</w:t>
            </w:r>
          </w:p>
        </w:tc>
      </w:tr>
      <w:tr w:rsidR="00E26B07" w14:paraId="7899498B" w14:textId="77777777" w:rsidTr="00E26B07">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AC630F" w14:textId="77777777" w:rsidR="00E26B07" w:rsidRDefault="00E26B07">
            <w:pPr>
              <w:pStyle w:val="NormalWeb"/>
              <w:spacing w:before="0" w:beforeAutospacing="0" w:after="0" w:afterAutospacing="0"/>
            </w:pPr>
            <w:r>
              <w:rPr>
                <w:sz w:val="18"/>
                <w:szCs w:val="18"/>
              </w:rPr>
              <w:t>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60FEC1" w14:textId="77777777" w:rsidR="00E26B07" w:rsidRDefault="00E26B07">
            <w:pPr>
              <w:pStyle w:val="NormalWeb"/>
              <w:spacing w:before="0" w:beforeAutospacing="0" w:after="0" w:afterAutospacing="0"/>
            </w:pPr>
            <w:r>
              <w:rPr>
                <w:sz w:val="18"/>
                <w:szCs w:val="18"/>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1A16D1" w14:textId="77777777" w:rsidR="00E26B07" w:rsidRDefault="00E26B07">
            <w:pPr>
              <w:pStyle w:val="NormalWeb"/>
              <w:spacing w:before="0" w:beforeAutospacing="0" w:after="0" w:afterAutospacing="0"/>
            </w:pPr>
            <w:r>
              <w:rPr>
                <w:sz w:val="18"/>
                <w:szCs w:val="18"/>
              </w:rPr>
              <w:t>PY2015 Cerrado $ 9,438,130</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EA2E8F" w14:textId="77777777" w:rsidR="00E26B07" w:rsidRDefault="00E26B07">
            <w:pPr>
              <w:pStyle w:val="NormalWeb"/>
              <w:spacing w:before="0" w:beforeAutospacing="0" w:after="0" w:afterAutospacing="0"/>
            </w:pPr>
            <w:r>
              <w:rPr>
                <w:sz w:val="18"/>
                <w:szCs w:val="18"/>
              </w:rPr>
              <w:t>Unidades de alquiler construidas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090D99" w14:textId="77777777" w:rsidR="00E26B07" w:rsidRDefault="00E26B07">
            <w:pPr>
              <w:pStyle w:val="NormalWeb"/>
              <w:spacing w:before="0" w:beforeAutospacing="0" w:after="0" w:afterAutospacing="0"/>
            </w:pPr>
            <w:r>
              <w:rPr>
                <w:sz w:val="18"/>
                <w:szCs w:val="18"/>
              </w:rPr>
              <w:t>100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5B84C4" w14:textId="77777777" w:rsidR="00E26B07" w:rsidRDefault="00E26B07">
            <w:pPr>
              <w:pStyle w:val="NormalWeb"/>
              <w:spacing w:before="0" w:beforeAutospacing="0" w:after="0" w:afterAutospacing="0"/>
            </w:pPr>
            <w:r>
              <w:rPr>
                <w:sz w:val="18"/>
                <w:szCs w:val="18"/>
              </w:rPr>
              <w:t>444</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013967" w14:textId="77777777" w:rsidR="00E26B07" w:rsidRDefault="00E26B07">
            <w:pPr>
              <w:pStyle w:val="NormalWeb"/>
              <w:spacing w:before="0" w:beforeAutospacing="0" w:after="0" w:afterAutospacing="0"/>
            </w:pPr>
            <w:r>
              <w:rPr>
                <w:sz w:val="18"/>
                <w:szCs w:val="18"/>
              </w:rPr>
              <w:t>Unidad de vivienda del hogar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041B54" w14:textId="77777777" w:rsidR="00E26B07" w:rsidRDefault="00E26B07">
            <w:pPr>
              <w:pStyle w:val="NormalWeb"/>
              <w:spacing w:before="0" w:beforeAutospacing="0" w:after="0" w:afterAutospacing="0"/>
            </w:pPr>
            <w:r>
              <w:rPr>
                <w:sz w:val="18"/>
                <w:szCs w:val="18"/>
              </w:rPr>
              <w:t>444%</w:t>
            </w:r>
          </w:p>
        </w:tc>
      </w:tr>
      <w:tr w:rsidR="00E26B07" w14:paraId="2611D89B" w14:textId="77777777" w:rsidTr="00E26B07">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A74625" w14:textId="77777777" w:rsidR="00E26B07" w:rsidRDefault="00E26B07">
            <w:pPr>
              <w:pStyle w:val="NormalWeb"/>
              <w:spacing w:before="0" w:beforeAutospacing="0" w:after="0" w:afterAutospacing="0"/>
            </w:pPr>
            <w:r>
              <w:rPr>
                <w:sz w:val="18"/>
                <w:szCs w:val="18"/>
              </w:rPr>
              <w:t>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3ABB9A" w14:textId="77777777" w:rsidR="00E26B07" w:rsidRDefault="00E26B07">
            <w:pPr>
              <w:pStyle w:val="NormalWeb"/>
              <w:spacing w:before="0" w:beforeAutospacing="0" w:after="0" w:afterAutospacing="0"/>
            </w:pPr>
            <w:r>
              <w:rPr>
                <w:sz w:val="18"/>
                <w:szCs w:val="18"/>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3BEBB2" w14:textId="77777777" w:rsidR="00E26B07" w:rsidRDefault="00E26B07">
            <w:pPr>
              <w:pStyle w:val="NormalWeb"/>
              <w:spacing w:before="0" w:beforeAutospacing="0" w:after="0" w:afterAutospacing="0"/>
            </w:pPr>
            <w:r>
              <w:rPr>
                <w:sz w:val="18"/>
                <w:szCs w:val="18"/>
              </w:rPr>
              <w:t>PY2016 Cerrado</w:t>
            </w:r>
          </w:p>
          <w:p w14:paraId="40CDE2F5" w14:textId="77777777" w:rsidR="00E26B07" w:rsidRDefault="00E26B07">
            <w:pPr>
              <w:pStyle w:val="NormalWeb"/>
              <w:spacing w:before="0" w:beforeAutospacing="0" w:after="0" w:afterAutospacing="0"/>
            </w:pPr>
            <w:r>
              <w:rPr>
                <w:sz w:val="18"/>
                <w:szCs w:val="18"/>
              </w:rPr>
              <w:t>$ 7,782,650</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889BEF" w14:textId="77777777" w:rsidR="00E26B07" w:rsidRDefault="00E26B07">
            <w:pPr>
              <w:pStyle w:val="NormalWeb"/>
              <w:spacing w:before="0" w:beforeAutospacing="0" w:after="0" w:afterAutospacing="0"/>
            </w:pPr>
            <w:r>
              <w:rPr>
                <w:sz w:val="18"/>
                <w:szCs w:val="18"/>
              </w:rPr>
              <w:t>Unidades de alquiler construidas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D2EBE0" w14:textId="77777777" w:rsidR="00E26B07" w:rsidRDefault="00E26B07">
            <w:pPr>
              <w:pStyle w:val="NormalWeb"/>
              <w:spacing w:before="0" w:beforeAutospacing="0" w:after="0" w:afterAutospacing="0"/>
            </w:pPr>
            <w:r>
              <w:rPr>
                <w:sz w:val="18"/>
                <w:szCs w:val="18"/>
              </w:rPr>
              <w:t>284</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AFD83A" w14:textId="77777777" w:rsidR="00E26B07" w:rsidRDefault="00E26B07">
            <w:pPr>
              <w:pStyle w:val="NormalWeb"/>
              <w:spacing w:before="0" w:beforeAutospacing="0" w:after="0" w:afterAutospacing="0"/>
            </w:pPr>
            <w:r>
              <w:rPr>
                <w:sz w:val="18"/>
                <w:szCs w:val="18"/>
              </w:rPr>
              <w:t>294</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06F979" w14:textId="77777777" w:rsidR="00E26B07" w:rsidRDefault="00E26B07">
            <w:pPr>
              <w:pStyle w:val="NormalWeb"/>
              <w:spacing w:before="0" w:beforeAutospacing="0" w:after="0" w:afterAutospacing="0"/>
            </w:pPr>
            <w:r>
              <w:rPr>
                <w:sz w:val="18"/>
                <w:szCs w:val="18"/>
              </w:rPr>
              <w:t>Unidad de vivienda del hogar</w:t>
            </w:r>
          </w:p>
          <w:p w14:paraId="319D469D" w14:textId="77777777" w:rsidR="00E26B07" w:rsidRDefault="00E26B07">
            <w:pPr>
              <w:pStyle w:val="NormalWeb"/>
              <w:spacing w:before="0" w:beforeAutospacing="0" w:after="0" w:afterAutospacing="0"/>
            </w:pPr>
            <w:r>
              <w:rPr>
                <w:sz w:val="18"/>
                <w:szCs w:val="18"/>
              </w:rPr>
              <w:t> </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AABC97" w14:textId="77777777" w:rsidR="00E26B07" w:rsidRDefault="00E26B07">
            <w:pPr>
              <w:pStyle w:val="NormalWeb"/>
              <w:spacing w:before="0" w:beforeAutospacing="0" w:after="0" w:afterAutospacing="0"/>
            </w:pPr>
            <w:r>
              <w:rPr>
                <w:sz w:val="18"/>
                <w:szCs w:val="18"/>
              </w:rPr>
              <w:t>103%</w:t>
            </w:r>
          </w:p>
        </w:tc>
      </w:tr>
      <w:tr w:rsidR="00E26B07" w14:paraId="32260B03" w14:textId="77777777" w:rsidTr="00E26B07">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AF6D94" w14:textId="77777777" w:rsidR="00E26B07" w:rsidRDefault="00E26B07">
            <w:pPr>
              <w:pStyle w:val="NormalWeb"/>
              <w:spacing w:before="0" w:beforeAutospacing="0" w:after="0" w:afterAutospacing="0"/>
            </w:pPr>
            <w:r>
              <w:rPr>
                <w:sz w:val="18"/>
                <w:szCs w:val="18"/>
              </w:rPr>
              <w:t>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0B943F" w14:textId="77777777" w:rsidR="00E26B07" w:rsidRDefault="00E26B07">
            <w:pPr>
              <w:pStyle w:val="NormalWeb"/>
              <w:spacing w:before="0" w:beforeAutospacing="0" w:after="0" w:afterAutospacing="0"/>
            </w:pPr>
            <w:r>
              <w:rPr>
                <w:sz w:val="18"/>
                <w:szCs w:val="18"/>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42E153" w14:textId="77777777" w:rsidR="00E26B07" w:rsidRDefault="00E26B07">
            <w:pPr>
              <w:pStyle w:val="NormalWeb"/>
              <w:spacing w:before="0" w:beforeAutospacing="0" w:after="0" w:afterAutospacing="0"/>
            </w:pPr>
            <w:r>
              <w:rPr>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CAD59C" w14:textId="77777777" w:rsidR="00E26B07" w:rsidRDefault="00E26B07">
            <w:pPr>
              <w:pStyle w:val="NormalWeb"/>
              <w:spacing w:before="0" w:beforeAutospacing="0" w:after="0" w:afterAutospacing="0"/>
            </w:pPr>
            <w:r>
              <w:rPr>
                <w:sz w:val="18"/>
                <w:szCs w:val="18"/>
              </w:rPr>
              <w:t>Unidades de alquiler rehabilitadas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71C52D" w14:textId="77777777" w:rsidR="00E26B07" w:rsidRDefault="00E26B07">
            <w:pPr>
              <w:pStyle w:val="NormalWeb"/>
              <w:spacing w:before="0" w:beforeAutospacing="0" w:after="0" w:afterAutospacing="0"/>
            </w:pPr>
            <w:r>
              <w:rPr>
                <w:sz w:val="18"/>
                <w:szCs w:val="18"/>
              </w:rPr>
              <w:t>N / A</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A5FA6E" w14:textId="77777777" w:rsidR="00E26B07" w:rsidRDefault="00E26B07">
            <w:pPr>
              <w:pStyle w:val="NormalWeb"/>
              <w:spacing w:before="0" w:beforeAutospacing="0" w:after="0" w:afterAutospacing="0"/>
            </w:pPr>
            <w:r>
              <w:rPr>
                <w:sz w:val="18"/>
                <w:szCs w:val="18"/>
              </w:rPr>
              <w:t>N / A</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8538CF" w14:textId="77777777" w:rsidR="00E26B07" w:rsidRDefault="00E26B07">
            <w:pPr>
              <w:pStyle w:val="NormalWeb"/>
              <w:spacing w:before="0" w:beforeAutospacing="0" w:after="0" w:afterAutospacing="0"/>
            </w:pPr>
            <w:r>
              <w:rPr>
                <w:sz w:val="18"/>
                <w:szCs w:val="18"/>
              </w:rPr>
              <w:t>Unidad de vivienda del hogar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E137CA" w14:textId="77777777" w:rsidR="00E26B07" w:rsidRDefault="00E26B07">
            <w:pPr>
              <w:pStyle w:val="NormalWeb"/>
              <w:spacing w:before="0" w:beforeAutospacing="0" w:after="0" w:afterAutospacing="0"/>
            </w:pPr>
            <w:r>
              <w:rPr>
                <w:sz w:val="18"/>
                <w:szCs w:val="18"/>
              </w:rPr>
              <w:t>N / A</w:t>
            </w:r>
          </w:p>
        </w:tc>
      </w:tr>
      <w:tr w:rsidR="00E26B07" w14:paraId="4D5F3641" w14:textId="77777777" w:rsidTr="00E26B07">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8148A1" w14:textId="77777777" w:rsidR="00E26B07" w:rsidRDefault="00E26B07">
            <w:pPr>
              <w:pStyle w:val="NormalWeb"/>
              <w:spacing w:before="0" w:beforeAutospacing="0" w:after="0" w:afterAutospacing="0"/>
            </w:pPr>
            <w:r>
              <w:rPr>
                <w:sz w:val="18"/>
                <w:szCs w:val="18"/>
              </w:rPr>
              <w:t>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CC40D4" w14:textId="77777777" w:rsidR="00E26B07" w:rsidRDefault="00E26B07">
            <w:pPr>
              <w:pStyle w:val="NormalWeb"/>
              <w:spacing w:before="0" w:beforeAutospacing="0" w:after="0" w:afterAutospacing="0"/>
            </w:pPr>
            <w:r>
              <w:rPr>
                <w:sz w:val="18"/>
                <w:szCs w:val="18"/>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DFADB4" w14:textId="77777777" w:rsidR="00E26B07" w:rsidRDefault="00E26B07">
            <w:pPr>
              <w:pStyle w:val="NormalWeb"/>
              <w:spacing w:before="0" w:beforeAutospacing="0" w:after="0" w:afterAutospacing="0"/>
            </w:pPr>
            <w:r>
              <w:rPr>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179E11" w14:textId="77777777" w:rsidR="00E26B07" w:rsidRDefault="00E26B07">
            <w:pPr>
              <w:pStyle w:val="NormalWeb"/>
              <w:spacing w:before="0" w:beforeAutospacing="0" w:after="0" w:afterAutospacing="0"/>
            </w:pPr>
            <w:r>
              <w:rPr>
                <w:sz w:val="18"/>
                <w:szCs w:val="18"/>
              </w:rPr>
              <w:t>Vivienda para propietarios añadida</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17DD8D" w14:textId="77777777" w:rsidR="00E26B07" w:rsidRDefault="00E26B07">
            <w:pPr>
              <w:pStyle w:val="NormalWeb"/>
              <w:spacing w:before="0" w:beforeAutospacing="0" w:after="0" w:afterAutospacing="0"/>
            </w:pPr>
            <w:r>
              <w:rPr>
                <w:sz w:val="18"/>
                <w:szCs w:val="18"/>
              </w:rPr>
              <w:t>N / A</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9B28DC" w14:textId="77777777" w:rsidR="00E26B07" w:rsidRDefault="00E26B07">
            <w:pPr>
              <w:pStyle w:val="NormalWeb"/>
              <w:spacing w:before="0" w:beforeAutospacing="0" w:after="0" w:afterAutospacing="0"/>
            </w:pPr>
            <w:r>
              <w:rPr>
                <w:sz w:val="18"/>
                <w:szCs w:val="18"/>
              </w:rPr>
              <w:t>N / A</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7B7A6D" w14:textId="77777777" w:rsidR="00E26B07" w:rsidRDefault="00E26B07">
            <w:pPr>
              <w:pStyle w:val="NormalWeb"/>
              <w:spacing w:before="0" w:beforeAutospacing="0" w:after="0" w:afterAutospacing="0"/>
            </w:pPr>
            <w:r>
              <w:rPr>
                <w:sz w:val="18"/>
                <w:szCs w:val="18"/>
              </w:rPr>
              <w:t>Unidad de vivienda del hogar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14A733" w14:textId="77777777" w:rsidR="00E26B07" w:rsidRDefault="00E26B07">
            <w:pPr>
              <w:pStyle w:val="NormalWeb"/>
              <w:spacing w:before="0" w:beforeAutospacing="0" w:after="0" w:afterAutospacing="0"/>
            </w:pPr>
            <w:r>
              <w:rPr>
                <w:sz w:val="18"/>
                <w:szCs w:val="18"/>
              </w:rPr>
              <w:t>N / A</w:t>
            </w:r>
          </w:p>
        </w:tc>
      </w:tr>
    </w:tbl>
    <w:p w14:paraId="58B13693" w14:textId="77777777" w:rsidR="00E26B07" w:rsidRDefault="00E26B07" w:rsidP="00E26B07">
      <w:pPr>
        <w:pStyle w:val="NormalWeb"/>
        <w:spacing w:before="0" w:beforeAutospacing="0" w:after="0" w:afterAutospacing="0"/>
        <w:rPr>
          <w:color w:val="000000"/>
          <w:sz w:val="27"/>
          <w:szCs w:val="27"/>
        </w:rPr>
      </w:pPr>
      <w:r>
        <w:rPr>
          <w:color w:val="000000"/>
          <w:sz w:val="18"/>
          <w:szCs w:val="18"/>
        </w:rPr>
        <w:t> </w:t>
      </w:r>
    </w:p>
    <w:p w14:paraId="218792E0" w14:textId="77777777" w:rsidR="00E26B07" w:rsidRDefault="00E26B07" w:rsidP="00E26B07">
      <w:pPr>
        <w:pStyle w:val="NormalWeb"/>
        <w:spacing w:before="0" w:beforeAutospacing="0" w:after="0" w:afterAutospacing="0"/>
        <w:rPr>
          <w:color w:val="000000"/>
          <w:sz w:val="27"/>
          <w:szCs w:val="27"/>
        </w:rPr>
      </w:pPr>
      <w:r>
        <w:rPr>
          <w:color w:val="000000"/>
        </w:rPr>
        <w:t> </w:t>
      </w:r>
    </w:p>
    <w:tbl>
      <w:tblPr>
        <w:tblW w:w="10063" w:type="dxa"/>
        <w:tblCellMar>
          <w:left w:w="0" w:type="dxa"/>
          <w:right w:w="0" w:type="dxa"/>
        </w:tblCellMar>
        <w:tblLook w:val="04A0" w:firstRow="1" w:lastRow="0" w:firstColumn="1" w:lastColumn="0" w:noHBand="0" w:noVBand="1"/>
      </w:tblPr>
      <w:tblGrid>
        <w:gridCol w:w="1423"/>
        <w:gridCol w:w="2353"/>
        <w:gridCol w:w="1334"/>
        <w:gridCol w:w="1311"/>
        <w:gridCol w:w="1431"/>
        <w:gridCol w:w="877"/>
        <w:gridCol w:w="1334"/>
      </w:tblGrid>
      <w:tr w:rsidR="00E26B07" w14:paraId="337A99E9" w14:textId="77777777" w:rsidTr="00E26B07">
        <w:trPr>
          <w:trHeight w:val="300"/>
        </w:trPr>
        <w:tc>
          <w:tcPr>
            <w:tcW w:w="10063" w:type="dxa"/>
            <w:gridSpan w:val="7"/>
            <w:tcBorders>
              <w:top w:val="single" w:sz="6" w:space="0" w:color="000000"/>
              <w:left w:val="single" w:sz="6" w:space="0" w:color="000000"/>
              <w:bottom w:val="single" w:sz="6" w:space="0" w:color="000000"/>
              <w:right w:val="single" w:sz="6" w:space="0" w:color="000000"/>
            </w:tcBorders>
            <w:shd w:val="clear" w:color="auto" w:fill="9BC2E6"/>
            <w:tcMar>
              <w:top w:w="0" w:type="dxa"/>
              <w:left w:w="108" w:type="dxa"/>
              <w:bottom w:w="0" w:type="dxa"/>
              <w:right w:w="108" w:type="dxa"/>
            </w:tcMar>
            <w:vAlign w:val="bottom"/>
            <w:hideMark/>
          </w:tcPr>
          <w:p w14:paraId="691A5D4F" w14:textId="77777777" w:rsidR="00E26B07" w:rsidRDefault="00E26B07">
            <w:pPr>
              <w:pStyle w:val="NormalWeb"/>
              <w:spacing w:before="0" w:beforeAutospacing="0" w:after="0" w:afterAutospacing="0"/>
              <w:jc w:val="center"/>
            </w:pPr>
            <w:r>
              <w:rPr>
                <w:rFonts w:ascii="Calibri" w:hAnsi="Calibri" w:cs="Calibri"/>
                <w:b/>
                <w:bCs/>
                <w:sz w:val="22"/>
                <w:szCs w:val="22"/>
              </w:rPr>
              <w:t>Plan estratégico / Plan de acción Progreso en el programa HOME - PY2015</w:t>
            </w:r>
          </w:p>
        </w:tc>
      </w:tr>
      <w:tr w:rsidR="00E26B07" w14:paraId="7372B81D" w14:textId="77777777" w:rsidTr="00E26B07">
        <w:trPr>
          <w:trHeight w:val="870"/>
        </w:trPr>
        <w:tc>
          <w:tcPr>
            <w:tcW w:w="1480" w:type="dxa"/>
            <w:tcBorders>
              <w:left w:val="single" w:sz="6" w:space="0" w:color="000000"/>
              <w:bottom w:val="single" w:sz="6" w:space="0" w:color="000000"/>
              <w:right w:val="single" w:sz="6" w:space="0" w:color="000000"/>
            </w:tcBorders>
            <w:shd w:val="clear" w:color="auto" w:fill="BDD7EE"/>
            <w:tcMar>
              <w:top w:w="0" w:type="dxa"/>
              <w:left w:w="108" w:type="dxa"/>
              <w:bottom w:w="0" w:type="dxa"/>
              <w:right w:w="108" w:type="dxa"/>
            </w:tcMar>
            <w:vAlign w:val="bottom"/>
            <w:hideMark/>
          </w:tcPr>
          <w:p w14:paraId="016F3CF1" w14:textId="77777777" w:rsidR="00E26B07" w:rsidRDefault="00E26B07">
            <w:pPr>
              <w:pStyle w:val="NormalWeb"/>
              <w:spacing w:before="0" w:beforeAutospacing="0" w:after="0" w:afterAutospacing="0"/>
            </w:pPr>
            <w:r>
              <w:rPr>
                <w:rFonts w:ascii="Segoe UI" w:hAnsi="Segoe UI" w:cs="Segoe UI"/>
                <w:sz w:val="16"/>
                <w:szCs w:val="16"/>
              </w:rPr>
              <w:t>Año del programa de premios</w:t>
            </w:r>
          </w:p>
        </w:tc>
        <w:tc>
          <w:tcPr>
            <w:tcW w:w="2500" w:type="dxa"/>
            <w:tcBorders>
              <w:bottom w:val="single" w:sz="6" w:space="0" w:color="000000"/>
              <w:right w:val="single" w:sz="6" w:space="0" w:color="000000"/>
            </w:tcBorders>
            <w:shd w:val="clear" w:color="auto" w:fill="BDD7EE"/>
            <w:tcMar>
              <w:top w:w="0" w:type="dxa"/>
              <w:left w:w="108" w:type="dxa"/>
              <w:bottom w:w="0" w:type="dxa"/>
              <w:right w:w="108" w:type="dxa"/>
            </w:tcMar>
            <w:vAlign w:val="bottom"/>
            <w:hideMark/>
          </w:tcPr>
          <w:p w14:paraId="23818CFE" w14:textId="77777777" w:rsidR="00E26B07" w:rsidRDefault="00E26B07">
            <w:pPr>
              <w:pStyle w:val="NormalWeb"/>
              <w:spacing w:before="0" w:beforeAutospacing="0" w:after="0" w:afterAutospacing="0"/>
            </w:pPr>
            <w:r>
              <w:rPr>
                <w:rFonts w:ascii="Segoe UI" w:hAnsi="Segoe UI" w:cs="Segoe UI"/>
                <w:sz w:val="16"/>
                <w:szCs w:val="16"/>
              </w:rPr>
              <w:t>Nombre del proyecto</w:t>
            </w:r>
          </w:p>
        </w:tc>
        <w:tc>
          <w:tcPr>
            <w:tcW w:w="1360" w:type="dxa"/>
            <w:tcBorders>
              <w:bottom w:val="single" w:sz="6" w:space="0" w:color="000000"/>
              <w:right w:val="single" w:sz="6" w:space="0" w:color="000000"/>
            </w:tcBorders>
            <w:shd w:val="clear" w:color="auto" w:fill="9BC2E6"/>
            <w:tcMar>
              <w:top w:w="0" w:type="dxa"/>
              <w:left w:w="108" w:type="dxa"/>
              <w:bottom w:w="0" w:type="dxa"/>
              <w:right w:w="108" w:type="dxa"/>
            </w:tcMar>
            <w:vAlign w:val="bottom"/>
            <w:hideMark/>
          </w:tcPr>
          <w:p w14:paraId="3C0AC2E4" w14:textId="77777777" w:rsidR="00E26B07" w:rsidRDefault="00E26B07">
            <w:pPr>
              <w:pStyle w:val="NormalWeb"/>
              <w:spacing w:before="0" w:beforeAutospacing="0" w:after="0" w:afterAutospacing="0"/>
            </w:pPr>
            <w:r>
              <w:rPr>
                <w:rFonts w:ascii="Segoe UI" w:hAnsi="Segoe UI" w:cs="Segoe UI"/>
                <w:b/>
                <w:bCs/>
                <w:sz w:val="16"/>
                <w:szCs w:val="16"/>
              </w:rPr>
              <w:t>PLAN DE ACCIÓN </w:t>
            </w:r>
            <w:r>
              <w:br/>
            </w:r>
            <w:r>
              <w:rPr>
                <w:rFonts w:ascii="Segoe UI" w:hAnsi="Segoe UI" w:cs="Segoe UI"/>
                <w:b/>
                <w:bCs/>
                <w:sz w:val="16"/>
                <w:szCs w:val="16"/>
              </w:rPr>
              <w:t>(Otorgado en PY2015)</w:t>
            </w:r>
          </w:p>
        </w:tc>
        <w:tc>
          <w:tcPr>
            <w:tcW w:w="1183" w:type="dxa"/>
            <w:tcBorders>
              <w:bottom w:val="single" w:sz="6" w:space="0" w:color="000000"/>
              <w:right w:val="single" w:sz="6" w:space="0" w:color="000000"/>
            </w:tcBorders>
            <w:shd w:val="clear" w:color="auto" w:fill="9BC2E6"/>
            <w:tcMar>
              <w:top w:w="0" w:type="dxa"/>
              <w:left w:w="108" w:type="dxa"/>
              <w:bottom w:w="0" w:type="dxa"/>
              <w:right w:w="108" w:type="dxa"/>
            </w:tcMar>
            <w:vAlign w:val="bottom"/>
            <w:hideMark/>
          </w:tcPr>
          <w:p w14:paraId="03E38946" w14:textId="77777777" w:rsidR="00E26B07" w:rsidRDefault="00E26B07">
            <w:pPr>
              <w:pStyle w:val="NormalWeb"/>
              <w:spacing w:before="0" w:beforeAutospacing="0" w:after="0" w:afterAutospacing="0"/>
            </w:pPr>
            <w:r>
              <w:rPr>
                <w:rFonts w:ascii="Segoe UI" w:hAnsi="Segoe UI" w:cs="Segoe UI"/>
                <w:b/>
                <w:bCs/>
                <w:sz w:val="16"/>
                <w:szCs w:val="16"/>
              </w:rPr>
              <w:t>PLAN ESTRATÉGICO </w:t>
            </w:r>
            <w:r>
              <w:br/>
            </w:r>
            <w:r>
              <w:rPr>
                <w:rFonts w:ascii="Segoe UI" w:hAnsi="Segoe UI" w:cs="Segoe UI"/>
                <w:b/>
                <w:bCs/>
                <w:sz w:val="16"/>
                <w:szCs w:val="16"/>
              </w:rPr>
              <w:t>(Cerrado en PY2015)</w:t>
            </w:r>
          </w:p>
        </w:tc>
        <w:tc>
          <w:tcPr>
            <w:tcW w:w="1480" w:type="dxa"/>
            <w:tcBorders>
              <w:bottom w:val="single" w:sz="6" w:space="0" w:color="000000"/>
              <w:right w:val="single" w:sz="6" w:space="0" w:color="000000"/>
            </w:tcBorders>
            <w:shd w:val="clear" w:color="auto" w:fill="BDD7EE"/>
            <w:tcMar>
              <w:top w:w="0" w:type="dxa"/>
              <w:left w:w="108" w:type="dxa"/>
              <w:bottom w:w="0" w:type="dxa"/>
              <w:right w:w="108" w:type="dxa"/>
            </w:tcMar>
            <w:vAlign w:val="bottom"/>
            <w:hideMark/>
          </w:tcPr>
          <w:p w14:paraId="4B15F588" w14:textId="77777777" w:rsidR="00E26B07" w:rsidRDefault="00E26B07">
            <w:pPr>
              <w:pStyle w:val="NormalWeb"/>
              <w:spacing w:before="0" w:beforeAutospacing="0" w:after="0" w:afterAutospacing="0"/>
            </w:pPr>
            <w:r>
              <w:rPr>
                <w:rFonts w:ascii="Segoe UI" w:hAnsi="Segoe UI" w:cs="Segoe UI"/>
                <w:sz w:val="16"/>
                <w:szCs w:val="16"/>
              </w:rPr>
              <w:t>Condado del proyecto</w:t>
            </w:r>
          </w:p>
        </w:tc>
        <w:tc>
          <w:tcPr>
            <w:tcW w:w="700" w:type="dxa"/>
            <w:tcBorders>
              <w:bottom w:val="single" w:sz="6" w:space="0" w:color="000000"/>
              <w:right w:val="single" w:sz="6" w:space="0" w:color="000000"/>
            </w:tcBorders>
            <w:shd w:val="clear" w:color="auto" w:fill="BDD7EE"/>
            <w:tcMar>
              <w:top w:w="0" w:type="dxa"/>
              <w:left w:w="108" w:type="dxa"/>
              <w:bottom w:w="0" w:type="dxa"/>
              <w:right w:w="108" w:type="dxa"/>
            </w:tcMar>
            <w:vAlign w:val="bottom"/>
            <w:hideMark/>
          </w:tcPr>
          <w:p w14:paraId="2479379A" w14:textId="77777777" w:rsidR="00E26B07" w:rsidRDefault="00E26B07">
            <w:pPr>
              <w:pStyle w:val="NormalWeb"/>
              <w:spacing w:before="0" w:beforeAutospacing="0" w:after="0" w:afterAutospacing="0"/>
            </w:pPr>
            <w:r>
              <w:rPr>
                <w:rFonts w:ascii="Segoe UI" w:hAnsi="Segoe UI" w:cs="Segoe UI"/>
                <w:sz w:val="16"/>
                <w:szCs w:val="16"/>
              </w:rPr>
              <w:t>Unidades</w:t>
            </w:r>
          </w:p>
        </w:tc>
        <w:tc>
          <w:tcPr>
            <w:tcW w:w="1360" w:type="dxa"/>
            <w:tcBorders>
              <w:bottom w:val="single" w:sz="6" w:space="0" w:color="000000"/>
              <w:right w:val="single" w:sz="6" w:space="0" w:color="000000"/>
            </w:tcBorders>
            <w:shd w:val="clear" w:color="auto" w:fill="BDD7EE"/>
            <w:tcMar>
              <w:top w:w="0" w:type="dxa"/>
              <w:left w:w="108" w:type="dxa"/>
              <w:bottom w:w="0" w:type="dxa"/>
              <w:right w:w="108" w:type="dxa"/>
            </w:tcMar>
            <w:vAlign w:val="bottom"/>
            <w:hideMark/>
          </w:tcPr>
          <w:p w14:paraId="5956D693" w14:textId="77777777" w:rsidR="00E26B07" w:rsidRDefault="00E26B07">
            <w:pPr>
              <w:pStyle w:val="NormalWeb"/>
              <w:spacing w:before="0" w:beforeAutospacing="0" w:after="0" w:afterAutospacing="0"/>
            </w:pPr>
            <w:r>
              <w:rPr>
                <w:rFonts w:ascii="Segoe UI" w:hAnsi="Segoe UI" w:cs="Segoe UI"/>
                <w:sz w:val="16"/>
                <w:szCs w:val="16"/>
              </w:rPr>
              <w:t>Tipo</w:t>
            </w:r>
          </w:p>
        </w:tc>
      </w:tr>
      <w:tr w:rsidR="00E26B07" w14:paraId="2CAEBF9B" w14:textId="77777777" w:rsidTr="00E26B07">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30E3443" w14:textId="77777777" w:rsidR="00E26B07" w:rsidRDefault="00E26B07">
            <w:pPr>
              <w:pStyle w:val="NormalWeb"/>
              <w:spacing w:before="0" w:beforeAutospacing="0" w:after="0" w:afterAutospacing="0"/>
            </w:pPr>
            <w:r>
              <w:rPr>
                <w:rFonts w:ascii="Segoe UI" w:hAnsi="Segoe UI" w:cs="Segoe UI"/>
                <w:sz w:val="16"/>
                <w:szCs w:val="16"/>
              </w:rPr>
              <w:lastRenderedPageBreak/>
              <w:t>PY2015</w:t>
            </w:r>
          </w:p>
        </w:tc>
        <w:tc>
          <w:tcPr>
            <w:tcW w:w="2500" w:type="dxa"/>
            <w:tcBorders>
              <w:bottom w:val="single" w:sz="6" w:space="0" w:color="000000"/>
              <w:right w:val="single" w:sz="6" w:space="0" w:color="000000"/>
            </w:tcBorders>
            <w:tcMar>
              <w:top w:w="0" w:type="dxa"/>
              <w:left w:w="108" w:type="dxa"/>
              <w:bottom w:w="0" w:type="dxa"/>
              <w:right w:w="108" w:type="dxa"/>
            </w:tcMar>
            <w:vAlign w:val="bottom"/>
            <w:hideMark/>
          </w:tcPr>
          <w:p w14:paraId="22F7AE68" w14:textId="77777777" w:rsidR="00E26B07" w:rsidRDefault="00E26B07">
            <w:pPr>
              <w:pStyle w:val="NormalWeb"/>
              <w:spacing w:before="0" w:beforeAutospacing="0" w:after="0" w:afterAutospacing="0"/>
            </w:pPr>
            <w:r>
              <w:rPr>
                <w:rFonts w:ascii="Segoe UI" w:hAnsi="Segoe UI" w:cs="Segoe UI"/>
                <w:sz w:val="16"/>
                <w:szCs w:val="16"/>
              </w:rPr>
              <w:t>Shiloh</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12EA8AE0" w14:textId="77777777" w:rsidR="00E26B07" w:rsidRDefault="00E26B07">
            <w:pPr>
              <w:pStyle w:val="NormalWeb"/>
              <w:spacing w:before="0" w:beforeAutospacing="0" w:after="0" w:afterAutospacing="0"/>
              <w:jc w:val="right"/>
            </w:pPr>
            <w:r>
              <w:rPr>
                <w:rFonts w:ascii="Segoe UI" w:hAnsi="Segoe UI" w:cs="Segoe UI"/>
                <w:sz w:val="16"/>
                <w:szCs w:val="16"/>
              </w:rPr>
              <w:t>$ 1,217,660.00</w:t>
            </w:r>
          </w:p>
        </w:tc>
        <w:tc>
          <w:tcPr>
            <w:tcW w:w="1183" w:type="dxa"/>
            <w:tcBorders>
              <w:bottom w:val="single" w:sz="6" w:space="0" w:color="000000"/>
              <w:right w:val="single" w:sz="6" w:space="0" w:color="000000"/>
            </w:tcBorders>
            <w:tcMar>
              <w:top w:w="0" w:type="dxa"/>
              <w:left w:w="108" w:type="dxa"/>
              <w:bottom w:w="0" w:type="dxa"/>
              <w:right w:w="108" w:type="dxa"/>
            </w:tcMar>
            <w:vAlign w:val="bottom"/>
            <w:hideMark/>
          </w:tcPr>
          <w:p w14:paraId="4ADE649A" w14:textId="77777777" w:rsidR="00E26B07" w:rsidRDefault="00E26B07">
            <w:pPr>
              <w:pStyle w:val="NormalWeb"/>
              <w:spacing w:before="0" w:beforeAutospacing="0" w:after="0" w:afterAutospacing="0"/>
              <w:jc w:val="right"/>
            </w:pPr>
            <w:r>
              <w:rPr>
                <w:rFonts w:ascii="Segoe UI" w:hAnsi="Segoe UI" w:cs="Segoe UI"/>
                <w:sz w:val="16"/>
                <w:szCs w:val="16"/>
              </w:rPr>
              <w:t>$ 0.00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50C64EBF" w14:textId="77777777" w:rsidR="00E26B07" w:rsidRDefault="00E26B07">
            <w:pPr>
              <w:pStyle w:val="NormalWeb"/>
              <w:spacing w:before="0" w:beforeAutospacing="0" w:after="0" w:afterAutospacing="0"/>
            </w:pPr>
            <w:r>
              <w:rPr>
                <w:rFonts w:ascii="Segoe UI" w:hAnsi="Segoe UI" w:cs="Segoe UI"/>
                <w:sz w:val="16"/>
                <w:szCs w:val="16"/>
              </w:rPr>
              <w:t>Sotavento</w:t>
            </w:r>
          </w:p>
        </w:tc>
        <w:tc>
          <w:tcPr>
            <w:tcW w:w="700" w:type="dxa"/>
            <w:tcBorders>
              <w:bottom w:val="single" w:sz="6" w:space="0" w:color="000000"/>
              <w:right w:val="single" w:sz="6" w:space="0" w:color="000000"/>
            </w:tcBorders>
            <w:tcMar>
              <w:top w:w="0" w:type="dxa"/>
              <w:left w:w="108" w:type="dxa"/>
              <w:bottom w:w="0" w:type="dxa"/>
              <w:right w:w="108" w:type="dxa"/>
            </w:tcMar>
            <w:vAlign w:val="bottom"/>
            <w:hideMark/>
          </w:tcPr>
          <w:p w14:paraId="62C7D751" w14:textId="77777777" w:rsidR="00E26B07" w:rsidRDefault="00E26B07">
            <w:pPr>
              <w:pStyle w:val="NormalWeb"/>
              <w:spacing w:before="0" w:beforeAutospacing="0" w:after="0" w:afterAutospacing="0"/>
              <w:jc w:val="right"/>
            </w:pPr>
            <w:r>
              <w:rPr>
                <w:rFonts w:ascii="Segoe UI" w:hAnsi="Segoe UI" w:cs="Segoe UI"/>
                <w:sz w:val="16"/>
                <w:szCs w:val="16"/>
              </w:rPr>
              <w:t>56</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279C27C7" w14:textId="77777777" w:rsidR="00E26B07" w:rsidRDefault="00E26B07">
            <w:pPr>
              <w:pStyle w:val="NormalWeb"/>
              <w:spacing w:before="0" w:beforeAutospacing="0" w:after="0" w:afterAutospacing="0"/>
            </w:pPr>
            <w:r>
              <w:rPr>
                <w:rFonts w:ascii="Segoe UI" w:hAnsi="Segoe UI" w:cs="Segoe UI"/>
                <w:sz w:val="16"/>
                <w:szCs w:val="16"/>
              </w:rPr>
              <w:t>Mayor</w:t>
            </w:r>
          </w:p>
        </w:tc>
      </w:tr>
      <w:tr w:rsidR="00E26B07" w14:paraId="1464E471" w14:textId="77777777" w:rsidTr="00E26B07">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6F96DA2" w14:textId="77777777" w:rsidR="00E26B07" w:rsidRDefault="00E26B07">
            <w:pPr>
              <w:pStyle w:val="NormalWeb"/>
              <w:spacing w:before="0" w:beforeAutospacing="0" w:after="0" w:afterAutospacing="0"/>
            </w:pPr>
            <w:r>
              <w:rPr>
                <w:rFonts w:ascii="Segoe UI" w:hAnsi="Segoe UI" w:cs="Segoe UI"/>
                <w:sz w:val="16"/>
                <w:szCs w:val="16"/>
              </w:rPr>
              <w:t>PY2015</w:t>
            </w:r>
          </w:p>
        </w:tc>
        <w:tc>
          <w:tcPr>
            <w:tcW w:w="2500" w:type="dxa"/>
            <w:tcBorders>
              <w:bottom w:val="single" w:sz="6" w:space="0" w:color="000000"/>
              <w:right w:val="single" w:sz="6" w:space="0" w:color="000000"/>
            </w:tcBorders>
            <w:tcMar>
              <w:top w:w="0" w:type="dxa"/>
              <w:left w:w="108" w:type="dxa"/>
              <w:bottom w:w="0" w:type="dxa"/>
              <w:right w:w="108" w:type="dxa"/>
            </w:tcMar>
            <w:vAlign w:val="bottom"/>
            <w:hideMark/>
          </w:tcPr>
          <w:p w14:paraId="69EFAEE6" w14:textId="77777777" w:rsidR="00E26B07" w:rsidRDefault="00E26B07">
            <w:pPr>
              <w:pStyle w:val="NormalWeb"/>
              <w:spacing w:before="0" w:beforeAutospacing="0" w:after="0" w:afterAutospacing="0"/>
            </w:pPr>
            <w:r>
              <w:rPr>
                <w:rFonts w:ascii="Segoe UI" w:hAnsi="Segoe UI" w:cs="Segoe UI"/>
                <w:sz w:val="16"/>
                <w:szCs w:val="16"/>
              </w:rPr>
              <w:t>Aldea en Mill Creek</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2B159F99" w14:textId="77777777" w:rsidR="00E26B07" w:rsidRDefault="00E26B07">
            <w:pPr>
              <w:pStyle w:val="NormalWeb"/>
              <w:spacing w:before="0" w:beforeAutospacing="0" w:after="0" w:afterAutospacing="0"/>
              <w:jc w:val="right"/>
            </w:pPr>
            <w:r>
              <w:rPr>
                <w:rFonts w:ascii="Segoe UI" w:hAnsi="Segoe UI" w:cs="Segoe UI"/>
                <w:sz w:val="16"/>
                <w:szCs w:val="16"/>
              </w:rPr>
              <w:t>$ 914,250.00</w:t>
            </w:r>
          </w:p>
        </w:tc>
        <w:tc>
          <w:tcPr>
            <w:tcW w:w="1183" w:type="dxa"/>
            <w:tcBorders>
              <w:bottom w:val="single" w:sz="6" w:space="0" w:color="000000"/>
              <w:right w:val="single" w:sz="6" w:space="0" w:color="000000"/>
            </w:tcBorders>
            <w:tcMar>
              <w:top w:w="0" w:type="dxa"/>
              <w:left w:w="108" w:type="dxa"/>
              <w:bottom w:w="0" w:type="dxa"/>
              <w:right w:w="108" w:type="dxa"/>
            </w:tcMar>
            <w:vAlign w:val="bottom"/>
            <w:hideMark/>
          </w:tcPr>
          <w:p w14:paraId="77987597" w14:textId="77777777" w:rsidR="00E26B07" w:rsidRDefault="00E26B07">
            <w:pPr>
              <w:pStyle w:val="NormalWeb"/>
              <w:spacing w:before="0" w:beforeAutospacing="0" w:after="0" w:afterAutospacing="0"/>
              <w:jc w:val="right"/>
            </w:pPr>
            <w:r>
              <w:rPr>
                <w:rFonts w:ascii="Segoe UI" w:hAnsi="Segoe UI" w:cs="Segoe UI"/>
                <w:sz w:val="16"/>
                <w:szCs w:val="16"/>
              </w:rPr>
              <w:t>$ 0.00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2EE406DC" w14:textId="77777777" w:rsidR="00E26B07" w:rsidRDefault="00E26B07">
            <w:pPr>
              <w:pStyle w:val="NormalWeb"/>
              <w:spacing w:before="0" w:beforeAutospacing="0" w:after="0" w:afterAutospacing="0"/>
            </w:pPr>
            <w:r>
              <w:rPr>
                <w:rFonts w:ascii="Segoe UI" w:hAnsi="Segoe UI" w:cs="Segoe UI"/>
                <w:sz w:val="16"/>
                <w:szCs w:val="16"/>
              </w:rPr>
              <w:t>Elmore</w:t>
            </w:r>
          </w:p>
        </w:tc>
        <w:tc>
          <w:tcPr>
            <w:tcW w:w="700" w:type="dxa"/>
            <w:tcBorders>
              <w:bottom w:val="single" w:sz="6" w:space="0" w:color="000000"/>
              <w:right w:val="single" w:sz="6" w:space="0" w:color="000000"/>
            </w:tcBorders>
            <w:tcMar>
              <w:top w:w="0" w:type="dxa"/>
              <w:left w:w="108" w:type="dxa"/>
              <w:bottom w:w="0" w:type="dxa"/>
              <w:right w:w="108" w:type="dxa"/>
            </w:tcMar>
            <w:vAlign w:val="bottom"/>
            <w:hideMark/>
          </w:tcPr>
          <w:p w14:paraId="7CE7FA10" w14:textId="77777777" w:rsidR="00E26B07" w:rsidRDefault="00E26B07">
            <w:pPr>
              <w:pStyle w:val="NormalWeb"/>
              <w:spacing w:before="0" w:beforeAutospacing="0" w:after="0" w:afterAutospacing="0"/>
              <w:jc w:val="right"/>
            </w:pPr>
            <w:r>
              <w:rPr>
                <w:rFonts w:ascii="Segoe UI" w:hAnsi="Segoe UI" w:cs="Segoe UI"/>
                <w:sz w:val="16"/>
                <w:szCs w:val="16"/>
              </w:rPr>
              <w:t>56</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6A713757" w14:textId="77777777" w:rsidR="00E26B07" w:rsidRDefault="00E26B07">
            <w:pPr>
              <w:pStyle w:val="NormalWeb"/>
              <w:spacing w:before="0" w:beforeAutospacing="0" w:after="0" w:afterAutospacing="0"/>
            </w:pPr>
            <w:r>
              <w:rPr>
                <w:rFonts w:ascii="Segoe UI" w:hAnsi="Segoe UI" w:cs="Segoe UI"/>
                <w:sz w:val="16"/>
                <w:szCs w:val="16"/>
              </w:rPr>
              <w:t>Mayor</w:t>
            </w:r>
          </w:p>
        </w:tc>
      </w:tr>
      <w:tr w:rsidR="00E26B07" w14:paraId="6CDBC45E" w14:textId="77777777" w:rsidTr="00E26B07">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D9C82BD" w14:textId="77777777" w:rsidR="00E26B07" w:rsidRDefault="00E26B07">
            <w:pPr>
              <w:pStyle w:val="NormalWeb"/>
              <w:spacing w:before="0" w:beforeAutospacing="0" w:after="0" w:afterAutospacing="0"/>
            </w:pPr>
            <w:r>
              <w:rPr>
                <w:rFonts w:ascii="Segoe UI" w:hAnsi="Segoe UI" w:cs="Segoe UI"/>
                <w:sz w:val="16"/>
                <w:szCs w:val="16"/>
              </w:rPr>
              <w:t>PY2015</w:t>
            </w:r>
          </w:p>
        </w:tc>
        <w:tc>
          <w:tcPr>
            <w:tcW w:w="2500" w:type="dxa"/>
            <w:tcBorders>
              <w:bottom w:val="single" w:sz="6" w:space="0" w:color="000000"/>
              <w:right w:val="single" w:sz="6" w:space="0" w:color="000000"/>
            </w:tcBorders>
            <w:tcMar>
              <w:top w:w="0" w:type="dxa"/>
              <w:left w:w="108" w:type="dxa"/>
              <w:bottom w:w="0" w:type="dxa"/>
              <w:right w:w="108" w:type="dxa"/>
            </w:tcMar>
            <w:vAlign w:val="bottom"/>
            <w:hideMark/>
          </w:tcPr>
          <w:p w14:paraId="785075A2" w14:textId="77777777" w:rsidR="00E26B07" w:rsidRDefault="00E26B07">
            <w:pPr>
              <w:pStyle w:val="NormalWeb"/>
              <w:spacing w:before="0" w:beforeAutospacing="0" w:after="0" w:afterAutospacing="0"/>
            </w:pPr>
            <w:r>
              <w:rPr>
                <w:rFonts w:ascii="Segoe UI" w:hAnsi="Segoe UI" w:cs="Segoe UI"/>
                <w:sz w:val="16"/>
                <w:szCs w:val="16"/>
              </w:rPr>
              <w:t>Sinsonte Pointe II</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41BDB420" w14:textId="77777777" w:rsidR="00E26B07" w:rsidRDefault="00E26B07">
            <w:pPr>
              <w:pStyle w:val="NormalWeb"/>
              <w:spacing w:before="0" w:beforeAutospacing="0" w:after="0" w:afterAutospacing="0"/>
              <w:jc w:val="right"/>
            </w:pPr>
            <w:r>
              <w:rPr>
                <w:rFonts w:ascii="Segoe UI" w:hAnsi="Segoe UI" w:cs="Segoe UI"/>
                <w:sz w:val="16"/>
                <w:szCs w:val="16"/>
              </w:rPr>
              <w:t>$ 1,425,000.00</w:t>
            </w:r>
          </w:p>
        </w:tc>
        <w:tc>
          <w:tcPr>
            <w:tcW w:w="1183" w:type="dxa"/>
            <w:tcBorders>
              <w:bottom w:val="single" w:sz="6" w:space="0" w:color="000000"/>
              <w:right w:val="single" w:sz="6" w:space="0" w:color="000000"/>
            </w:tcBorders>
            <w:tcMar>
              <w:top w:w="0" w:type="dxa"/>
              <w:left w:w="108" w:type="dxa"/>
              <w:bottom w:w="0" w:type="dxa"/>
              <w:right w:w="108" w:type="dxa"/>
            </w:tcMar>
            <w:vAlign w:val="bottom"/>
            <w:hideMark/>
          </w:tcPr>
          <w:p w14:paraId="25B3F53C" w14:textId="77777777" w:rsidR="00E26B07" w:rsidRDefault="00E26B07">
            <w:pPr>
              <w:pStyle w:val="NormalWeb"/>
              <w:spacing w:before="0" w:beforeAutospacing="0" w:after="0" w:afterAutospacing="0"/>
              <w:jc w:val="right"/>
            </w:pPr>
            <w:r>
              <w:rPr>
                <w:rFonts w:ascii="Segoe UI" w:hAnsi="Segoe UI" w:cs="Segoe UI"/>
                <w:sz w:val="16"/>
                <w:szCs w:val="16"/>
              </w:rPr>
              <w:t>$ 0.00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03D3CED3" w14:textId="77777777" w:rsidR="00E26B07" w:rsidRDefault="00E26B07">
            <w:pPr>
              <w:pStyle w:val="NormalWeb"/>
              <w:spacing w:before="0" w:beforeAutospacing="0" w:after="0" w:afterAutospacing="0"/>
            </w:pPr>
            <w:r>
              <w:rPr>
                <w:rFonts w:ascii="Segoe UI" w:hAnsi="Segoe UI" w:cs="Segoe UI"/>
                <w:sz w:val="16"/>
                <w:szCs w:val="16"/>
              </w:rPr>
              <w:t>Monroe</w:t>
            </w:r>
          </w:p>
        </w:tc>
        <w:tc>
          <w:tcPr>
            <w:tcW w:w="700" w:type="dxa"/>
            <w:tcBorders>
              <w:bottom w:val="single" w:sz="6" w:space="0" w:color="000000"/>
              <w:right w:val="single" w:sz="6" w:space="0" w:color="000000"/>
            </w:tcBorders>
            <w:tcMar>
              <w:top w:w="0" w:type="dxa"/>
              <w:left w:w="108" w:type="dxa"/>
              <w:bottom w:w="0" w:type="dxa"/>
              <w:right w:w="108" w:type="dxa"/>
            </w:tcMar>
            <w:vAlign w:val="bottom"/>
            <w:hideMark/>
          </w:tcPr>
          <w:p w14:paraId="6FB227D3" w14:textId="77777777" w:rsidR="00E26B07" w:rsidRDefault="00E26B07">
            <w:pPr>
              <w:pStyle w:val="NormalWeb"/>
              <w:spacing w:before="0" w:beforeAutospacing="0" w:after="0" w:afterAutospacing="0"/>
              <w:jc w:val="right"/>
            </w:pPr>
            <w:r>
              <w:rPr>
                <w:rFonts w:ascii="Segoe UI" w:hAnsi="Segoe UI" w:cs="Segoe UI"/>
                <w:sz w:val="16"/>
                <w:szCs w:val="16"/>
              </w:rPr>
              <w:t>40</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20AECC2E" w14:textId="77777777" w:rsidR="00E26B07" w:rsidRDefault="00E26B07">
            <w:pPr>
              <w:pStyle w:val="NormalWeb"/>
              <w:spacing w:before="0" w:beforeAutospacing="0" w:after="0" w:afterAutospacing="0"/>
            </w:pPr>
            <w:r>
              <w:rPr>
                <w:rFonts w:ascii="Segoe UI" w:hAnsi="Segoe UI" w:cs="Segoe UI"/>
                <w:sz w:val="16"/>
                <w:szCs w:val="16"/>
              </w:rPr>
              <w:t>Mayor</w:t>
            </w:r>
          </w:p>
        </w:tc>
      </w:tr>
      <w:tr w:rsidR="00E26B07" w14:paraId="27497DEC" w14:textId="77777777" w:rsidTr="00E26B07">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6094B2D" w14:textId="77777777" w:rsidR="00E26B07" w:rsidRDefault="00E26B07">
            <w:pPr>
              <w:pStyle w:val="NormalWeb"/>
              <w:spacing w:before="0" w:beforeAutospacing="0" w:after="0" w:afterAutospacing="0"/>
            </w:pPr>
            <w:r>
              <w:rPr>
                <w:rFonts w:ascii="Segoe UI" w:hAnsi="Segoe UI" w:cs="Segoe UI"/>
                <w:sz w:val="16"/>
                <w:szCs w:val="16"/>
              </w:rPr>
              <w:t>PY2015</w:t>
            </w:r>
          </w:p>
        </w:tc>
        <w:tc>
          <w:tcPr>
            <w:tcW w:w="2500" w:type="dxa"/>
            <w:tcBorders>
              <w:bottom w:val="single" w:sz="6" w:space="0" w:color="000000"/>
              <w:right w:val="single" w:sz="6" w:space="0" w:color="000000"/>
            </w:tcBorders>
            <w:tcMar>
              <w:top w:w="0" w:type="dxa"/>
              <w:left w:w="108" w:type="dxa"/>
              <w:bottom w:w="0" w:type="dxa"/>
              <w:right w:w="108" w:type="dxa"/>
            </w:tcMar>
            <w:vAlign w:val="bottom"/>
            <w:hideMark/>
          </w:tcPr>
          <w:p w14:paraId="6D95CF18" w14:textId="77777777" w:rsidR="00E26B07" w:rsidRDefault="00E26B07">
            <w:pPr>
              <w:pStyle w:val="NormalWeb"/>
              <w:spacing w:before="0" w:beforeAutospacing="0" w:after="0" w:afterAutospacing="0"/>
            </w:pPr>
            <w:r>
              <w:rPr>
                <w:rFonts w:ascii="Segoe UI" w:hAnsi="Segoe UI" w:cs="Segoe UI"/>
                <w:sz w:val="16"/>
                <w:szCs w:val="16"/>
              </w:rPr>
              <w:t>Red Oak Ridge</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2736AC14" w14:textId="77777777" w:rsidR="00E26B07" w:rsidRDefault="00E26B07">
            <w:pPr>
              <w:pStyle w:val="NormalWeb"/>
              <w:spacing w:before="0" w:beforeAutospacing="0" w:after="0" w:afterAutospacing="0"/>
              <w:jc w:val="right"/>
            </w:pPr>
            <w:r>
              <w:rPr>
                <w:rFonts w:ascii="Segoe UI" w:hAnsi="Segoe UI" w:cs="Segoe UI"/>
                <w:sz w:val="16"/>
                <w:szCs w:val="16"/>
              </w:rPr>
              <w:t>$ 1,490,650.00</w:t>
            </w:r>
          </w:p>
        </w:tc>
        <w:tc>
          <w:tcPr>
            <w:tcW w:w="1183" w:type="dxa"/>
            <w:tcBorders>
              <w:bottom w:val="single" w:sz="6" w:space="0" w:color="000000"/>
              <w:right w:val="single" w:sz="6" w:space="0" w:color="000000"/>
            </w:tcBorders>
            <w:tcMar>
              <w:top w:w="0" w:type="dxa"/>
              <w:left w:w="108" w:type="dxa"/>
              <w:bottom w:w="0" w:type="dxa"/>
              <w:right w:w="108" w:type="dxa"/>
            </w:tcMar>
            <w:vAlign w:val="bottom"/>
            <w:hideMark/>
          </w:tcPr>
          <w:p w14:paraId="77744584" w14:textId="77777777" w:rsidR="00E26B07" w:rsidRDefault="00E26B07">
            <w:pPr>
              <w:pStyle w:val="NormalWeb"/>
              <w:spacing w:before="0" w:beforeAutospacing="0" w:after="0" w:afterAutospacing="0"/>
              <w:jc w:val="right"/>
            </w:pPr>
            <w:r>
              <w:rPr>
                <w:rFonts w:ascii="Segoe UI" w:hAnsi="Segoe UI" w:cs="Segoe UI"/>
                <w:sz w:val="16"/>
                <w:szCs w:val="16"/>
              </w:rPr>
              <w:t>$ 0.00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429BD961" w14:textId="77777777" w:rsidR="00E26B07" w:rsidRDefault="00E26B07">
            <w:pPr>
              <w:pStyle w:val="NormalWeb"/>
              <w:spacing w:before="0" w:beforeAutospacing="0" w:after="0" w:afterAutospacing="0"/>
            </w:pPr>
            <w:r>
              <w:rPr>
                <w:rFonts w:ascii="Segoe UI" w:hAnsi="Segoe UI" w:cs="Segoe UI"/>
                <w:sz w:val="16"/>
                <w:szCs w:val="16"/>
              </w:rPr>
              <w:t>Talledega</w:t>
            </w:r>
          </w:p>
        </w:tc>
        <w:tc>
          <w:tcPr>
            <w:tcW w:w="700" w:type="dxa"/>
            <w:tcBorders>
              <w:bottom w:val="single" w:sz="6" w:space="0" w:color="000000"/>
              <w:right w:val="single" w:sz="6" w:space="0" w:color="000000"/>
            </w:tcBorders>
            <w:tcMar>
              <w:top w:w="0" w:type="dxa"/>
              <w:left w:w="108" w:type="dxa"/>
              <w:bottom w:w="0" w:type="dxa"/>
              <w:right w:w="108" w:type="dxa"/>
            </w:tcMar>
            <w:vAlign w:val="bottom"/>
            <w:hideMark/>
          </w:tcPr>
          <w:p w14:paraId="6FEF44F6" w14:textId="77777777" w:rsidR="00E26B07" w:rsidRDefault="00E26B07">
            <w:pPr>
              <w:pStyle w:val="NormalWeb"/>
              <w:spacing w:before="0" w:beforeAutospacing="0" w:after="0" w:afterAutospacing="0"/>
              <w:jc w:val="right"/>
            </w:pPr>
            <w:r>
              <w:rPr>
                <w:rFonts w:ascii="Segoe UI" w:hAnsi="Segoe UI" w:cs="Segoe UI"/>
                <w:sz w:val="16"/>
                <w:szCs w:val="16"/>
              </w:rPr>
              <w:t>42</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493592B1" w14:textId="77777777" w:rsidR="00E26B07" w:rsidRDefault="00E26B07">
            <w:pPr>
              <w:pStyle w:val="NormalWeb"/>
              <w:spacing w:before="0" w:beforeAutospacing="0" w:after="0" w:afterAutospacing="0"/>
            </w:pPr>
            <w:r>
              <w:rPr>
                <w:rFonts w:ascii="Segoe UI" w:hAnsi="Segoe UI" w:cs="Segoe UI"/>
                <w:sz w:val="16"/>
                <w:szCs w:val="16"/>
              </w:rPr>
              <w:t>Multifamiliar</w:t>
            </w:r>
          </w:p>
        </w:tc>
      </w:tr>
      <w:tr w:rsidR="00E26B07" w14:paraId="7715DFB0" w14:textId="77777777" w:rsidTr="00E26B07">
        <w:trPr>
          <w:trHeight w:val="315"/>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970969C" w14:textId="77777777" w:rsidR="00E26B07" w:rsidRDefault="00E26B07">
            <w:pPr>
              <w:pStyle w:val="NormalWeb"/>
              <w:spacing w:before="0" w:beforeAutospacing="0" w:after="0" w:afterAutospacing="0"/>
            </w:pPr>
            <w:r>
              <w:rPr>
                <w:rFonts w:ascii="Segoe UI" w:hAnsi="Segoe UI" w:cs="Segoe UI"/>
                <w:sz w:val="16"/>
                <w:szCs w:val="16"/>
              </w:rPr>
              <w:t>PY2015</w:t>
            </w:r>
          </w:p>
        </w:tc>
        <w:tc>
          <w:tcPr>
            <w:tcW w:w="2500" w:type="dxa"/>
            <w:tcBorders>
              <w:bottom w:val="single" w:sz="6" w:space="0" w:color="000000"/>
              <w:right w:val="single" w:sz="6" w:space="0" w:color="000000"/>
            </w:tcBorders>
            <w:tcMar>
              <w:top w:w="0" w:type="dxa"/>
              <w:left w:w="108" w:type="dxa"/>
              <w:bottom w:w="0" w:type="dxa"/>
              <w:right w:w="108" w:type="dxa"/>
            </w:tcMar>
            <w:vAlign w:val="bottom"/>
            <w:hideMark/>
          </w:tcPr>
          <w:p w14:paraId="7F4EAA45" w14:textId="77777777" w:rsidR="00E26B07" w:rsidRDefault="00E26B07">
            <w:pPr>
              <w:pStyle w:val="NormalWeb"/>
              <w:spacing w:before="0" w:beforeAutospacing="0" w:after="0" w:afterAutospacing="0"/>
            </w:pPr>
            <w:r>
              <w:rPr>
                <w:rFonts w:ascii="Segoe UI" w:hAnsi="Segoe UI" w:cs="Segoe UI"/>
                <w:sz w:val="16"/>
                <w:szCs w:val="16"/>
              </w:rPr>
              <w:t>Creekview Village</w:t>
            </w:r>
          </w:p>
        </w:tc>
        <w:tc>
          <w:tcPr>
            <w:tcW w:w="1360" w:type="dxa"/>
            <w:tcBorders>
              <w:bottom w:val="double" w:sz="6" w:space="0" w:color="000000"/>
              <w:right w:val="single" w:sz="6" w:space="0" w:color="000000"/>
            </w:tcBorders>
            <w:tcMar>
              <w:top w:w="0" w:type="dxa"/>
              <w:left w:w="108" w:type="dxa"/>
              <w:bottom w:w="0" w:type="dxa"/>
              <w:right w:w="108" w:type="dxa"/>
            </w:tcMar>
            <w:vAlign w:val="bottom"/>
            <w:hideMark/>
          </w:tcPr>
          <w:p w14:paraId="07E723D6" w14:textId="77777777" w:rsidR="00E26B07" w:rsidRDefault="00E26B07">
            <w:pPr>
              <w:pStyle w:val="NormalWeb"/>
              <w:spacing w:before="0" w:beforeAutospacing="0" w:after="0" w:afterAutospacing="0"/>
              <w:jc w:val="right"/>
            </w:pPr>
            <w:r>
              <w:rPr>
                <w:rFonts w:ascii="Segoe UI" w:hAnsi="Segoe UI" w:cs="Segoe UI"/>
                <w:sz w:val="16"/>
                <w:szCs w:val="16"/>
              </w:rPr>
              <w:t>$ 1,563,980.00</w:t>
            </w:r>
          </w:p>
        </w:tc>
        <w:tc>
          <w:tcPr>
            <w:tcW w:w="1183" w:type="dxa"/>
            <w:tcBorders>
              <w:bottom w:val="single" w:sz="6" w:space="0" w:color="000000"/>
              <w:right w:val="single" w:sz="6" w:space="0" w:color="000000"/>
            </w:tcBorders>
            <w:tcMar>
              <w:top w:w="0" w:type="dxa"/>
              <w:left w:w="108" w:type="dxa"/>
              <w:bottom w:w="0" w:type="dxa"/>
              <w:right w:w="108" w:type="dxa"/>
            </w:tcMar>
            <w:vAlign w:val="bottom"/>
            <w:hideMark/>
          </w:tcPr>
          <w:p w14:paraId="49568B81" w14:textId="77777777" w:rsidR="00E26B07" w:rsidRDefault="00E26B07">
            <w:pPr>
              <w:pStyle w:val="NormalWeb"/>
              <w:spacing w:before="0" w:beforeAutospacing="0" w:after="0" w:afterAutospacing="0"/>
              <w:jc w:val="right"/>
            </w:pPr>
            <w:r>
              <w:rPr>
                <w:rFonts w:ascii="Segoe UI" w:hAnsi="Segoe UI" w:cs="Segoe UI"/>
                <w:sz w:val="16"/>
                <w:szCs w:val="16"/>
              </w:rPr>
              <w:t>$ 0.00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1832A7A3" w14:textId="77777777" w:rsidR="00E26B07" w:rsidRDefault="00E26B07">
            <w:pPr>
              <w:pStyle w:val="NormalWeb"/>
              <w:spacing w:before="0" w:beforeAutospacing="0" w:after="0" w:afterAutospacing="0"/>
            </w:pPr>
            <w:r>
              <w:rPr>
                <w:rFonts w:ascii="Segoe UI" w:hAnsi="Segoe UI" w:cs="Segoe UI"/>
                <w:sz w:val="16"/>
                <w:szCs w:val="16"/>
              </w:rPr>
              <w:t>Lauderdale</w:t>
            </w:r>
          </w:p>
        </w:tc>
        <w:tc>
          <w:tcPr>
            <w:tcW w:w="700" w:type="dxa"/>
            <w:tcBorders>
              <w:bottom w:val="double" w:sz="6" w:space="0" w:color="000000"/>
              <w:right w:val="single" w:sz="6" w:space="0" w:color="000000"/>
            </w:tcBorders>
            <w:tcMar>
              <w:top w:w="0" w:type="dxa"/>
              <w:left w:w="108" w:type="dxa"/>
              <w:bottom w:w="0" w:type="dxa"/>
              <w:right w:w="108" w:type="dxa"/>
            </w:tcMar>
            <w:vAlign w:val="bottom"/>
            <w:hideMark/>
          </w:tcPr>
          <w:p w14:paraId="6A55CE89" w14:textId="77777777" w:rsidR="00E26B07" w:rsidRDefault="00E26B07">
            <w:pPr>
              <w:pStyle w:val="NormalWeb"/>
              <w:spacing w:before="0" w:beforeAutospacing="0" w:after="0" w:afterAutospacing="0"/>
              <w:jc w:val="right"/>
            </w:pPr>
            <w:r>
              <w:rPr>
                <w:rFonts w:ascii="Segoe UI" w:hAnsi="Segoe UI" w:cs="Segoe UI"/>
                <w:sz w:val="16"/>
                <w:szCs w:val="16"/>
              </w:rPr>
              <w:t>56</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78E1520E" w14:textId="77777777" w:rsidR="00E26B07" w:rsidRDefault="00E26B07">
            <w:pPr>
              <w:pStyle w:val="NormalWeb"/>
              <w:spacing w:before="0" w:beforeAutospacing="0" w:after="0" w:afterAutospacing="0"/>
            </w:pPr>
            <w:r>
              <w:rPr>
                <w:rFonts w:ascii="Segoe UI" w:hAnsi="Segoe UI" w:cs="Segoe UI"/>
                <w:sz w:val="16"/>
                <w:szCs w:val="16"/>
              </w:rPr>
              <w:t>Mayor</w:t>
            </w:r>
          </w:p>
        </w:tc>
      </w:tr>
      <w:tr w:rsidR="00E26B07" w14:paraId="7A0B5C9D" w14:textId="77777777" w:rsidTr="00E26B07">
        <w:trPr>
          <w:trHeight w:val="315"/>
        </w:trPr>
        <w:tc>
          <w:tcPr>
            <w:tcW w:w="1480" w:type="dxa"/>
            <w:shd w:val="clear" w:color="auto" w:fill="BFBFBF"/>
            <w:tcMar>
              <w:top w:w="0" w:type="dxa"/>
              <w:left w:w="108" w:type="dxa"/>
              <w:bottom w:w="0" w:type="dxa"/>
              <w:right w:w="108" w:type="dxa"/>
            </w:tcMar>
            <w:vAlign w:val="bottom"/>
            <w:hideMark/>
          </w:tcPr>
          <w:p w14:paraId="1D3365D7" w14:textId="77777777" w:rsidR="00E26B07" w:rsidRDefault="00E26B07">
            <w:pPr>
              <w:pStyle w:val="NormalWeb"/>
              <w:spacing w:before="0" w:beforeAutospacing="0" w:after="0" w:afterAutospacing="0"/>
            </w:pPr>
            <w:r>
              <w:rPr>
                <w:rFonts w:ascii="Segoe UI" w:hAnsi="Segoe UI" w:cs="Segoe UI"/>
                <w:sz w:val="16"/>
                <w:szCs w:val="16"/>
              </w:rPr>
              <w:t> </w:t>
            </w:r>
          </w:p>
        </w:tc>
        <w:tc>
          <w:tcPr>
            <w:tcW w:w="2500" w:type="dxa"/>
            <w:tcBorders>
              <w:left w:val="single" w:sz="6" w:space="0" w:color="000000"/>
              <w:right w:val="single" w:sz="6" w:space="0" w:color="000000"/>
            </w:tcBorders>
            <w:shd w:val="clear" w:color="auto" w:fill="BFBFBF"/>
            <w:tcMar>
              <w:top w:w="0" w:type="dxa"/>
              <w:left w:w="108" w:type="dxa"/>
              <w:bottom w:w="0" w:type="dxa"/>
              <w:right w:w="108" w:type="dxa"/>
            </w:tcMar>
            <w:vAlign w:val="bottom"/>
            <w:hideMark/>
          </w:tcPr>
          <w:p w14:paraId="57D6A92B" w14:textId="77777777" w:rsidR="00E26B07" w:rsidRDefault="00E26B07">
            <w:pPr>
              <w:pStyle w:val="NormalWeb"/>
              <w:spacing w:before="0" w:beforeAutospacing="0" w:after="0" w:afterAutospacing="0"/>
            </w:pPr>
            <w:r>
              <w:rPr>
                <w:rFonts w:ascii="Segoe UI" w:hAnsi="Segoe UI" w:cs="Segoe UI"/>
                <w:sz w:val="16"/>
                <w:szCs w:val="16"/>
              </w:rPr>
              <w:t> </w:t>
            </w:r>
          </w:p>
        </w:tc>
        <w:tc>
          <w:tcPr>
            <w:tcW w:w="1360" w:type="dxa"/>
            <w:tcBorders>
              <w:right w:val="single" w:sz="6" w:space="0" w:color="000000"/>
            </w:tcBorders>
            <w:tcMar>
              <w:top w:w="0" w:type="dxa"/>
              <w:left w:w="108" w:type="dxa"/>
              <w:bottom w:w="0" w:type="dxa"/>
              <w:right w:w="108" w:type="dxa"/>
            </w:tcMar>
            <w:vAlign w:val="bottom"/>
            <w:hideMark/>
          </w:tcPr>
          <w:p w14:paraId="6124BC13" w14:textId="77777777" w:rsidR="00E26B07" w:rsidRDefault="00E26B07">
            <w:pPr>
              <w:pStyle w:val="NormalWeb"/>
              <w:spacing w:before="0" w:beforeAutospacing="0" w:after="0" w:afterAutospacing="0"/>
              <w:jc w:val="right"/>
            </w:pPr>
            <w:r>
              <w:rPr>
                <w:rFonts w:ascii="Segoe UI" w:hAnsi="Segoe UI" w:cs="Segoe UI"/>
                <w:sz w:val="16"/>
                <w:szCs w:val="16"/>
              </w:rPr>
              <w:t>$ 6,611,540.00</w:t>
            </w:r>
          </w:p>
        </w:tc>
        <w:tc>
          <w:tcPr>
            <w:tcW w:w="1183" w:type="dxa"/>
            <w:shd w:val="clear" w:color="auto" w:fill="BFBFBF"/>
            <w:tcMar>
              <w:top w:w="0" w:type="dxa"/>
              <w:left w:w="108" w:type="dxa"/>
              <w:bottom w:w="0" w:type="dxa"/>
              <w:right w:w="108" w:type="dxa"/>
            </w:tcMar>
            <w:vAlign w:val="bottom"/>
            <w:hideMark/>
          </w:tcPr>
          <w:p w14:paraId="594FFC7E" w14:textId="77777777" w:rsidR="00E26B07" w:rsidRDefault="00E26B07">
            <w:pPr>
              <w:pStyle w:val="NormalWeb"/>
              <w:spacing w:before="0" w:beforeAutospacing="0" w:after="0" w:afterAutospacing="0"/>
            </w:pPr>
            <w:r>
              <w:rPr>
                <w:rFonts w:ascii="Segoe UI" w:hAnsi="Segoe UI" w:cs="Segoe UI"/>
                <w:sz w:val="16"/>
                <w:szCs w:val="16"/>
              </w:rPr>
              <w:t> </w:t>
            </w:r>
          </w:p>
        </w:tc>
        <w:tc>
          <w:tcPr>
            <w:tcW w:w="1480" w:type="dxa"/>
            <w:tcBorders>
              <w:left w:val="single" w:sz="6" w:space="0" w:color="000000"/>
              <w:right w:val="single" w:sz="6" w:space="0" w:color="000000"/>
            </w:tcBorders>
            <w:shd w:val="clear" w:color="auto" w:fill="BFBFBF"/>
            <w:tcMar>
              <w:top w:w="0" w:type="dxa"/>
              <w:left w:w="108" w:type="dxa"/>
              <w:bottom w:w="0" w:type="dxa"/>
              <w:right w:w="108" w:type="dxa"/>
            </w:tcMar>
            <w:vAlign w:val="bottom"/>
            <w:hideMark/>
          </w:tcPr>
          <w:p w14:paraId="6C965493" w14:textId="77777777" w:rsidR="00E26B07" w:rsidRDefault="00E26B07">
            <w:pPr>
              <w:pStyle w:val="NormalWeb"/>
              <w:spacing w:before="0" w:beforeAutospacing="0" w:after="0" w:afterAutospacing="0"/>
            </w:pPr>
            <w:r>
              <w:rPr>
                <w:rFonts w:ascii="Segoe UI" w:hAnsi="Segoe UI" w:cs="Segoe UI"/>
                <w:sz w:val="16"/>
                <w:szCs w:val="16"/>
              </w:rPr>
              <w:t> </w:t>
            </w:r>
          </w:p>
        </w:tc>
        <w:tc>
          <w:tcPr>
            <w:tcW w:w="700" w:type="dxa"/>
            <w:tcBorders>
              <w:right w:val="single" w:sz="6" w:space="0" w:color="000000"/>
            </w:tcBorders>
            <w:shd w:val="clear" w:color="auto" w:fill="FFFFFF"/>
            <w:tcMar>
              <w:top w:w="0" w:type="dxa"/>
              <w:left w:w="108" w:type="dxa"/>
              <w:bottom w:w="0" w:type="dxa"/>
              <w:right w:w="108" w:type="dxa"/>
            </w:tcMar>
            <w:vAlign w:val="bottom"/>
            <w:hideMark/>
          </w:tcPr>
          <w:p w14:paraId="5E376D55" w14:textId="77777777" w:rsidR="00E26B07" w:rsidRDefault="00E26B07">
            <w:pPr>
              <w:pStyle w:val="NormalWeb"/>
              <w:spacing w:before="0" w:beforeAutospacing="0" w:after="0" w:afterAutospacing="0"/>
              <w:jc w:val="right"/>
            </w:pPr>
            <w:r>
              <w:rPr>
                <w:rFonts w:ascii="Segoe UI" w:hAnsi="Segoe UI" w:cs="Segoe UI"/>
                <w:sz w:val="16"/>
                <w:szCs w:val="16"/>
              </w:rPr>
              <w:t>250</w:t>
            </w:r>
          </w:p>
        </w:tc>
        <w:tc>
          <w:tcPr>
            <w:tcW w:w="1360" w:type="dxa"/>
            <w:tcBorders>
              <w:right w:val="single" w:sz="6" w:space="0" w:color="000000"/>
            </w:tcBorders>
            <w:shd w:val="clear" w:color="auto" w:fill="BFBFBF"/>
            <w:tcMar>
              <w:top w:w="0" w:type="dxa"/>
              <w:left w:w="108" w:type="dxa"/>
              <w:bottom w:w="0" w:type="dxa"/>
              <w:right w:w="108" w:type="dxa"/>
            </w:tcMar>
            <w:vAlign w:val="bottom"/>
            <w:hideMark/>
          </w:tcPr>
          <w:p w14:paraId="0F6A3F4E" w14:textId="77777777" w:rsidR="00E26B07" w:rsidRDefault="00E26B07">
            <w:pPr>
              <w:pStyle w:val="NormalWeb"/>
              <w:spacing w:before="0" w:beforeAutospacing="0" w:after="0" w:afterAutospacing="0"/>
            </w:pPr>
            <w:r>
              <w:rPr>
                <w:rFonts w:ascii="Segoe UI" w:hAnsi="Segoe UI" w:cs="Segoe UI"/>
                <w:sz w:val="16"/>
                <w:szCs w:val="16"/>
              </w:rPr>
              <w:t> </w:t>
            </w:r>
          </w:p>
        </w:tc>
      </w:tr>
      <w:tr w:rsidR="00E26B07" w14:paraId="2DDFC490" w14:textId="77777777" w:rsidTr="00E26B07">
        <w:trPr>
          <w:trHeight w:val="450"/>
        </w:trPr>
        <w:tc>
          <w:tcPr>
            <w:tcW w:w="1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0ECE59A" w14:textId="77777777" w:rsidR="00E26B07" w:rsidRDefault="00E26B07">
            <w:pPr>
              <w:pStyle w:val="NormalWeb"/>
              <w:spacing w:before="0" w:beforeAutospacing="0" w:after="0" w:afterAutospacing="0"/>
            </w:pPr>
            <w:r>
              <w:rPr>
                <w:rFonts w:ascii="Segoe UI" w:hAnsi="Segoe UI" w:cs="Segoe UI"/>
                <w:sz w:val="16"/>
                <w:szCs w:val="16"/>
              </w:rPr>
              <w:t>PY2013</w:t>
            </w:r>
          </w:p>
        </w:tc>
        <w:tc>
          <w:tcPr>
            <w:tcW w:w="250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B311472" w14:textId="77777777" w:rsidR="00E26B07" w:rsidRDefault="00E26B07">
            <w:pPr>
              <w:pStyle w:val="NormalWeb"/>
              <w:spacing w:before="0" w:beforeAutospacing="0" w:after="0" w:afterAutospacing="0"/>
            </w:pPr>
            <w:r>
              <w:rPr>
                <w:rFonts w:ascii="Segoe UI" w:hAnsi="Segoe UI" w:cs="Segoe UI"/>
                <w:sz w:val="16"/>
                <w:szCs w:val="16"/>
              </w:rPr>
              <w:t>Waterford Farms Apartments</w:t>
            </w:r>
          </w:p>
        </w:tc>
        <w:tc>
          <w:tcPr>
            <w:tcW w:w="136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4EA2889" w14:textId="77777777" w:rsidR="00E26B07" w:rsidRDefault="00E26B07">
            <w:pPr>
              <w:pStyle w:val="NormalWeb"/>
              <w:spacing w:before="0" w:beforeAutospacing="0" w:after="0" w:afterAutospacing="0"/>
              <w:jc w:val="right"/>
            </w:pPr>
            <w:r>
              <w:rPr>
                <w:rFonts w:ascii="Segoe UI" w:hAnsi="Segoe UI" w:cs="Segoe UI"/>
                <w:sz w:val="16"/>
                <w:szCs w:val="16"/>
              </w:rPr>
              <w:t>$ 0.00</w:t>
            </w:r>
          </w:p>
        </w:tc>
        <w:tc>
          <w:tcPr>
            <w:tcW w:w="1183"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62208C8" w14:textId="77777777" w:rsidR="00E26B07" w:rsidRDefault="00E26B07">
            <w:pPr>
              <w:pStyle w:val="NormalWeb"/>
              <w:spacing w:before="0" w:beforeAutospacing="0" w:after="0" w:afterAutospacing="0"/>
              <w:jc w:val="right"/>
            </w:pPr>
            <w:r>
              <w:rPr>
                <w:rFonts w:ascii="Segoe UI" w:hAnsi="Segoe UI" w:cs="Segoe UI"/>
                <w:sz w:val="16"/>
                <w:szCs w:val="16"/>
              </w:rPr>
              <w:t>$ 1,538,090.00</w:t>
            </w:r>
          </w:p>
        </w:tc>
        <w:tc>
          <w:tcPr>
            <w:tcW w:w="148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2B7A18B" w14:textId="77777777" w:rsidR="00E26B07" w:rsidRDefault="00E26B07">
            <w:pPr>
              <w:pStyle w:val="NormalWeb"/>
              <w:spacing w:before="0" w:beforeAutospacing="0" w:after="0" w:afterAutospacing="0"/>
            </w:pPr>
            <w:r>
              <w:rPr>
                <w:rFonts w:ascii="Segoe UI" w:hAnsi="Segoe UI" w:cs="Segoe UI"/>
                <w:sz w:val="16"/>
                <w:szCs w:val="16"/>
              </w:rPr>
              <w:t>Cullman</w:t>
            </w:r>
          </w:p>
        </w:tc>
        <w:tc>
          <w:tcPr>
            <w:tcW w:w="70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9BD36E0" w14:textId="77777777" w:rsidR="00E26B07" w:rsidRDefault="00E26B07">
            <w:pPr>
              <w:pStyle w:val="NormalWeb"/>
              <w:spacing w:before="0" w:beforeAutospacing="0" w:after="0" w:afterAutospacing="0"/>
              <w:jc w:val="right"/>
            </w:pPr>
            <w:r>
              <w:rPr>
                <w:rFonts w:ascii="Segoe UI" w:hAnsi="Segoe UI" w:cs="Segoe UI"/>
                <w:sz w:val="16"/>
                <w:szCs w:val="16"/>
              </w:rPr>
              <w:t>48</w:t>
            </w:r>
          </w:p>
        </w:tc>
        <w:tc>
          <w:tcPr>
            <w:tcW w:w="136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AEF0000" w14:textId="77777777" w:rsidR="00E26B07" w:rsidRDefault="00E26B07">
            <w:pPr>
              <w:pStyle w:val="NormalWeb"/>
              <w:spacing w:before="0" w:beforeAutospacing="0" w:after="0" w:afterAutospacing="0"/>
            </w:pPr>
            <w:r>
              <w:rPr>
                <w:rFonts w:ascii="Segoe UI" w:hAnsi="Segoe UI" w:cs="Segoe UI"/>
                <w:sz w:val="16"/>
                <w:szCs w:val="16"/>
              </w:rPr>
              <w:t>Multifamiliar</w:t>
            </w:r>
          </w:p>
        </w:tc>
      </w:tr>
      <w:tr w:rsidR="00E26B07" w14:paraId="223D8F16" w14:textId="77777777" w:rsidTr="00E26B07">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C848381" w14:textId="77777777" w:rsidR="00E26B07" w:rsidRDefault="00E26B07">
            <w:pPr>
              <w:pStyle w:val="NormalWeb"/>
              <w:spacing w:before="0" w:beforeAutospacing="0" w:after="0" w:afterAutospacing="0"/>
            </w:pPr>
            <w:r>
              <w:rPr>
                <w:rFonts w:ascii="Segoe UI" w:hAnsi="Segoe UI" w:cs="Segoe UI"/>
                <w:sz w:val="16"/>
                <w:szCs w:val="16"/>
              </w:rPr>
              <w:t>PY2013</w:t>
            </w:r>
          </w:p>
        </w:tc>
        <w:tc>
          <w:tcPr>
            <w:tcW w:w="2500" w:type="dxa"/>
            <w:tcBorders>
              <w:bottom w:val="single" w:sz="6" w:space="0" w:color="000000"/>
              <w:right w:val="single" w:sz="6" w:space="0" w:color="000000"/>
            </w:tcBorders>
            <w:tcMar>
              <w:top w:w="0" w:type="dxa"/>
              <w:left w:w="108" w:type="dxa"/>
              <w:bottom w:w="0" w:type="dxa"/>
              <w:right w:w="108" w:type="dxa"/>
            </w:tcMar>
            <w:vAlign w:val="bottom"/>
            <w:hideMark/>
          </w:tcPr>
          <w:p w14:paraId="02B5D8BD" w14:textId="77777777" w:rsidR="00E26B07" w:rsidRDefault="00E26B07">
            <w:pPr>
              <w:pStyle w:val="NormalWeb"/>
              <w:spacing w:before="0" w:beforeAutospacing="0" w:after="0" w:afterAutospacing="0"/>
            </w:pPr>
            <w:r>
              <w:rPr>
                <w:rFonts w:ascii="Segoe UI" w:hAnsi="Segoe UI" w:cs="Segoe UI"/>
                <w:sz w:val="16"/>
                <w:szCs w:val="16"/>
              </w:rPr>
              <w:t>Baytown Senior Village</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15487B4B" w14:textId="77777777" w:rsidR="00E26B07" w:rsidRDefault="00E26B07">
            <w:pPr>
              <w:pStyle w:val="NormalWeb"/>
              <w:spacing w:before="0" w:beforeAutospacing="0" w:after="0" w:afterAutospacing="0"/>
              <w:jc w:val="right"/>
            </w:pPr>
            <w:r>
              <w:rPr>
                <w:rFonts w:ascii="Segoe UI" w:hAnsi="Segoe UI" w:cs="Segoe UI"/>
                <w:sz w:val="16"/>
                <w:szCs w:val="16"/>
              </w:rPr>
              <w:t>$ 0.00</w:t>
            </w:r>
          </w:p>
        </w:tc>
        <w:tc>
          <w:tcPr>
            <w:tcW w:w="1183" w:type="dxa"/>
            <w:tcBorders>
              <w:bottom w:val="single" w:sz="6" w:space="0" w:color="000000"/>
              <w:right w:val="single" w:sz="6" w:space="0" w:color="000000"/>
            </w:tcBorders>
            <w:tcMar>
              <w:top w:w="0" w:type="dxa"/>
              <w:left w:w="108" w:type="dxa"/>
              <w:bottom w:w="0" w:type="dxa"/>
              <w:right w:w="108" w:type="dxa"/>
            </w:tcMar>
            <w:vAlign w:val="bottom"/>
            <w:hideMark/>
          </w:tcPr>
          <w:p w14:paraId="18AE9B4E" w14:textId="77777777" w:rsidR="00E26B07" w:rsidRDefault="00E26B07">
            <w:pPr>
              <w:pStyle w:val="NormalWeb"/>
              <w:spacing w:before="0" w:beforeAutospacing="0" w:after="0" w:afterAutospacing="0"/>
              <w:jc w:val="right"/>
            </w:pPr>
            <w:r>
              <w:rPr>
                <w:rFonts w:ascii="Segoe UI" w:hAnsi="Segoe UI" w:cs="Segoe UI"/>
                <w:sz w:val="16"/>
                <w:szCs w:val="16"/>
              </w:rPr>
              <w:t>$ 1,000,000.00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7D88CC82" w14:textId="77777777" w:rsidR="00E26B07" w:rsidRDefault="00E26B07">
            <w:pPr>
              <w:pStyle w:val="NormalWeb"/>
              <w:spacing w:before="0" w:beforeAutospacing="0" w:after="0" w:afterAutospacing="0"/>
            </w:pPr>
            <w:r>
              <w:rPr>
                <w:rFonts w:ascii="Segoe UI" w:hAnsi="Segoe UI" w:cs="Segoe UI"/>
                <w:sz w:val="16"/>
                <w:szCs w:val="16"/>
              </w:rPr>
              <w:t>Móvil</w:t>
            </w:r>
          </w:p>
        </w:tc>
        <w:tc>
          <w:tcPr>
            <w:tcW w:w="700" w:type="dxa"/>
            <w:tcBorders>
              <w:bottom w:val="single" w:sz="6" w:space="0" w:color="000000"/>
              <w:right w:val="single" w:sz="6" w:space="0" w:color="000000"/>
            </w:tcBorders>
            <w:tcMar>
              <w:top w:w="0" w:type="dxa"/>
              <w:left w:w="108" w:type="dxa"/>
              <w:bottom w:w="0" w:type="dxa"/>
              <w:right w:w="108" w:type="dxa"/>
            </w:tcMar>
            <w:vAlign w:val="bottom"/>
            <w:hideMark/>
          </w:tcPr>
          <w:p w14:paraId="041A9AE1" w14:textId="77777777" w:rsidR="00E26B07" w:rsidRDefault="00E26B07">
            <w:pPr>
              <w:pStyle w:val="NormalWeb"/>
              <w:spacing w:before="0" w:beforeAutospacing="0" w:after="0" w:afterAutospacing="0"/>
              <w:jc w:val="right"/>
            </w:pPr>
            <w:r>
              <w:rPr>
                <w:rFonts w:ascii="Segoe UI" w:hAnsi="Segoe UI" w:cs="Segoe UI"/>
                <w:sz w:val="16"/>
                <w:szCs w:val="16"/>
              </w:rPr>
              <w:t>48</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0BB462C3" w14:textId="77777777" w:rsidR="00E26B07" w:rsidRDefault="00E26B07">
            <w:pPr>
              <w:pStyle w:val="NormalWeb"/>
              <w:spacing w:before="0" w:beforeAutospacing="0" w:after="0" w:afterAutospacing="0"/>
            </w:pPr>
            <w:r>
              <w:rPr>
                <w:rFonts w:ascii="Segoe UI" w:hAnsi="Segoe UI" w:cs="Segoe UI"/>
                <w:sz w:val="16"/>
                <w:szCs w:val="16"/>
              </w:rPr>
              <w:t>Mayor</w:t>
            </w:r>
          </w:p>
        </w:tc>
      </w:tr>
      <w:tr w:rsidR="00E26B07" w14:paraId="03AE9BB7" w14:textId="77777777" w:rsidTr="00E26B07">
        <w:trPr>
          <w:trHeight w:val="45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EA6F3F8" w14:textId="77777777" w:rsidR="00E26B07" w:rsidRDefault="00E26B07">
            <w:pPr>
              <w:pStyle w:val="NormalWeb"/>
              <w:spacing w:before="0" w:beforeAutospacing="0" w:after="0" w:afterAutospacing="0"/>
            </w:pPr>
            <w:r>
              <w:rPr>
                <w:rFonts w:ascii="Segoe UI" w:hAnsi="Segoe UI" w:cs="Segoe UI"/>
                <w:sz w:val="16"/>
                <w:szCs w:val="16"/>
              </w:rPr>
              <w:t>PY2013</w:t>
            </w:r>
          </w:p>
        </w:tc>
        <w:tc>
          <w:tcPr>
            <w:tcW w:w="2500" w:type="dxa"/>
            <w:tcBorders>
              <w:bottom w:val="single" w:sz="6" w:space="0" w:color="000000"/>
              <w:right w:val="single" w:sz="6" w:space="0" w:color="000000"/>
            </w:tcBorders>
            <w:tcMar>
              <w:top w:w="0" w:type="dxa"/>
              <w:left w:w="108" w:type="dxa"/>
              <w:bottom w:w="0" w:type="dxa"/>
              <w:right w:w="108" w:type="dxa"/>
            </w:tcMar>
            <w:vAlign w:val="bottom"/>
            <w:hideMark/>
          </w:tcPr>
          <w:p w14:paraId="55EA34AE" w14:textId="77777777" w:rsidR="00E26B07" w:rsidRDefault="00E26B07">
            <w:pPr>
              <w:pStyle w:val="NormalWeb"/>
              <w:spacing w:before="0" w:beforeAutospacing="0" w:after="0" w:afterAutospacing="0"/>
            </w:pPr>
            <w:r>
              <w:rPr>
                <w:rFonts w:ascii="Segoe UI" w:hAnsi="Segoe UI" w:cs="Segoe UI"/>
                <w:sz w:val="16"/>
                <w:szCs w:val="16"/>
              </w:rPr>
              <w:t>French Farms Village Apartments</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14F3CAE9" w14:textId="77777777" w:rsidR="00E26B07" w:rsidRDefault="00E26B07">
            <w:pPr>
              <w:pStyle w:val="NormalWeb"/>
              <w:spacing w:before="0" w:beforeAutospacing="0" w:after="0" w:afterAutospacing="0"/>
              <w:jc w:val="right"/>
            </w:pPr>
            <w:r>
              <w:rPr>
                <w:rFonts w:ascii="Segoe UI" w:hAnsi="Segoe UI" w:cs="Segoe UI"/>
                <w:sz w:val="16"/>
                <w:szCs w:val="16"/>
              </w:rPr>
              <w:t>$ 0.00</w:t>
            </w:r>
          </w:p>
        </w:tc>
        <w:tc>
          <w:tcPr>
            <w:tcW w:w="1183" w:type="dxa"/>
            <w:tcBorders>
              <w:bottom w:val="single" w:sz="6" w:space="0" w:color="000000"/>
              <w:right w:val="single" w:sz="6" w:space="0" w:color="000000"/>
            </w:tcBorders>
            <w:tcMar>
              <w:top w:w="0" w:type="dxa"/>
              <w:left w:w="108" w:type="dxa"/>
              <w:bottom w:w="0" w:type="dxa"/>
              <w:right w:w="108" w:type="dxa"/>
            </w:tcMar>
            <w:vAlign w:val="bottom"/>
            <w:hideMark/>
          </w:tcPr>
          <w:p w14:paraId="67BBFBFF" w14:textId="77777777" w:rsidR="00E26B07" w:rsidRDefault="00E26B07">
            <w:pPr>
              <w:pStyle w:val="NormalWeb"/>
              <w:spacing w:before="0" w:beforeAutospacing="0" w:after="0" w:afterAutospacing="0"/>
              <w:jc w:val="right"/>
            </w:pPr>
            <w:r>
              <w:rPr>
                <w:rFonts w:ascii="Segoe UI" w:hAnsi="Segoe UI" w:cs="Segoe UI"/>
                <w:sz w:val="16"/>
                <w:szCs w:val="16"/>
              </w:rPr>
              <w:t>$ 1,632,620.00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31BF5E0C" w14:textId="77777777" w:rsidR="00E26B07" w:rsidRDefault="00E26B07">
            <w:pPr>
              <w:pStyle w:val="NormalWeb"/>
              <w:spacing w:before="0" w:beforeAutospacing="0" w:after="0" w:afterAutospacing="0"/>
            </w:pPr>
            <w:r>
              <w:rPr>
                <w:rFonts w:ascii="Segoe UI" w:hAnsi="Segoe UI" w:cs="Segoe UI"/>
                <w:sz w:val="16"/>
                <w:szCs w:val="16"/>
              </w:rPr>
              <w:t>Caliza</w:t>
            </w:r>
          </w:p>
        </w:tc>
        <w:tc>
          <w:tcPr>
            <w:tcW w:w="700" w:type="dxa"/>
            <w:tcBorders>
              <w:bottom w:val="single" w:sz="6" w:space="0" w:color="000000"/>
              <w:right w:val="single" w:sz="6" w:space="0" w:color="000000"/>
            </w:tcBorders>
            <w:tcMar>
              <w:top w:w="0" w:type="dxa"/>
              <w:left w:w="108" w:type="dxa"/>
              <w:bottom w:w="0" w:type="dxa"/>
              <w:right w:w="108" w:type="dxa"/>
            </w:tcMar>
            <w:vAlign w:val="bottom"/>
            <w:hideMark/>
          </w:tcPr>
          <w:p w14:paraId="1587C83B" w14:textId="77777777" w:rsidR="00E26B07" w:rsidRDefault="00E26B07">
            <w:pPr>
              <w:pStyle w:val="NormalWeb"/>
              <w:spacing w:before="0" w:beforeAutospacing="0" w:after="0" w:afterAutospacing="0"/>
              <w:jc w:val="right"/>
            </w:pPr>
            <w:r>
              <w:rPr>
                <w:rFonts w:ascii="Segoe UI" w:hAnsi="Segoe UI" w:cs="Segoe UI"/>
                <w:sz w:val="16"/>
                <w:szCs w:val="16"/>
              </w:rPr>
              <w:t>56</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1519390E" w14:textId="77777777" w:rsidR="00E26B07" w:rsidRDefault="00E26B07">
            <w:pPr>
              <w:pStyle w:val="NormalWeb"/>
              <w:spacing w:before="0" w:beforeAutospacing="0" w:after="0" w:afterAutospacing="0"/>
            </w:pPr>
            <w:r>
              <w:rPr>
                <w:rFonts w:ascii="Segoe UI" w:hAnsi="Segoe UI" w:cs="Segoe UI"/>
                <w:sz w:val="16"/>
                <w:szCs w:val="16"/>
              </w:rPr>
              <w:t>Mayor</w:t>
            </w:r>
          </w:p>
        </w:tc>
      </w:tr>
      <w:tr w:rsidR="00E26B07" w14:paraId="2DD1076E" w14:textId="77777777" w:rsidTr="00E26B07">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C9875D9" w14:textId="77777777" w:rsidR="00E26B07" w:rsidRDefault="00E26B07">
            <w:pPr>
              <w:pStyle w:val="NormalWeb"/>
              <w:spacing w:before="0" w:beforeAutospacing="0" w:after="0" w:afterAutospacing="0"/>
            </w:pPr>
            <w:r>
              <w:rPr>
                <w:rFonts w:ascii="Segoe UI" w:hAnsi="Segoe UI" w:cs="Segoe UI"/>
                <w:sz w:val="16"/>
                <w:szCs w:val="16"/>
              </w:rPr>
              <w:t>PY2013</w:t>
            </w:r>
          </w:p>
        </w:tc>
        <w:tc>
          <w:tcPr>
            <w:tcW w:w="2500" w:type="dxa"/>
            <w:tcBorders>
              <w:bottom w:val="single" w:sz="6" w:space="0" w:color="000000"/>
              <w:right w:val="single" w:sz="6" w:space="0" w:color="000000"/>
            </w:tcBorders>
            <w:tcMar>
              <w:top w:w="0" w:type="dxa"/>
              <w:left w:w="108" w:type="dxa"/>
              <w:bottom w:w="0" w:type="dxa"/>
              <w:right w:w="108" w:type="dxa"/>
            </w:tcMar>
            <w:vAlign w:val="bottom"/>
            <w:hideMark/>
          </w:tcPr>
          <w:p w14:paraId="5FEDF2C7" w14:textId="77777777" w:rsidR="00E26B07" w:rsidRDefault="00E26B07">
            <w:pPr>
              <w:pStyle w:val="NormalWeb"/>
              <w:spacing w:before="0" w:beforeAutospacing="0" w:after="0" w:afterAutospacing="0"/>
            </w:pPr>
            <w:r>
              <w:rPr>
                <w:rFonts w:ascii="Segoe UI" w:hAnsi="Segoe UI" w:cs="Segoe UI"/>
                <w:sz w:val="16"/>
                <w:szCs w:val="16"/>
              </w:rPr>
              <w:t>Somerville Apartments</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46879A2E" w14:textId="77777777" w:rsidR="00E26B07" w:rsidRDefault="00E26B07">
            <w:pPr>
              <w:pStyle w:val="NormalWeb"/>
              <w:spacing w:before="0" w:beforeAutospacing="0" w:after="0" w:afterAutospacing="0"/>
              <w:jc w:val="right"/>
            </w:pPr>
            <w:r>
              <w:rPr>
                <w:rFonts w:ascii="Segoe UI" w:hAnsi="Segoe UI" w:cs="Segoe UI"/>
                <w:sz w:val="16"/>
                <w:szCs w:val="16"/>
              </w:rPr>
              <w:t>$ 0.00</w:t>
            </w:r>
          </w:p>
        </w:tc>
        <w:tc>
          <w:tcPr>
            <w:tcW w:w="1183" w:type="dxa"/>
            <w:tcBorders>
              <w:bottom w:val="single" w:sz="6" w:space="0" w:color="000000"/>
              <w:right w:val="single" w:sz="6" w:space="0" w:color="000000"/>
            </w:tcBorders>
            <w:tcMar>
              <w:top w:w="0" w:type="dxa"/>
              <w:left w:w="108" w:type="dxa"/>
              <w:bottom w:w="0" w:type="dxa"/>
              <w:right w:w="108" w:type="dxa"/>
            </w:tcMar>
            <w:vAlign w:val="bottom"/>
            <w:hideMark/>
          </w:tcPr>
          <w:p w14:paraId="5B32A10A" w14:textId="77777777" w:rsidR="00E26B07" w:rsidRDefault="00E26B07">
            <w:pPr>
              <w:pStyle w:val="NormalWeb"/>
              <w:spacing w:before="0" w:beforeAutospacing="0" w:after="0" w:afterAutospacing="0"/>
              <w:jc w:val="right"/>
            </w:pPr>
            <w:r>
              <w:rPr>
                <w:rFonts w:ascii="Segoe UI" w:hAnsi="Segoe UI" w:cs="Segoe UI"/>
                <w:sz w:val="16"/>
                <w:szCs w:val="16"/>
              </w:rPr>
              <w:t>$ 1,038,090.00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4058DDAA" w14:textId="77777777" w:rsidR="00E26B07" w:rsidRDefault="00E26B07">
            <w:pPr>
              <w:pStyle w:val="NormalWeb"/>
              <w:spacing w:before="0" w:beforeAutospacing="0" w:after="0" w:afterAutospacing="0"/>
            </w:pPr>
            <w:r>
              <w:rPr>
                <w:rFonts w:ascii="Segoe UI" w:hAnsi="Segoe UI" w:cs="Segoe UI"/>
                <w:sz w:val="16"/>
                <w:szCs w:val="16"/>
              </w:rPr>
              <w:t>Tuscaloosa</w:t>
            </w:r>
          </w:p>
        </w:tc>
        <w:tc>
          <w:tcPr>
            <w:tcW w:w="700" w:type="dxa"/>
            <w:tcBorders>
              <w:bottom w:val="single" w:sz="6" w:space="0" w:color="000000"/>
              <w:right w:val="single" w:sz="6" w:space="0" w:color="000000"/>
            </w:tcBorders>
            <w:tcMar>
              <w:top w:w="0" w:type="dxa"/>
              <w:left w:w="108" w:type="dxa"/>
              <w:bottom w:w="0" w:type="dxa"/>
              <w:right w:w="108" w:type="dxa"/>
            </w:tcMar>
            <w:vAlign w:val="bottom"/>
            <w:hideMark/>
          </w:tcPr>
          <w:p w14:paraId="2C3CA537" w14:textId="77777777" w:rsidR="00E26B07" w:rsidRDefault="00E26B07">
            <w:pPr>
              <w:pStyle w:val="NormalWeb"/>
              <w:spacing w:before="0" w:beforeAutospacing="0" w:after="0" w:afterAutospacing="0"/>
              <w:jc w:val="right"/>
            </w:pPr>
            <w:r>
              <w:rPr>
                <w:rFonts w:ascii="Segoe UI" w:hAnsi="Segoe UI" w:cs="Segoe UI"/>
                <w:sz w:val="16"/>
                <w:szCs w:val="16"/>
              </w:rPr>
              <w:t>50</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2D9AFC62" w14:textId="77777777" w:rsidR="00E26B07" w:rsidRDefault="00E26B07">
            <w:pPr>
              <w:pStyle w:val="NormalWeb"/>
              <w:spacing w:before="0" w:beforeAutospacing="0" w:after="0" w:afterAutospacing="0"/>
            </w:pPr>
            <w:r>
              <w:rPr>
                <w:rFonts w:ascii="Segoe UI" w:hAnsi="Segoe UI" w:cs="Segoe UI"/>
                <w:sz w:val="16"/>
                <w:szCs w:val="16"/>
              </w:rPr>
              <w:t>Mayor</w:t>
            </w:r>
          </w:p>
        </w:tc>
      </w:tr>
      <w:tr w:rsidR="00E26B07" w14:paraId="000DBC4D" w14:textId="77777777" w:rsidTr="00E26B07">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716D9E8" w14:textId="77777777" w:rsidR="00E26B07" w:rsidRDefault="00E26B07">
            <w:pPr>
              <w:pStyle w:val="NormalWeb"/>
              <w:spacing w:before="0" w:beforeAutospacing="0" w:after="0" w:afterAutospacing="0"/>
            </w:pPr>
            <w:r>
              <w:rPr>
                <w:rFonts w:ascii="Segoe UI" w:hAnsi="Segoe UI" w:cs="Segoe UI"/>
                <w:sz w:val="16"/>
                <w:szCs w:val="16"/>
              </w:rPr>
              <w:t>PY2013</w:t>
            </w:r>
          </w:p>
        </w:tc>
        <w:tc>
          <w:tcPr>
            <w:tcW w:w="2500" w:type="dxa"/>
            <w:tcBorders>
              <w:bottom w:val="single" w:sz="6" w:space="0" w:color="000000"/>
              <w:right w:val="single" w:sz="6" w:space="0" w:color="000000"/>
            </w:tcBorders>
            <w:tcMar>
              <w:top w:w="0" w:type="dxa"/>
              <w:left w:w="108" w:type="dxa"/>
              <w:bottom w:w="0" w:type="dxa"/>
              <w:right w:w="108" w:type="dxa"/>
            </w:tcMar>
            <w:vAlign w:val="bottom"/>
            <w:hideMark/>
          </w:tcPr>
          <w:p w14:paraId="52B2760B" w14:textId="77777777" w:rsidR="00E26B07" w:rsidRDefault="00E26B07">
            <w:pPr>
              <w:pStyle w:val="NormalWeb"/>
              <w:spacing w:before="0" w:beforeAutospacing="0" w:after="0" w:afterAutospacing="0"/>
            </w:pPr>
            <w:r>
              <w:rPr>
                <w:rFonts w:ascii="Segoe UI" w:hAnsi="Segoe UI" w:cs="Segoe UI"/>
                <w:sz w:val="16"/>
                <w:szCs w:val="16"/>
              </w:rPr>
              <w:t>El pueblo en Oliver Place</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236758E4" w14:textId="77777777" w:rsidR="00E26B07" w:rsidRDefault="00E26B07">
            <w:pPr>
              <w:pStyle w:val="NormalWeb"/>
              <w:spacing w:before="0" w:beforeAutospacing="0" w:after="0" w:afterAutospacing="0"/>
              <w:jc w:val="right"/>
            </w:pPr>
            <w:r>
              <w:rPr>
                <w:rFonts w:ascii="Segoe UI" w:hAnsi="Segoe UI" w:cs="Segoe UI"/>
                <w:sz w:val="16"/>
                <w:szCs w:val="16"/>
              </w:rPr>
              <w:t>$ 0.00</w:t>
            </w:r>
          </w:p>
        </w:tc>
        <w:tc>
          <w:tcPr>
            <w:tcW w:w="1183" w:type="dxa"/>
            <w:tcBorders>
              <w:bottom w:val="single" w:sz="6" w:space="0" w:color="000000"/>
              <w:right w:val="single" w:sz="6" w:space="0" w:color="000000"/>
            </w:tcBorders>
            <w:tcMar>
              <w:top w:w="0" w:type="dxa"/>
              <w:left w:w="108" w:type="dxa"/>
              <w:bottom w:w="0" w:type="dxa"/>
              <w:right w:w="108" w:type="dxa"/>
            </w:tcMar>
            <w:vAlign w:val="bottom"/>
            <w:hideMark/>
          </w:tcPr>
          <w:p w14:paraId="4EC9F4F3" w14:textId="77777777" w:rsidR="00E26B07" w:rsidRDefault="00E26B07">
            <w:pPr>
              <w:pStyle w:val="NormalWeb"/>
              <w:spacing w:before="0" w:beforeAutospacing="0" w:after="0" w:afterAutospacing="0"/>
              <w:jc w:val="right"/>
            </w:pPr>
            <w:r>
              <w:rPr>
                <w:rFonts w:ascii="Segoe UI" w:hAnsi="Segoe UI" w:cs="Segoe UI"/>
                <w:sz w:val="16"/>
                <w:szCs w:val="16"/>
              </w:rPr>
              <w:t>$ 580,030.00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34C6EB1D" w14:textId="77777777" w:rsidR="00E26B07" w:rsidRDefault="00E26B07">
            <w:pPr>
              <w:pStyle w:val="NormalWeb"/>
              <w:spacing w:before="0" w:beforeAutospacing="0" w:after="0" w:afterAutospacing="0"/>
            </w:pPr>
            <w:r>
              <w:rPr>
                <w:rFonts w:ascii="Segoe UI" w:hAnsi="Segoe UI" w:cs="Segoe UI"/>
                <w:sz w:val="16"/>
                <w:szCs w:val="16"/>
              </w:rPr>
              <w:t>Franklin</w:t>
            </w:r>
          </w:p>
        </w:tc>
        <w:tc>
          <w:tcPr>
            <w:tcW w:w="700" w:type="dxa"/>
            <w:tcBorders>
              <w:bottom w:val="single" w:sz="6" w:space="0" w:color="000000"/>
              <w:right w:val="single" w:sz="6" w:space="0" w:color="000000"/>
            </w:tcBorders>
            <w:tcMar>
              <w:top w:w="0" w:type="dxa"/>
              <w:left w:w="108" w:type="dxa"/>
              <w:bottom w:w="0" w:type="dxa"/>
              <w:right w:w="108" w:type="dxa"/>
            </w:tcMar>
            <w:vAlign w:val="bottom"/>
            <w:hideMark/>
          </w:tcPr>
          <w:p w14:paraId="4E369366" w14:textId="77777777" w:rsidR="00E26B07" w:rsidRDefault="00E26B07">
            <w:pPr>
              <w:pStyle w:val="NormalWeb"/>
              <w:spacing w:before="0" w:beforeAutospacing="0" w:after="0" w:afterAutospacing="0"/>
              <w:jc w:val="right"/>
            </w:pPr>
            <w:r>
              <w:rPr>
                <w:rFonts w:ascii="Segoe UI" w:hAnsi="Segoe UI" w:cs="Segoe UI"/>
                <w:sz w:val="16"/>
                <w:szCs w:val="16"/>
              </w:rPr>
              <w:t>24</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1EC17E0F" w14:textId="77777777" w:rsidR="00E26B07" w:rsidRDefault="00E26B07">
            <w:pPr>
              <w:pStyle w:val="NormalWeb"/>
              <w:spacing w:before="0" w:beforeAutospacing="0" w:after="0" w:afterAutospacing="0"/>
            </w:pPr>
            <w:r>
              <w:rPr>
                <w:rFonts w:ascii="Segoe UI" w:hAnsi="Segoe UI" w:cs="Segoe UI"/>
                <w:sz w:val="16"/>
                <w:szCs w:val="16"/>
              </w:rPr>
              <w:t>Multifamiliar</w:t>
            </w:r>
          </w:p>
        </w:tc>
      </w:tr>
      <w:tr w:rsidR="00E26B07" w14:paraId="4FC4B697" w14:textId="77777777" w:rsidTr="00E26B07">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9FD87F4" w14:textId="77777777" w:rsidR="00E26B07" w:rsidRDefault="00E26B07">
            <w:pPr>
              <w:pStyle w:val="NormalWeb"/>
              <w:spacing w:before="0" w:beforeAutospacing="0" w:after="0" w:afterAutospacing="0"/>
            </w:pPr>
            <w:r>
              <w:rPr>
                <w:rFonts w:ascii="Segoe UI" w:hAnsi="Segoe UI" w:cs="Segoe UI"/>
                <w:sz w:val="16"/>
                <w:szCs w:val="16"/>
              </w:rPr>
              <w:t>PY2013</w:t>
            </w:r>
          </w:p>
        </w:tc>
        <w:tc>
          <w:tcPr>
            <w:tcW w:w="2500" w:type="dxa"/>
            <w:tcBorders>
              <w:bottom w:val="single" w:sz="6" w:space="0" w:color="000000"/>
              <w:right w:val="single" w:sz="6" w:space="0" w:color="000000"/>
            </w:tcBorders>
            <w:tcMar>
              <w:top w:w="0" w:type="dxa"/>
              <w:left w:w="108" w:type="dxa"/>
              <w:bottom w:w="0" w:type="dxa"/>
              <w:right w:w="108" w:type="dxa"/>
            </w:tcMar>
            <w:vAlign w:val="bottom"/>
            <w:hideMark/>
          </w:tcPr>
          <w:p w14:paraId="7E555509" w14:textId="77777777" w:rsidR="00E26B07" w:rsidRDefault="00E26B07">
            <w:pPr>
              <w:pStyle w:val="NormalWeb"/>
              <w:spacing w:before="0" w:beforeAutospacing="0" w:after="0" w:afterAutospacing="0"/>
            </w:pPr>
            <w:r>
              <w:rPr>
                <w:rFonts w:ascii="Segoe UI" w:hAnsi="Segoe UI" w:cs="Segoe UI"/>
                <w:sz w:val="16"/>
                <w:szCs w:val="16"/>
              </w:rPr>
              <w:t>Sello distintivo en Phenix</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2AAC26FE" w14:textId="77777777" w:rsidR="00E26B07" w:rsidRDefault="00E26B07">
            <w:pPr>
              <w:pStyle w:val="NormalWeb"/>
              <w:spacing w:before="0" w:beforeAutospacing="0" w:after="0" w:afterAutospacing="0"/>
              <w:jc w:val="right"/>
            </w:pPr>
            <w:r>
              <w:rPr>
                <w:rFonts w:ascii="Segoe UI" w:hAnsi="Segoe UI" w:cs="Segoe UI"/>
                <w:sz w:val="16"/>
                <w:szCs w:val="16"/>
              </w:rPr>
              <w:t>$ 0.00</w:t>
            </w:r>
          </w:p>
        </w:tc>
        <w:tc>
          <w:tcPr>
            <w:tcW w:w="1183" w:type="dxa"/>
            <w:tcBorders>
              <w:bottom w:val="single" w:sz="6" w:space="0" w:color="000000"/>
              <w:right w:val="single" w:sz="6" w:space="0" w:color="000000"/>
            </w:tcBorders>
            <w:tcMar>
              <w:top w:w="0" w:type="dxa"/>
              <w:left w:w="108" w:type="dxa"/>
              <w:bottom w:w="0" w:type="dxa"/>
              <w:right w:w="108" w:type="dxa"/>
            </w:tcMar>
            <w:vAlign w:val="bottom"/>
            <w:hideMark/>
          </w:tcPr>
          <w:p w14:paraId="2960A755" w14:textId="77777777" w:rsidR="00E26B07" w:rsidRDefault="00E26B07">
            <w:pPr>
              <w:pStyle w:val="NormalWeb"/>
              <w:spacing w:before="0" w:beforeAutospacing="0" w:after="0" w:afterAutospacing="0"/>
              <w:jc w:val="right"/>
            </w:pPr>
            <w:r>
              <w:rPr>
                <w:rFonts w:ascii="Segoe UI" w:hAnsi="Segoe UI" w:cs="Segoe UI"/>
                <w:sz w:val="16"/>
                <w:szCs w:val="16"/>
              </w:rPr>
              <w:t>$ 842,900.00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7C001F2C" w14:textId="77777777" w:rsidR="00E26B07" w:rsidRDefault="00E26B07">
            <w:pPr>
              <w:pStyle w:val="NormalWeb"/>
              <w:spacing w:before="0" w:beforeAutospacing="0" w:after="0" w:afterAutospacing="0"/>
            </w:pPr>
            <w:r>
              <w:rPr>
                <w:rFonts w:ascii="Segoe UI" w:hAnsi="Segoe UI" w:cs="Segoe UI"/>
                <w:sz w:val="16"/>
                <w:szCs w:val="16"/>
              </w:rPr>
              <w:t>Russell</w:t>
            </w:r>
          </w:p>
        </w:tc>
        <w:tc>
          <w:tcPr>
            <w:tcW w:w="700" w:type="dxa"/>
            <w:tcBorders>
              <w:bottom w:val="single" w:sz="6" w:space="0" w:color="000000"/>
              <w:right w:val="single" w:sz="6" w:space="0" w:color="000000"/>
            </w:tcBorders>
            <w:tcMar>
              <w:top w:w="0" w:type="dxa"/>
              <w:left w:w="108" w:type="dxa"/>
              <w:bottom w:w="0" w:type="dxa"/>
              <w:right w:w="108" w:type="dxa"/>
            </w:tcMar>
            <w:vAlign w:val="bottom"/>
            <w:hideMark/>
          </w:tcPr>
          <w:p w14:paraId="2BB8DD23" w14:textId="77777777" w:rsidR="00E26B07" w:rsidRDefault="00E26B07">
            <w:pPr>
              <w:pStyle w:val="NormalWeb"/>
              <w:spacing w:before="0" w:beforeAutospacing="0" w:after="0" w:afterAutospacing="0"/>
              <w:jc w:val="right"/>
            </w:pPr>
            <w:r>
              <w:rPr>
                <w:rFonts w:ascii="Segoe UI" w:hAnsi="Segoe UI" w:cs="Segoe UI"/>
                <w:sz w:val="16"/>
                <w:szCs w:val="16"/>
              </w:rPr>
              <w:t>56</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6E084ED2" w14:textId="77777777" w:rsidR="00E26B07" w:rsidRDefault="00E26B07">
            <w:pPr>
              <w:pStyle w:val="NormalWeb"/>
              <w:spacing w:before="0" w:beforeAutospacing="0" w:after="0" w:afterAutospacing="0"/>
            </w:pPr>
            <w:r>
              <w:rPr>
                <w:rFonts w:ascii="Segoe UI" w:hAnsi="Segoe UI" w:cs="Segoe UI"/>
                <w:sz w:val="16"/>
                <w:szCs w:val="16"/>
              </w:rPr>
              <w:t>Mayor</w:t>
            </w:r>
          </w:p>
        </w:tc>
      </w:tr>
      <w:tr w:rsidR="00E26B07" w14:paraId="57169828" w14:textId="77777777" w:rsidTr="00E26B07">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89D92B3" w14:textId="77777777" w:rsidR="00E26B07" w:rsidRDefault="00E26B07">
            <w:pPr>
              <w:pStyle w:val="NormalWeb"/>
              <w:spacing w:before="0" w:beforeAutospacing="0" w:after="0" w:afterAutospacing="0"/>
            </w:pPr>
            <w:r>
              <w:rPr>
                <w:rFonts w:ascii="Segoe UI" w:hAnsi="Segoe UI" w:cs="Segoe UI"/>
                <w:sz w:val="16"/>
                <w:szCs w:val="16"/>
              </w:rPr>
              <w:t>PY2012</w:t>
            </w:r>
          </w:p>
        </w:tc>
        <w:tc>
          <w:tcPr>
            <w:tcW w:w="2500" w:type="dxa"/>
            <w:tcBorders>
              <w:bottom w:val="single" w:sz="6" w:space="0" w:color="000000"/>
              <w:right w:val="single" w:sz="6" w:space="0" w:color="000000"/>
            </w:tcBorders>
            <w:tcMar>
              <w:top w:w="0" w:type="dxa"/>
              <w:left w:w="108" w:type="dxa"/>
              <w:bottom w:w="0" w:type="dxa"/>
              <w:right w:w="108" w:type="dxa"/>
            </w:tcMar>
            <w:vAlign w:val="bottom"/>
            <w:hideMark/>
          </w:tcPr>
          <w:p w14:paraId="6011C0AE" w14:textId="77777777" w:rsidR="00E26B07" w:rsidRDefault="00E26B07">
            <w:pPr>
              <w:pStyle w:val="NormalWeb"/>
              <w:spacing w:before="0" w:beforeAutospacing="0" w:after="0" w:afterAutospacing="0"/>
            </w:pPr>
            <w:r>
              <w:rPr>
                <w:rFonts w:ascii="Segoe UI" w:hAnsi="Segoe UI" w:cs="Segoe UI"/>
                <w:sz w:val="16"/>
                <w:szCs w:val="16"/>
              </w:rPr>
              <w:t>Ridgecrest Estates</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2419C361" w14:textId="77777777" w:rsidR="00E26B07" w:rsidRDefault="00E26B07">
            <w:pPr>
              <w:pStyle w:val="NormalWeb"/>
              <w:spacing w:before="0" w:beforeAutospacing="0" w:after="0" w:afterAutospacing="0"/>
              <w:jc w:val="right"/>
            </w:pPr>
            <w:r>
              <w:rPr>
                <w:rFonts w:ascii="Segoe UI" w:hAnsi="Segoe UI" w:cs="Segoe UI"/>
                <w:sz w:val="16"/>
                <w:szCs w:val="16"/>
              </w:rPr>
              <w:t>$ 0.00</w:t>
            </w:r>
          </w:p>
        </w:tc>
        <w:tc>
          <w:tcPr>
            <w:tcW w:w="1183" w:type="dxa"/>
            <w:tcBorders>
              <w:bottom w:val="single" w:sz="6" w:space="0" w:color="000000"/>
              <w:right w:val="single" w:sz="6" w:space="0" w:color="000000"/>
            </w:tcBorders>
            <w:tcMar>
              <w:top w:w="0" w:type="dxa"/>
              <w:left w:w="108" w:type="dxa"/>
              <w:bottom w:w="0" w:type="dxa"/>
              <w:right w:w="108" w:type="dxa"/>
            </w:tcMar>
            <w:vAlign w:val="bottom"/>
            <w:hideMark/>
          </w:tcPr>
          <w:p w14:paraId="0B6936DC" w14:textId="77777777" w:rsidR="00E26B07" w:rsidRDefault="00E26B07">
            <w:pPr>
              <w:pStyle w:val="NormalWeb"/>
              <w:spacing w:before="0" w:beforeAutospacing="0" w:after="0" w:afterAutospacing="0"/>
              <w:jc w:val="right"/>
            </w:pPr>
            <w:r>
              <w:rPr>
                <w:rFonts w:ascii="Segoe UI" w:hAnsi="Segoe UI" w:cs="Segoe UI"/>
                <w:sz w:val="16"/>
                <w:szCs w:val="16"/>
              </w:rPr>
              <w:t>$ 600,000.00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5E6A487F" w14:textId="77777777" w:rsidR="00E26B07" w:rsidRDefault="00E26B07">
            <w:pPr>
              <w:pStyle w:val="NormalWeb"/>
              <w:spacing w:before="0" w:beforeAutospacing="0" w:after="0" w:afterAutospacing="0"/>
            </w:pPr>
            <w:r>
              <w:rPr>
                <w:rFonts w:ascii="Segoe UI" w:hAnsi="Segoe UI" w:cs="Segoe UI"/>
                <w:sz w:val="16"/>
                <w:szCs w:val="16"/>
              </w:rPr>
              <w:t>Calhoun</w:t>
            </w:r>
          </w:p>
        </w:tc>
        <w:tc>
          <w:tcPr>
            <w:tcW w:w="700" w:type="dxa"/>
            <w:tcBorders>
              <w:bottom w:val="single" w:sz="6" w:space="0" w:color="000000"/>
              <w:right w:val="single" w:sz="6" w:space="0" w:color="000000"/>
            </w:tcBorders>
            <w:tcMar>
              <w:top w:w="0" w:type="dxa"/>
              <w:left w:w="108" w:type="dxa"/>
              <w:bottom w:w="0" w:type="dxa"/>
              <w:right w:w="108" w:type="dxa"/>
            </w:tcMar>
            <w:vAlign w:val="bottom"/>
            <w:hideMark/>
          </w:tcPr>
          <w:p w14:paraId="2E6C2148" w14:textId="77777777" w:rsidR="00E26B07" w:rsidRDefault="00E26B07">
            <w:pPr>
              <w:pStyle w:val="NormalWeb"/>
              <w:spacing w:before="0" w:beforeAutospacing="0" w:after="0" w:afterAutospacing="0"/>
              <w:jc w:val="right"/>
            </w:pPr>
            <w:r>
              <w:rPr>
                <w:rFonts w:ascii="Segoe UI" w:hAnsi="Segoe UI" w:cs="Segoe UI"/>
                <w:sz w:val="16"/>
                <w:szCs w:val="16"/>
              </w:rPr>
              <w:t>56</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05458547" w14:textId="77777777" w:rsidR="00E26B07" w:rsidRDefault="00E26B07">
            <w:pPr>
              <w:pStyle w:val="NormalWeb"/>
              <w:spacing w:before="0" w:beforeAutospacing="0" w:after="0" w:afterAutospacing="0"/>
            </w:pPr>
            <w:r>
              <w:rPr>
                <w:rFonts w:ascii="Segoe UI" w:hAnsi="Segoe UI" w:cs="Segoe UI"/>
                <w:sz w:val="16"/>
                <w:szCs w:val="16"/>
              </w:rPr>
              <w:t>Multifamiliar</w:t>
            </w:r>
          </w:p>
        </w:tc>
      </w:tr>
      <w:tr w:rsidR="00E26B07" w14:paraId="363CD149" w14:textId="77777777" w:rsidTr="00E26B07">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8D82C8C" w14:textId="77777777" w:rsidR="00E26B07" w:rsidRDefault="00E26B07">
            <w:pPr>
              <w:pStyle w:val="NormalWeb"/>
              <w:spacing w:before="0" w:beforeAutospacing="0" w:after="0" w:afterAutospacing="0"/>
            </w:pPr>
            <w:r>
              <w:rPr>
                <w:rFonts w:ascii="Segoe UI" w:hAnsi="Segoe UI" w:cs="Segoe UI"/>
                <w:sz w:val="16"/>
                <w:szCs w:val="16"/>
              </w:rPr>
              <w:t>PY2012</w:t>
            </w:r>
          </w:p>
        </w:tc>
        <w:tc>
          <w:tcPr>
            <w:tcW w:w="2500" w:type="dxa"/>
            <w:tcBorders>
              <w:bottom w:val="single" w:sz="6" w:space="0" w:color="000000"/>
              <w:right w:val="single" w:sz="6" w:space="0" w:color="000000"/>
            </w:tcBorders>
            <w:tcMar>
              <w:top w:w="0" w:type="dxa"/>
              <w:left w:w="108" w:type="dxa"/>
              <w:bottom w:w="0" w:type="dxa"/>
              <w:right w:w="108" w:type="dxa"/>
            </w:tcMar>
            <w:vAlign w:val="bottom"/>
            <w:hideMark/>
          </w:tcPr>
          <w:p w14:paraId="3831AD8F" w14:textId="77777777" w:rsidR="00E26B07" w:rsidRDefault="00E26B07">
            <w:pPr>
              <w:pStyle w:val="NormalWeb"/>
              <w:spacing w:before="0" w:beforeAutospacing="0" w:after="0" w:afterAutospacing="0"/>
            </w:pPr>
            <w:r>
              <w:rPr>
                <w:rFonts w:ascii="Segoe UI" w:hAnsi="Segoe UI" w:cs="Segoe UI"/>
                <w:sz w:val="16"/>
                <w:szCs w:val="16"/>
              </w:rPr>
              <w:t>Huracán Creek Trace</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64DC115A" w14:textId="77777777" w:rsidR="00E26B07" w:rsidRDefault="00E26B07">
            <w:pPr>
              <w:pStyle w:val="NormalWeb"/>
              <w:spacing w:before="0" w:beforeAutospacing="0" w:after="0" w:afterAutospacing="0"/>
              <w:jc w:val="right"/>
            </w:pPr>
            <w:r>
              <w:rPr>
                <w:rFonts w:ascii="Segoe UI" w:hAnsi="Segoe UI" w:cs="Segoe UI"/>
                <w:sz w:val="16"/>
                <w:szCs w:val="16"/>
              </w:rPr>
              <w:t>$ 0.00</w:t>
            </w:r>
          </w:p>
        </w:tc>
        <w:tc>
          <w:tcPr>
            <w:tcW w:w="1183" w:type="dxa"/>
            <w:tcBorders>
              <w:bottom w:val="single" w:sz="6" w:space="0" w:color="000000"/>
              <w:right w:val="single" w:sz="6" w:space="0" w:color="000000"/>
            </w:tcBorders>
            <w:tcMar>
              <w:top w:w="0" w:type="dxa"/>
              <w:left w:w="108" w:type="dxa"/>
              <w:bottom w:w="0" w:type="dxa"/>
              <w:right w:w="108" w:type="dxa"/>
            </w:tcMar>
            <w:vAlign w:val="bottom"/>
            <w:hideMark/>
          </w:tcPr>
          <w:p w14:paraId="699291B2" w14:textId="77777777" w:rsidR="00E26B07" w:rsidRDefault="00E26B07">
            <w:pPr>
              <w:pStyle w:val="NormalWeb"/>
              <w:spacing w:before="0" w:beforeAutospacing="0" w:after="0" w:afterAutospacing="0"/>
              <w:jc w:val="right"/>
            </w:pPr>
            <w:r>
              <w:rPr>
                <w:rFonts w:ascii="Segoe UI" w:hAnsi="Segoe UI" w:cs="Segoe UI"/>
                <w:sz w:val="16"/>
                <w:szCs w:val="16"/>
              </w:rPr>
              <w:t>$ 1,141,410.00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36EC3800" w14:textId="77777777" w:rsidR="00E26B07" w:rsidRDefault="00E26B07">
            <w:pPr>
              <w:pStyle w:val="NormalWeb"/>
              <w:spacing w:before="0" w:beforeAutospacing="0" w:after="0" w:afterAutospacing="0"/>
            </w:pPr>
            <w:r>
              <w:rPr>
                <w:rFonts w:ascii="Segoe UI" w:hAnsi="Segoe UI" w:cs="Segoe UI"/>
                <w:sz w:val="16"/>
                <w:szCs w:val="16"/>
              </w:rPr>
              <w:t>Tuscaloosa</w:t>
            </w:r>
          </w:p>
        </w:tc>
        <w:tc>
          <w:tcPr>
            <w:tcW w:w="700" w:type="dxa"/>
            <w:tcBorders>
              <w:bottom w:val="single" w:sz="6" w:space="0" w:color="000000"/>
              <w:right w:val="single" w:sz="6" w:space="0" w:color="000000"/>
            </w:tcBorders>
            <w:tcMar>
              <w:top w:w="0" w:type="dxa"/>
              <w:left w:w="108" w:type="dxa"/>
              <w:bottom w:w="0" w:type="dxa"/>
              <w:right w:w="108" w:type="dxa"/>
            </w:tcMar>
            <w:vAlign w:val="bottom"/>
            <w:hideMark/>
          </w:tcPr>
          <w:p w14:paraId="1F2D25C7" w14:textId="77777777" w:rsidR="00E26B07" w:rsidRDefault="00E26B07">
            <w:pPr>
              <w:pStyle w:val="NormalWeb"/>
              <w:spacing w:before="0" w:beforeAutospacing="0" w:after="0" w:afterAutospacing="0"/>
              <w:jc w:val="right"/>
            </w:pPr>
            <w:r>
              <w:rPr>
                <w:rFonts w:ascii="Segoe UI" w:hAnsi="Segoe UI" w:cs="Segoe UI"/>
                <w:sz w:val="16"/>
                <w:szCs w:val="16"/>
              </w:rPr>
              <w:t>50</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220F0B9A" w14:textId="77777777" w:rsidR="00E26B07" w:rsidRDefault="00E26B07">
            <w:pPr>
              <w:pStyle w:val="NormalWeb"/>
              <w:spacing w:before="0" w:beforeAutospacing="0" w:after="0" w:afterAutospacing="0"/>
            </w:pPr>
            <w:r>
              <w:rPr>
                <w:rFonts w:ascii="Segoe UI" w:hAnsi="Segoe UI" w:cs="Segoe UI"/>
                <w:sz w:val="16"/>
                <w:szCs w:val="16"/>
              </w:rPr>
              <w:t>Mayor</w:t>
            </w:r>
          </w:p>
        </w:tc>
      </w:tr>
      <w:tr w:rsidR="00E26B07" w14:paraId="2DD8E27F" w14:textId="77777777" w:rsidTr="00E26B07">
        <w:trPr>
          <w:trHeight w:val="315"/>
        </w:trPr>
        <w:tc>
          <w:tcPr>
            <w:tcW w:w="1480" w:type="dxa"/>
            <w:tcBorders>
              <w:left w:val="single" w:sz="6" w:space="0" w:color="000000"/>
              <w:right w:val="single" w:sz="6" w:space="0" w:color="000000"/>
            </w:tcBorders>
            <w:tcMar>
              <w:top w:w="0" w:type="dxa"/>
              <w:left w:w="108" w:type="dxa"/>
              <w:bottom w:w="0" w:type="dxa"/>
              <w:right w:w="108" w:type="dxa"/>
            </w:tcMar>
            <w:vAlign w:val="bottom"/>
            <w:hideMark/>
          </w:tcPr>
          <w:p w14:paraId="5635BC27" w14:textId="77777777" w:rsidR="00E26B07" w:rsidRDefault="00E26B07">
            <w:pPr>
              <w:pStyle w:val="NormalWeb"/>
              <w:spacing w:before="0" w:beforeAutospacing="0" w:after="0" w:afterAutospacing="0"/>
            </w:pPr>
            <w:r>
              <w:rPr>
                <w:rFonts w:ascii="Segoe UI" w:hAnsi="Segoe UI" w:cs="Segoe UI"/>
                <w:sz w:val="16"/>
                <w:szCs w:val="16"/>
              </w:rPr>
              <w:t>PY2012</w:t>
            </w:r>
          </w:p>
        </w:tc>
        <w:tc>
          <w:tcPr>
            <w:tcW w:w="2500" w:type="dxa"/>
            <w:tcBorders>
              <w:right w:val="single" w:sz="6" w:space="0" w:color="000000"/>
            </w:tcBorders>
            <w:tcMar>
              <w:top w:w="0" w:type="dxa"/>
              <w:left w:w="108" w:type="dxa"/>
              <w:bottom w:w="0" w:type="dxa"/>
              <w:right w:w="108" w:type="dxa"/>
            </w:tcMar>
            <w:vAlign w:val="bottom"/>
            <w:hideMark/>
          </w:tcPr>
          <w:p w14:paraId="66800DD1" w14:textId="77777777" w:rsidR="00E26B07" w:rsidRDefault="00E26B07">
            <w:pPr>
              <w:pStyle w:val="NormalWeb"/>
              <w:spacing w:before="0" w:beforeAutospacing="0" w:after="0" w:afterAutospacing="0"/>
            </w:pPr>
            <w:r>
              <w:rPr>
                <w:rFonts w:ascii="Segoe UI" w:hAnsi="Segoe UI" w:cs="Segoe UI"/>
                <w:sz w:val="16"/>
                <w:szCs w:val="16"/>
              </w:rPr>
              <w:t>Sello distintivo en Selma</w:t>
            </w:r>
          </w:p>
        </w:tc>
        <w:tc>
          <w:tcPr>
            <w:tcW w:w="1360" w:type="dxa"/>
            <w:tcBorders>
              <w:right w:val="single" w:sz="6" w:space="0" w:color="000000"/>
            </w:tcBorders>
            <w:tcMar>
              <w:top w:w="0" w:type="dxa"/>
              <w:left w:w="108" w:type="dxa"/>
              <w:bottom w:w="0" w:type="dxa"/>
              <w:right w:w="108" w:type="dxa"/>
            </w:tcMar>
            <w:vAlign w:val="bottom"/>
            <w:hideMark/>
          </w:tcPr>
          <w:p w14:paraId="599EE91C" w14:textId="77777777" w:rsidR="00E26B07" w:rsidRDefault="00E26B07">
            <w:pPr>
              <w:pStyle w:val="NormalWeb"/>
              <w:spacing w:before="0" w:beforeAutospacing="0" w:after="0" w:afterAutospacing="0"/>
              <w:jc w:val="right"/>
            </w:pPr>
            <w:r>
              <w:rPr>
                <w:rFonts w:ascii="Segoe UI" w:hAnsi="Segoe UI" w:cs="Segoe UI"/>
                <w:sz w:val="16"/>
                <w:szCs w:val="16"/>
              </w:rPr>
              <w:t>$ 0.00</w:t>
            </w:r>
          </w:p>
        </w:tc>
        <w:tc>
          <w:tcPr>
            <w:tcW w:w="1183" w:type="dxa"/>
            <w:tcBorders>
              <w:bottom w:val="double" w:sz="6" w:space="0" w:color="000000"/>
              <w:right w:val="single" w:sz="6" w:space="0" w:color="000000"/>
            </w:tcBorders>
            <w:tcMar>
              <w:top w:w="0" w:type="dxa"/>
              <w:left w:w="108" w:type="dxa"/>
              <w:bottom w:w="0" w:type="dxa"/>
              <w:right w:w="108" w:type="dxa"/>
            </w:tcMar>
            <w:vAlign w:val="bottom"/>
            <w:hideMark/>
          </w:tcPr>
          <w:p w14:paraId="4061BD60" w14:textId="77777777" w:rsidR="00E26B07" w:rsidRDefault="00E26B07">
            <w:pPr>
              <w:pStyle w:val="NormalWeb"/>
              <w:spacing w:before="0" w:beforeAutospacing="0" w:after="0" w:afterAutospacing="0"/>
              <w:jc w:val="right"/>
            </w:pPr>
            <w:r>
              <w:rPr>
                <w:rFonts w:ascii="Segoe UI" w:hAnsi="Segoe UI" w:cs="Segoe UI"/>
                <w:sz w:val="16"/>
                <w:szCs w:val="16"/>
              </w:rPr>
              <w:t>$ 1,064,990.00</w:t>
            </w:r>
          </w:p>
        </w:tc>
        <w:tc>
          <w:tcPr>
            <w:tcW w:w="1480" w:type="dxa"/>
            <w:tcBorders>
              <w:right w:val="single" w:sz="6" w:space="0" w:color="000000"/>
            </w:tcBorders>
            <w:tcMar>
              <w:top w:w="0" w:type="dxa"/>
              <w:left w:w="108" w:type="dxa"/>
              <w:bottom w:w="0" w:type="dxa"/>
              <w:right w:w="108" w:type="dxa"/>
            </w:tcMar>
            <w:vAlign w:val="bottom"/>
            <w:hideMark/>
          </w:tcPr>
          <w:p w14:paraId="00AADC6D" w14:textId="77777777" w:rsidR="00E26B07" w:rsidRDefault="00E26B07">
            <w:pPr>
              <w:pStyle w:val="NormalWeb"/>
              <w:spacing w:before="0" w:beforeAutospacing="0" w:after="0" w:afterAutospacing="0"/>
            </w:pPr>
            <w:r>
              <w:rPr>
                <w:rFonts w:ascii="Segoe UI" w:hAnsi="Segoe UI" w:cs="Segoe UI"/>
                <w:sz w:val="16"/>
                <w:szCs w:val="16"/>
              </w:rPr>
              <w:t>Dallas</w:t>
            </w:r>
          </w:p>
        </w:tc>
        <w:tc>
          <w:tcPr>
            <w:tcW w:w="700" w:type="dxa"/>
            <w:tcBorders>
              <w:bottom w:val="double" w:sz="6" w:space="0" w:color="000000"/>
              <w:right w:val="single" w:sz="6" w:space="0" w:color="000000"/>
            </w:tcBorders>
            <w:tcMar>
              <w:top w:w="0" w:type="dxa"/>
              <w:left w:w="108" w:type="dxa"/>
              <w:bottom w:w="0" w:type="dxa"/>
              <w:right w:w="108" w:type="dxa"/>
            </w:tcMar>
            <w:vAlign w:val="bottom"/>
            <w:hideMark/>
          </w:tcPr>
          <w:p w14:paraId="35D6FF31" w14:textId="77777777" w:rsidR="00E26B07" w:rsidRDefault="00E26B07">
            <w:pPr>
              <w:pStyle w:val="NormalWeb"/>
              <w:spacing w:before="0" w:beforeAutospacing="0" w:after="0" w:afterAutospacing="0"/>
              <w:jc w:val="right"/>
            </w:pPr>
            <w:r>
              <w:rPr>
                <w:rFonts w:ascii="Segoe UI" w:hAnsi="Segoe UI" w:cs="Segoe UI"/>
                <w:sz w:val="16"/>
                <w:szCs w:val="16"/>
              </w:rPr>
              <w:t>56</w:t>
            </w:r>
          </w:p>
        </w:tc>
        <w:tc>
          <w:tcPr>
            <w:tcW w:w="1360" w:type="dxa"/>
            <w:tcBorders>
              <w:right w:val="single" w:sz="6" w:space="0" w:color="000000"/>
            </w:tcBorders>
            <w:tcMar>
              <w:top w:w="0" w:type="dxa"/>
              <w:left w:w="108" w:type="dxa"/>
              <w:bottom w:w="0" w:type="dxa"/>
              <w:right w:w="108" w:type="dxa"/>
            </w:tcMar>
            <w:vAlign w:val="bottom"/>
            <w:hideMark/>
          </w:tcPr>
          <w:p w14:paraId="1408BA1F" w14:textId="77777777" w:rsidR="00E26B07" w:rsidRDefault="00E26B07">
            <w:pPr>
              <w:pStyle w:val="NormalWeb"/>
              <w:spacing w:before="0" w:beforeAutospacing="0" w:after="0" w:afterAutospacing="0"/>
            </w:pPr>
            <w:r>
              <w:rPr>
                <w:rFonts w:ascii="Segoe UI" w:hAnsi="Segoe UI" w:cs="Segoe UI"/>
                <w:sz w:val="16"/>
                <w:szCs w:val="16"/>
              </w:rPr>
              <w:t>Mayor</w:t>
            </w:r>
          </w:p>
        </w:tc>
      </w:tr>
      <w:tr w:rsidR="00E26B07" w14:paraId="1F5A19AD" w14:textId="77777777" w:rsidTr="00E26B07">
        <w:trPr>
          <w:trHeight w:val="315"/>
        </w:trPr>
        <w:tc>
          <w:tcPr>
            <w:tcW w:w="1480"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7475F48E" w14:textId="77777777" w:rsidR="00E26B07" w:rsidRDefault="00E26B07">
            <w:pPr>
              <w:pStyle w:val="NormalWeb"/>
              <w:spacing w:before="0" w:beforeAutospacing="0" w:after="0" w:afterAutospacing="0"/>
            </w:pPr>
            <w:r>
              <w:rPr>
                <w:rFonts w:ascii="Segoe UI" w:hAnsi="Segoe UI" w:cs="Segoe UI"/>
                <w:sz w:val="16"/>
                <w:szCs w:val="16"/>
              </w:rPr>
              <w:t> </w:t>
            </w:r>
          </w:p>
        </w:tc>
        <w:tc>
          <w:tcPr>
            <w:tcW w:w="2500" w:type="dxa"/>
            <w:tcBorders>
              <w:top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6C33E44B" w14:textId="77777777" w:rsidR="00E26B07" w:rsidRDefault="00E26B07">
            <w:pPr>
              <w:pStyle w:val="NormalWeb"/>
              <w:spacing w:before="0" w:beforeAutospacing="0" w:after="0" w:afterAutospacing="0"/>
            </w:pPr>
            <w:r>
              <w:rPr>
                <w:rFonts w:ascii="Segoe UI" w:hAnsi="Segoe UI" w:cs="Segoe UI"/>
                <w:sz w:val="16"/>
                <w:szCs w:val="16"/>
              </w:rPr>
              <w:t> </w:t>
            </w:r>
          </w:p>
        </w:tc>
        <w:tc>
          <w:tcPr>
            <w:tcW w:w="1360" w:type="dxa"/>
            <w:tcBorders>
              <w:top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1DCA0311" w14:textId="77777777" w:rsidR="00E26B07" w:rsidRDefault="00E26B07">
            <w:pPr>
              <w:pStyle w:val="NormalWeb"/>
              <w:spacing w:before="0" w:beforeAutospacing="0" w:after="0" w:afterAutospacing="0"/>
            </w:pPr>
            <w:r>
              <w:rPr>
                <w:rFonts w:ascii="Segoe UI" w:hAnsi="Segoe UI" w:cs="Segoe UI"/>
                <w:sz w:val="16"/>
                <w:szCs w:val="16"/>
              </w:rPr>
              <w:t> </w:t>
            </w:r>
          </w:p>
        </w:tc>
        <w:tc>
          <w:tcPr>
            <w:tcW w:w="1183" w:type="dxa"/>
            <w:tcBorders>
              <w:bottom w:val="single" w:sz="6" w:space="0" w:color="000000"/>
              <w:right w:val="single" w:sz="6" w:space="0" w:color="000000"/>
            </w:tcBorders>
            <w:tcMar>
              <w:top w:w="0" w:type="dxa"/>
              <w:left w:w="108" w:type="dxa"/>
              <w:bottom w:w="0" w:type="dxa"/>
              <w:right w:w="108" w:type="dxa"/>
            </w:tcMar>
            <w:vAlign w:val="bottom"/>
            <w:hideMark/>
          </w:tcPr>
          <w:p w14:paraId="69E4535A" w14:textId="77777777" w:rsidR="00E26B07" w:rsidRDefault="00E26B07">
            <w:pPr>
              <w:pStyle w:val="NormalWeb"/>
              <w:spacing w:before="0" w:beforeAutospacing="0" w:after="0" w:afterAutospacing="0"/>
              <w:jc w:val="right"/>
            </w:pPr>
            <w:r>
              <w:rPr>
                <w:rFonts w:ascii="Segoe UI" w:hAnsi="Segoe UI" w:cs="Segoe UI"/>
                <w:sz w:val="16"/>
                <w:szCs w:val="16"/>
              </w:rPr>
              <w:t>$ 9,438,130.00</w:t>
            </w:r>
          </w:p>
        </w:tc>
        <w:tc>
          <w:tcPr>
            <w:tcW w:w="1480" w:type="dxa"/>
            <w:tcBorders>
              <w:top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775E9C07" w14:textId="77777777" w:rsidR="00E26B07" w:rsidRDefault="00E26B07">
            <w:pPr>
              <w:pStyle w:val="NormalWeb"/>
              <w:spacing w:before="0" w:beforeAutospacing="0" w:after="0" w:afterAutospacing="0"/>
            </w:pPr>
            <w:r>
              <w:rPr>
                <w:rFonts w:ascii="Segoe UI" w:hAnsi="Segoe UI" w:cs="Segoe UI"/>
                <w:sz w:val="16"/>
                <w:szCs w:val="16"/>
              </w:rPr>
              <w:t> </w:t>
            </w:r>
          </w:p>
        </w:tc>
        <w:tc>
          <w:tcPr>
            <w:tcW w:w="700" w:type="dxa"/>
            <w:tcBorders>
              <w:bottom w:val="single" w:sz="6" w:space="0" w:color="000000"/>
              <w:right w:val="single" w:sz="6" w:space="0" w:color="000000"/>
            </w:tcBorders>
            <w:tcMar>
              <w:top w:w="0" w:type="dxa"/>
              <w:left w:w="108" w:type="dxa"/>
              <w:bottom w:w="0" w:type="dxa"/>
              <w:right w:w="108" w:type="dxa"/>
            </w:tcMar>
            <w:vAlign w:val="bottom"/>
            <w:hideMark/>
          </w:tcPr>
          <w:p w14:paraId="0394ADCF" w14:textId="77777777" w:rsidR="00E26B07" w:rsidRDefault="00E26B07">
            <w:pPr>
              <w:pStyle w:val="NormalWeb"/>
              <w:spacing w:before="0" w:beforeAutospacing="0" w:after="0" w:afterAutospacing="0"/>
              <w:jc w:val="right"/>
            </w:pPr>
            <w:r>
              <w:rPr>
                <w:rFonts w:ascii="Segoe UI" w:hAnsi="Segoe UI" w:cs="Segoe UI"/>
                <w:sz w:val="16"/>
                <w:szCs w:val="16"/>
              </w:rPr>
              <w:t>444</w:t>
            </w:r>
          </w:p>
        </w:tc>
        <w:tc>
          <w:tcPr>
            <w:tcW w:w="1360" w:type="dxa"/>
            <w:tcBorders>
              <w:top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79DC9C03" w14:textId="77777777" w:rsidR="00E26B07" w:rsidRDefault="00E26B07">
            <w:pPr>
              <w:pStyle w:val="NormalWeb"/>
              <w:spacing w:before="0" w:beforeAutospacing="0" w:after="0" w:afterAutospacing="0"/>
            </w:pPr>
            <w:r>
              <w:rPr>
                <w:rFonts w:ascii="Segoe UI" w:hAnsi="Segoe UI" w:cs="Segoe UI"/>
                <w:sz w:val="16"/>
                <w:szCs w:val="16"/>
              </w:rPr>
              <w:t> </w:t>
            </w:r>
          </w:p>
        </w:tc>
      </w:tr>
      <w:tr w:rsidR="00E26B07" w14:paraId="099C3F21" w14:textId="77777777" w:rsidTr="00E26B07">
        <w:trPr>
          <w:trHeight w:val="300"/>
        </w:trPr>
        <w:tc>
          <w:tcPr>
            <w:tcW w:w="1480" w:type="dxa"/>
            <w:tcMar>
              <w:top w:w="0" w:type="dxa"/>
              <w:left w:w="108" w:type="dxa"/>
              <w:bottom w:w="0" w:type="dxa"/>
              <w:right w:w="108" w:type="dxa"/>
            </w:tcMar>
            <w:vAlign w:val="bottom"/>
            <w:hideMark/>
          </w:tcPr>
          <w:p w14:paraId="5E97BB9E" w14:textId="77777777" w:rsidR="00E26B07" w:rsidRDefault="00E26B07">
            <w:pPr>
              <w:pStyle w:val="NormalWeb"/>
              <w:spacing w:before="0" w:beforeAutospacing="0" w:after="0" w:afterAutospacing="0"/>
            </w:pPr>
            <w:r>
              <w:rPr>
                <w:rFonts w:ascii="Segoe UI" w:hAnsi="Segoe UI" w:cs="Segoe UI"/>
                <w:sz w:val="16"/>
                <w:szCs w:val="16"/>
              </w:rPr>
              <w:t> </w:t>
            </w:r>
          </w:p>
        </w:tc>
        <w:tc>
          <w:tcPr>
            <w:tcW w:w="2500" w:type="dxa"/>
            <w:tcMar>
              <w:top w:w="0" w:type="dxa"/>
              <w:left w:w="108" w:type="dxa"/>
              <w:bottom w:w="0" w:type="dxa"/>
              <w:right w:w="108" w:type="dxa"/>
            </w:tcMar>
            <w:vAlign w:val="bottom"/>
            <w:hideMark/>
          </w:tcPr>
          <w:p w14:paraId="7E0577F5" w14:textId="77777777" w:rsidR="00E26B07" w:rsidRDefault="00E26B07">
            <w:pPr>
              <w:pStyle w:val="NormalWeb"/>
              <w:spacing w:before="0" w:beforeAutospacing="0" w:after="0" w:afterAutospacing="0"/>
            </w:pPr>
            <w:r>
              <w:rPr>
                <w:sz w:val="20"/>
                <w:szCs w:val="20"/>
              </w:rPr>
              <w:t> </w:t>
            </w:r>
          </w:p>
        </w:tc>
        <w:tc>
          <w:tcPr>
            <w:tcW w:w="1360" w:type="dxa"/>
            <w:tcMar>
              <w:top w:w="0" w:type="dxa"/>
              <w:left w:w="108" w:type="dxa"/>
              <w:bottom w:w="0" w:type="dxa"/>
              <w:right w:w="108" w:type="dxa"/>
            </w:tcMar>
            <w:vAlign w:val="bottom"/>
            <w:hideMark/>
          </w:tcPr>
          <w:p w14:paraId="32D7F0DC" w14:textId="77777777" w:rsidR="00E26B07" w:rsidRDefault="00E26B07">
            <w:pPr>
              <w:pStyle w:val="NormalWeb"/>
              <w:spacing w:before="0" w:beforeAutospacing="0" w:after="0" w:afterAutospacing="0"/>
            </w:pPr>
            <w:r>
              <w:rPr>
                <w:sz w:val="20"/>
                <w:szCs w:val="20"/>
              </w:rPr>
              <w:t> </w:t>
            </w:r>
          </w:p>
        </w:tc>
        <w:tc>
          <w:tcPr>
            <w:tcW w:w="1183" w:type="dxa"/>
            <w:tcMar>
              <w:top w:w="0" w:type="dxa"/>
              <w:left w:w="108" w:type="dxa"/>
              <w:bottom w:w="0" w:type="dxa"/>
              <w:right w:w="108" w:type="dxa"/>
            </w:tcMar>
            <w:vAlign w:val="bottom"/>
            <w:hideMark/>
          </w:tcPr>
          <w:p w14:paraId="213FEF55" w14:textId="77777777" w:rsidR="00E26B07" w:rsidRDefault="00E26B07">
            <w:pPr>
              <w:pStyle w:val="NormalWeb"/>
              <w:spacing w:before="0" w:beforeAutospacing="0" w:after="0" w:afterAutospacing="0"/>
            </w:pPr>
            <w:r>
              <w:rPr>
                <w:sz w:val="20"/>
                <w:szCs w:val="20"/>
              </w:rPr>
              <w:t> </w:t>
            </w:r>
          </w:p>
        </w:tc>
        <w:tc>
          <w:tcPr>
            <w:tcW w:w="1480" w:type="dxa"/>
            <w:tcMar>
              <w:top w:w="0" w:type="dxa"/>
              <w:left w:w="108" w:type="dxa"/>
              <w:bottom w:w="0" w:type="dxa"/>
              <w:right w:w="108" w:type="dxa"/>
            </w:tcMar>
            <w:vAlign w:val="bottom"/>
            <w:hideMark/>
          </w:tcPr>
          <w:p w14:paraId="2CCD4754" w14:textId="77777777" w:rsidR="00E26B07" w:rsidRDefault="00E26B07">
            <w:pPr>
              <w:pStyle w:val="NormalWeb"/>
              <w:spacing w:before="0" w:beforeAutospacing="0" w:after="0" w:afterAutospacing="0"/>
            </w:pPr>
            <w:r>
              <w:rPr>
                <w:sz w:val="20"/>
                <w:szCs w:val="20"/>
              </w:rPr>
              <w:t> </w:t>
            </w:r>
          </w:p>
        </w:tc>
        <w:tc>
          <w:tcPr>
            <w:tcW w:w="700" w:type="dxa"/>
            <w:tcMar>
              <w:top w:w="0" w:type="dxa"/>
              <w:left w:w="108" w:type="dxa"/>
              <w:bottom w:w="0" w:type="dxa"/>
              <w:right w:w="108" w:type="dxa"/>
            </w:tcMar>
            <w:vAlign w:val="bottom"/>
            <w:hideMark/>
          </w:tcPr>
          <w:p w14:paraId="5A3624E0" w14:textId="77777777" w:rsidR="00E26B07" w:rsidRDefault="00E26B07">
            <w:pPr>
              <w:pStyle w:val="NormalWeb"/>
              <w:spacing w:before="0" w:beforeAutospacing="0" w:after="0" w:afterAutospacing="0"/>
            </w:pPr>
            <w:r>
              <w:rPr>
                <w:sz w:val="20"/>
                <w:szCs w:val="20"/>
              </w:rPr>
              <w:t> </w:t>
            </w:r>
          </w:p>
        </w:tc>
        <w:tc>
          <w:tcPr>
            <w:tcW w:w="1360" w:type="dxa"/>
            <w:tcMar>
              <w:top w:w="0" w:type="dxa"/>
              <w:left w:w="108" w:type="dxa"/>
              <w:bottom w:w="0" w:type="dxa"/>
              <w:right w:w="108" w:type="dxa"/>
            </w:tcMar>
            <w:vAlign w:val="bottom"/>
            <w:hideMark/>
          </w:tcPr>
          <w:p w14:paraId="6A318A87" w14:textId="77777777" w:rsidR="00E26B07" w:rsidRDefault="00E26B07">
            <w:pPr>
              <w:pStyle w:val="NormalWeb"/>
              <w:spacing w:before="0" w:beforeAutospacing="0" w:after="0" w:afterAutospacing="0"/>
            </w:pPr>
            <w:r>
              <w:rPr>
                <w:sz w:val="20"/>
                <w:szCs w:val="20"/>
              </w:rPr>
              <w:t> </w:t>
            </w:r>
          </w:p>
        </w:tc>
      </w:tr>
      <w:tr w:rsidR="00E26B07" w14:paraId="74DFFE4A" w14:textId="77777777" w:rsidTr="00E26B07">
        <w:trPr>
          <w:trHeight w:val="300"/>
        </w:trPr>
        <w:tc>
          <w:tcPr>
            <w:tcW w:w="10063" w:type="dxa"/>
            <w:gridSpan w:val="7"/>
            <w:tcBorders>
              <w:top w:val="single" w:sz="6" w:space="0" w:color="000000"/>
              <w:left w:val="single" w:sz="6" w:space="0" w:color="000000"/>
              <w:bottom w:val="single" w:sz="6" w:space="0" w:color="000000"/>
              <w:right w:val="single" w:sz="6" w:space="0" w:color="000000"/>
            </w:tcBorders>
            <w:shd w:val="clear" w:color="auto" w:fill="9BC2E6"/>
            <w:tcMar>
              <w:top w:w="0" w:type="dxa"/>
              <w:left w:w="108" w:type="dxa"/>
              <w:bottom w:w="0" w:type="dxa"/>
              <w:right w:w="108" w:type="dxa"/>
            </w:tcMar>
            <w:vAlign w:val="bottom"/>
            <w:hideMark/>
          </w:tcPr>
          <w:p w14:paraId="4A2E7F8C" w14:textId="77777777" w:rsidR="00E26B07" w:rsidRDefault="00E26B07">
            <w:pPr>
              <w:pStyle w:val="NormalWeb"/>
              <w:spacing w:before="0" w:beforeAutospacing="0" w:after="0" w:afterAutospacing="0"/>
              <w:jc w:val="center"/>
            </w:pPr>
            <w:r>
              <w:rPr>
                <w:rFonts w:ascii="Calibri" w:hAnsi="Calibri" w:cs="Calibri"/>
                <w:b/>
                <w:bCs/>
                <w:sz w:val="22"/>
                <w:szCs w:val="22"/>
              </w:rPr>
              <w:t>Plan estratégico / Plan de acción Progreso en el programa HOME - PY2016</w:t>
            </w:r>
          </w:p>
        </w:tc>
      </w:tr>
      <w:tr w:rsidR="00E26B07" w14:paraId="08381285" w14:textId="77777777" w:rsidTr="00E26B07">
        <w:trPr>
          <w:trHeight w:val="870"/>
        </w:trPr>
        <w:tc>
          <w:tcPr>
            <w:tcW w:w="1480" w:type="dxa"/>
            <w:tcBorders>
              <w:left w:val="single" w:sz="6" w:space="0" w:color="000000"/>
              <w:bottom w:val="single" w:sz="6" w:space="0" w:color="000000"/>
              <w:right w:val="single" w:sz="6" w:space="0" w:color="000000"/>
            </w:tcBorders>
            <w:shd w:val="clear" w:color="auto" w:fill="BDD7EE"/>
            <w:tcMar>
              <w:top w:w="0" w:type="dxa"/>
              <w:left w:w="108" w:type="dxa"/>
              <w:bottom w:w="0" w:type="dxa"/>
              <w:right w:w="108" w:type="dxa"/>
            </w:tcMar>
            <w:vAlign w:val="bottom"/>
            <w:hideMark/>
          </w:tcPr>
          <w:p w14:paraId="502B5451" w14:textId="77777777" w:rsidR="00E26B07" w:rsidRDefault="00E26B07">
            <w:pPr>
              <w:pStyle w:val="NormalWeb"/>
              <w:spacing w:before="0" w:beforeAutospacing="0" w:after="0" w:afterAutospacing="0"/>
            </w:pPr>
            <w:r>
              <w:rPr>
                <w:rFonts w:ascii="Segoe UI" w:hAnsi="Segoe UI" w:cs="Segoe UI"/>
                <w:sz w:val="16"/>
                <w:szCs w:val="16"/>
              </w:rPr>
              <w:t>Año del programa de premios</w:t>
            </w:r>
          </w:p>
        </w:tc>
        <w:tc>
          <w:tcPr>
            <w:tcW w:w="2500" w:type="dxa"/>
            <w:tcBorders>
              <w:bottom w:val="single" w:sz="6" w:space="0" w:color="000000"/>
              <w:right w:val="single" w:sz="6" w:space="0" w:color="000000"/>
            </w:tcBorders>
            <w:shd w:val="clear" w:color="auto" w:fill="BDD7EE"/>
            <w:tcMar>
              <w:top w:w="0" w:type="dxa"/>
              <w:left w:w="108" w:type="dxa"/>
              <w:bottom w:w="0" w:type="dxa"/>
              <w:right w:w="108" w:type="dxa"/>
            </w:tcMar>
            <w:vAlign w:val="bottom"/>
            <w:hideMark/>
          </w:tcPr>
          <w:p w14:paraId="294E95F2" w14:textId="77777777" w:rsidR="00E26B07" w:rsidRDefault="00E26B07">
            <w:pPr>
              <w:pStyle w:val="NormalWeb"/>
              <w:spacing w:before="0" w:beforeAutospacing="0" w:after="0" w:afterAutospacing="0"/>
            </w:pPr>
            <w:r>
              <w:rPr>
                <w:rFonts w:ascii="Segoe UI" w:hAnsi="Segoe UI" w:cs="Segoe UI"/>
                <w:sz w:val="16"/>
                <w:szCs w:val="16"/>
              </w:rPr>
              <w:t>Nombre del proyecto</w:t>
            </w:r>
          </w:p>
        </w:tc>
        <w:tc>
          <w:tcPr>
            <w:tcW w:w="1360" w:type="dxa"/>
            <w:tcBorders>
              <w:bottom w:val="single" w:sz="6" w:space="0" w:color="000000"/>
              <w:right w:val="single" w:sz="6" w:space="0" w:color="000000"/>
            </w:tcBorders>
            <w:shd w:val="clear" w:color="auto" w:fill="9BC2E6"/>
            <w:tcMar>
              <w:top w:w="0" w:type="dxa"/>
              <w:left w:w="108" w:type="dxa"/>
              <w:bottom w:w="0" w:type="dxa"/>
              <w:right w:w="108" w:type="dxa"/>
            </w:tcMar>
            <w:vAlign w:val="bottom"/>
            <w:hideMark/>
          </w:tcPr>
          <w:p w14:paraId="46DB3BAE" w14:textId="77777777" w:rsidR="00E26B07" w:rsidRDefault="00E26B07">
            <w:pPr>
              <w:pStyle w:val="NormalWeb"/>
              <w:spacing w:before="0" w:beforeAutospacing="0" w:after="0" w:afterAutospacing="0"/>
            </w:pPr>
            <w:r>
              <w:rPr>
                <w:rFonts w:ascii="Segoe UI" w:hAnsi="Segoe UI" w:cs="Segoe UI"/>
                <w:b/>
                <w:bCs/>
                <w:sz w:val="16"/>
                <w:szCs w:val="16"/>
              </w:rPr>
              <w:t>PLAN DE ACCIÓN </w:t>
            </w:r>
            <w:r>
              <w:br/>
            </w:r>
            <w:r>
              <w:rPr>
                <w:rFonts w:ascii="Segoe UI" w:hAnsi="Segoe UI" w:cs="Segoe UI"/>
                <w:b/>
                <w:bCs/>
                <w:sz w:val="16"/>
                <w:szCs w:val="16"/>
              </w:rPr>
              <w:t>(Otorgado en PY2016)</w:t>
            </w:r>
          </w:p>
        </w:tc>
        <w:tc>
          <w:tcPr>
            <w:tcW w:w="1183" w:type="dxa"/>
            <w:tcBorders>
              <w:bottom w:val="single" w:sz="6" w:space="0" w:color="000000"/>
              <w:right w:val="single" w:sz="6" w:space="0" w:color="000000"/>
            </w:tcBorders>
            <w:shd w:val="clear" w:color="auto" w:fill="9BC2E6"/>
            <w:tcMar>
              <w:top w:w="0" w:type="dxa"/>
              <w:left w:w="108" w:type="dxa"/>
              <w:bottom w:w="0" w:type="dxa"/>
              <w:right w:w="108" w:type="dxa"/>
            </w:tcMar>
            <w:vAlign w:val="bottom"/>
            <w:hideMark/>
          </w:tcPr>
          <w:p w14:paraId="638D6916" w14:textId="77777777" w:rsidR="00E26B07" w:rsidRDefault="00E26B07">
            <w:pPr>
              <w:pStyle w:val="NormalWeb"/>
              <w:spacing w:before="0" w:beforeAutospacing="0" w:after="0" w:afterAutospacing="0"/>
            </w:pPr>
            <w:r>
              <w:rPr>
                <w:rFonts w:ascii="Segoe UI" w:hAnsi="Segoe UI" w:cs="Segoe UI"/>
                <w:b/>
                <w:bCs/>
                <w:sz w:val="16"/>
                <w:szCs w:val="16"/>
              </w:rPr>
              <w:t>PLAN ESTRATÉGICO </w:t>
            </w:r>
            <w:r>
              <w:br/>
            </w:r>
            <w:r>
              <w:rPr>
                <w:rFonts w:ascii="Segoe UI" w:hAnsi="Segoe UI" w:cs="Segoe UI"/>
                <w:b/>
                <w:bCs/>
                <w:sz w:val="16"/>
                <w:szCs w:val="16"/>
              </w:rPr>
              <w:t>(Cerrado en PY2016)</w:t>
            </w:r>
          </w:p>
        </w:tc>
        <w:tc>
          <w:tcPr>
            <w:tcW w:w="1480" w:type="dxa"/>
            <w:tcBorders>
              <w:bottom w:val="single" w:sz="6" w:space="0" w:color="000000"/>
              <w:right w:val="single" w:sz="6" w:space="0" w:color="000000"/>
            </w:tcBorders>
            <w:shd w:val="clear" w:color="auto" w:fill="BDD7EE"/>
            <w:tcMar>
              <w:top w:w="0" w:type="dxa"/>
              <w:left w:w="108" w:type="dxa"/>
              <w:bottom w:w="0" w:type="dxa"/>
              <w:right w:w="108" w:type="dxa"/>
            </w:tcMar>
            <w:vAlign w:val="bottom"/>
            <w:hideMark/>
          </w:tcPr>
          <w:p w14:paraId="430559E4" w14:textId="77777777" w:rsidR="00E26B07" w:rsidRDefault="00E26B07">
            <w:pPr>
              <w:pStyle w:val="NormalWeb"/>
              <w:spacing w:before="0" w:beforeAutospacing="0" w:after="0" w:afterAutospacing="0"/>
            </w:pPr>
            <w:r>
              <w:rPr>
                <w:rFonts w:ascii="Segoe UI" w:hAnsi="Segoe UI" w:cs="Segoe UI"/>
                <w:sz w:val="16"/>
                <w:szCs w:val="16"/>
              </w:rPr>
              <w:t>Condado del proyecto</w:t>
            </w:r>
          </w:p>
        </w:tc>
        <w:tc>
          <w:tcPr>
            <w:tcW w:w="700" w:type="dxa"/>
            <w:tcBorders>
              <w:bottom w:val="single" w:sz="6" w:space="0" w:color="000000"/>
              <w:right w:val="single" w:sz="6" w:space="0" w:color="000000"/>
            </w:tcBorders>
            <w:shd w:val="clear" w:color="auto" w:fill="BDD7EE"/>
            <w:tcMar>
              <w:top w:w="0" w:type="dxa"/>
              <w:left w:w="108" w:type="dxa"/>
              <w:bottom w:w="0" w:type="dxa"/>
              <w:right w:w="108" w:type="dxa"/>
            </w:tcMar>
            <w:vAlign w:val="bottom"/>
            <w:hideMark/>
          </w:tcPr>
          <w:p w14:paraId="3F56650E" w14:textId="77777777" w:rsidR="00E26B07" w:rsidRDefault="00E26B07">
            <w:pPr>
              <w:pStyle w:val="NormalWeb"/>
              <w:spacing w:before="0" w:beforeAutospacing="0" w:after="0" w:afterAutospacing="0"/>
            </w:pPr>
            <w:r>
              <w:rPr>
                <w:rFonts w:ascii="Segoe UI" w:hAnsi="Segoe UI" w:cs="Segoe UI"/>
                <w:sz w:val="16"/>
                <w:szCs w:val="16"/>
              </w:rPr>
              <w:t>Unidades</w:t>
            </w:r>
          </w:p>
        </w:tc>
        <w:tc>
          <w:tcPr>
            <w:tcW w:w="1360" w:type="dxa"/>
            <w:tcBorders>
              <w:bottom w:val="single" w:sz="6" w:space="0" w:color="000000"/>
              <w:right w:val="single" w:sz="6" w:space="0" w:color="000000"/>
            </w:tcBorders>
            <w:shd w:val="clear" w:color="auto" w:fill="BDD7EE"/>
            <w:tcMar>
              <w:top w:w="0" w:type="dxa"/>
              <w:left w:w="108" w:type="dxa"/>
              <w:bottom w:w="0" w:type="dxa"/>
              <w:right w:w="108" w:type="dxa"/>
            </w:tcMar>
            <w:vAlign w:val="bottom"/>
            <w:hideMark/>
          </w:tcPr>
          <w:p w14:paraId="706FB322" w14:textId="77777777" w:rsidR="00E26B07" w:rsidRDefault="00E26B07">
            <w:pPr>
              <w:pStyle w:val="NormalWeb"/>
              <w:spacing w:before="0" w:beforeAutospacing="0" w:after="0" w:afterAutospacing="0"/>
            </w:pPr>
            <w:r>
              <w:rPr>
                <w:rFonts w:ascii="Segoe UI" w:hAnsi="Segoe UI" w:cs="Segoe UI"/>
                <w:sz w:val="16"/>
                <w:szCs w:val="16"/>
              </w:rPr>
              <w:t>Tipo</w:t>
            </w:r>
          </w:p>
        </w:tc>
      </w:tr>
      <w:tr w:rsidR="00E26B07" w14:paraId="488669B9" w14:textId="77777777" w:rsidTr="00E26B07">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A2B32D5" w14:textId="77777777" w:rsidR="00E26B07" w:rsidRDefault="00E26B07">
            <w:pPr>
              <w:pStyle w:val="NormalWeb"/>
              <w:spacing w:before="0" w:beforeAutospacing="0" w:after="0" w:afterAutospacing="0"/>
            </w:pPr>
            <w:r>
              <w:rPr>
                <w:rFonts w:ascii="Segoe UI" w:hAnsi="Segoe UI" w:cs="Segoe UI"/>
                <w:sz w:val="16"/>
                <w:szCs w:val="16"/>
              </w:rPr>
              <w:t>PY2016</w:t>
            </w:r>
          </w:p>
        </w:tc>
        <w:tc>
          <w:tcPr>
            <w:tcW w:w="2500" w:type="dxa"/>
            <w:tcBorders>
              <w:bottom w:val="single" w:sz="6" w:space="0" w:color="000000"/>
              <w:right w:val="single" w:sz="6" w:space="0" w:color="000000"/>
            </w:tcBorders>
            <w:tcMar>
              <w:top w:w="0" w:type="dxa"/>
              <w:left w:w="108" w:type="dxa"/>
              <w:bottom w:w="0" w:type="dxa"/>
              <w:right w:w="108" w:type="dxa"/>
            </w:tcMar>
            <w:hideMark/>
          </w:tcPr>
          <w:p w14:paraId="164A1044" w14:textId="77777777" w:rsidR="00E26B07" w:rsidRDefault="00E26B07">
            <w:pPr>
              <w:pStyle w:val="NormalWeb"/>
              <w:spacing w:before="0" w:beforeAutospacing="0" w:after="0" w:afterAutospacing="0"/>
            </w:pPr>
            <w:r>
              <w:rPr>
                <w:rFonts w:ascii="Segoe UI" w:hAnsi="Segoe UI" w:cs="Segoe UI"/>
                <w:sz w:val="16"/>
                <w:szCs w:val="16"/>
              </w:rPr>
              <w:t>Graceway Apartments</w:t>
            </w:r>
          </w:p>
        </w:tc>
        <w:tc>
          <w:tcPr>
            <w:tcW w:w="1360" w:type="dxa"/>
            <w:tcBorders>
              <w:bottom w:val="single" w:sz="6" w:space="0" w:color="000000"/>
              <w:right w:val="single" w:sz="6" w:space="0" w:color="000000"/>
            </w:tcBorders>
            <w:tcMar>
              <w:top w:w="0" w:type="dxa"/>
              <w:left w:w="108" w:type="dxa"/>
              <w:bottom w:w="0" w:type="dxa"/>
              <w:right w:w="108" w:type="dxa"/>
            </w:tcMar>
            <w:hideMark/>
          </w:tcPr>
          <w:p w14:paraId="325EAFFC" w14:textId="77777777" w:rsidR="00E26B07" w:rsidRDefault="00E26B07">
            <w:pPr>
              <w:pStyle w:val="NormalWeb"/>
              <w:spacing w:before="0" w:beforeAutospacing="0" w:after="0" w:afterAutospacing="0"/>
              <w:jc w:val="right"/>
            </w:pPr>
            <w:r>
              <w:rPr>
                <w:rFonts w:ascii="Segoe UI" w:hAnsi="Segoe UI" w:cs="Segoe UI"/>
                <w:sz w:val="16"/>
                <w:szCs w:val="16"/>
              </w:rPr>
              <w:t>$ 1,145,240.00</w:t>
            </w:r>
          </w:p>
        </w:tc>
        <w:tc>
          <w:tcPr>
            <w:tcW w:w="1183" w:type="dxa"/>
            <w:tcBorders>
              <w:bottom w:val="single" w:sz="6" w:space="0" w:color="000000"/>
              <w:right w:val="single" w:sz="6" w:space="0" w:color="000000"/>
            </w:tcBorders>
            <w:tcMar>
              <w:top w:w="0" w:type="dxa"/>
              <w:left w:w="108" w:type="dxa"/>
              <w:bottom w:w="0" w:type="dxa"/>
              <w:right w:w="108" w:type="dxa"/>
            </w:tcMar>
            <w:vAlign w:val="bottom"/>
            <w:hideMark/>
          </w:tcPr>
          <w:p w14:paraId="7592219F" w14:textId="77777777" w:rsidR="00E26B07" w:rsidRDefault="00E26B07">
            <w:pPr>
              <w:pStyle w:val="NormalWeb"/>
              <w:spacing w:before="0" w:beforeAutospacing="0" w:after="0" w:afterAutospacing="0"/>
              <w:jc w:val="right"/>
            </w:pPr>
            <w:r>
              <w:rPr>
                <w:rFonts w:ascii="Segoe UI" w:hAnsi="Segoe UI" w:cs="Segoe UI"/>
                <w:sz w:val="16"/>
                <w:szCs w:val="16"/>
              </w:rPr>
              <w:t>$ 0.00</w:t>
            </w:r>
          </w:p>
        </w:tc>
        <w:tc>
          <w:tcPr>
            <w:tcW w:w="1480" w:type="dxa"/>
            <w:tcBorders>
              <w:bottom w:val="single" w:sz="6" w:space="0" w:color="000000"/>
              <w:right w:val="single" w:sz="6" w:space="0" w:color="000000"/>
            </w:tcBorders>
            <w:tcMar>
              <w:top w:w="0" w:type="dxa"/>
              <w:left w:w="108" w:type="dxa"/>
              <w:bottom w:w="0" w:type="dxa"/>
              <w:right w:w="108" w:type="dxa"/>
            </w:tcMar>
            <w:hideMark/>
          </w:tcPr>
          <w:p w14:paraId="0220D11E" w14:textId="77777777" w:rsidR="00E26B07" w:rsidRDefault="00E26B07">
            <w:pPr>
              <w:pStyle w:val="NormalWeb"/>
              <w:spacing w:before="0" w:beforeAutospacing="0" w:after="0" w:afterAutospacing="0"/>
            </w:pPr>
            <w:r>
              <w:rPr>
                <w:rFonts w:ascii="Segoe UI" w:hAnsi="Segoe UI" w:cs="Segoe UI"/>
                <w:sz w:val="16"/>
                <w:szCs w:val="16"/>
              </w:rPr>
              <w:t>Baldwin</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032538" w14:textId="77777777" w:rsidR="00E26B07" w:rsidRDefault="00E26B07">
            <w:pPr>
              <w:pStyle w:val="NormalWeb"/>
              <w:spacing w:before="0" w:beforeAutospacing="0" w:after="0" w:afterAutospacing="0"/>
              <w:jc w:val="right"/>
            </w:pPr>
            <w:r>
              <w:rPr>
                <w:rFonts w:ascii="Segoe UI" w:hAnsi="Segoe UI" w:cs="Segoe UI"/>
                <w:sz w:val="16"/>
                <w:szCs w:val="16"/>
              </w:rPr>
              <w:t>48</w:t>
            </w:r>
          </w:p>
        </w:tc>
        <w:tc>
          <w:tcPr>
            <w:tcW w:w="1360" w:type="dxa"/>
            <w:tcBorders>
              <w:bottom w:val="single" w:sz="6" w:space="0" w:color="000000"/>
              <w:right w:val="single" w:sz="6" w:space="0" w:color="000000"/>
            </w:tcBorders>
            <w:tcMar>
              <w:top w:w="0" w:type="dxa"/>
              <w:left w:w="108" w:type="dxa"/>
              <w:bottom w:w="0" w:type="dxa"/>
              <w:right w:w="108" w:type="dxa"/>
            </w:tcMar>
            <w:hideMark/>
          </w:tcPr>
          <w:p w14:paraId="53B7AD76" w14:textId="77777777" w:rsidR="00E26B07" w:rsidRDefault="00E26B07">
            <w:pPr>
              <w:pStyle w:val="NormalWeb"/>
              <w:spacing w:before="0" w:beforeAutospacing="0" w:after="0" w:afterAutospacing="0"/>
            </w:pPr>
            <w:r>
              <w:rPr>
                <w:rFonts w:ascii="Segoe UI" w:hAnsi="Segoe UI" w:cs="Segoe UI"/>
                <w:sz w:val="16"/>
                <w:szCs w:val="16"/>
              </w:rPr>
              <w:t>Mayor</w:t>
            </w:r>
          </w:p>
        </w:tc>
      </w:tr>
      <w:tr w:rsidR="00E26B07" w14:paraId="7EBFFB9F" w14:textId="77777777" w:rsidTr="00E26B07">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792C096" w14:textId="77777777" w:rsidR="00E26B07" w:rsidRDefault="00E26B07">
            <w:pPr>
              <w:pStyle w:val="NormalWeb"/>
              <w:spacing w:before="0" w:beforeAutospacing="0" w:after="0" w:afterAutospacing="0"/>
            </w:pPr>
            <w:r>
              <w:rPr>
                <w:rFonts w:ascii="Segoe UI" w:hAnsi="Segoe UI" w:cs="Segoe UI"/>
                <w:sz w:val="16"/>
                <w:szCs w:val="16"/>
              </w:rPr>
              <w:t>PY2016</w:t>
            </w:r>
          </w:p>
        </w:tc>
        <w:tc>
          <w:tcPr>
            <w:tcW w:w="2500" w:type="dxa"/>
            <w:tcBorders>
              <w:bottom w:val="single" w:sz="6" w:space="0" w:color="000000"/>
              <w:right w:val="single" w:sz="6" w:space="0" w:color="000000"/>
            </w:tcBorders>
            <w:tcMar>
              <w:top w:w="0" w:type="dxa"/>
              <w:left w:w="108" w:type="dxa"/>
              <w:bottom w:w="0" w:type="dxa"/>
              <w:right w:w="108" w:type="dxa"/>
            </w:tcMar>
            <w:hideMark/>
          </w:tcPr>
          <w:p w14:paraId="03F3274B" w14:textId="77777777" w:rsidR="00E26B07" w:rsidRDefault="00E26B07">
            <w:pPr>
              <w:pStyle w:val="NormalWeb"/>
              <w:spacing w:before="0" w:beforeAutospacing="0" w:after="0" w:afterAutospacing="0"/>
            </w:pPr>
            <w:r>
              <w:rPr>
                <w:rFonts w:ascii="Segoe UI" w:hAnsi="Segoe UI" w:cs="Segoe UI"/>
                <w:sz w:val="16"/>
                <w:szCs w:val="16"/>
              </w:rPr>
              <w:t>Rivers Edge Apartments</w:t>
            </w:r>
          </w:p>
        </w:tc>
        <w:tc>
          <w:tcPr>
            <w:tcW w:w="1360" w:type="dxa"/>
            <w:tcBorders>
              <w:bottom w:val="single" w:sz="6" w:space="0" w:color="000000"/>
              <w:right w:val="single" w:sz="6" w:space="0" w:color="000000"/>
            </w:tcBorders>
            <w:tcMar>
              <w:top w:w="0" w:type="dxa"/>
              <w:left w:w="108" w:type="dxa"/>
              <w:bottom w:w="0" w:type="dxa"/>
              <w:right w:w="108" w:type="dxa"/>
            </w:tcMar>
            <w:hideMark/>
          </w:tcPr>
          <w:p w14:paraId="223711D5" w14:textId="77777777" w:rsidR="00E26B07" w:rsidRDefault="00E26B07">
            <w:pPr>
              <w:pStyle w:val="NormalWeb"/>
              <w:spacing w:before="0" w:beforeAutospacing="0" w:after="0" w:afterAutospacing="0"/>
              <w:jc w:val="right"/>
            </w:pPr>
            <w:r>
              <w:rPr>
                <w:rFonts w:ascii="Segoe UI" w:hAnsi="Segoe UI" w:cs="Segoe UI"/>
                <w:sz w:val="16"/>
                <w:szCs w:val="16"/>
              </w:rPr>
              <w:t>$ 893,710.00</w:t>
            </w:r>
          </w:p>
        </w:tc>
        <w:tc>
          <w:tcPr>
            <w:tcW w:w="1183" w:type="dxa"/>
            <w:tcBorders>
              <w:bottom w:val="single" w:sz="6" w:space="0" w:color="000000"/>
              <w:right w:val="single" w:sz="6" w:space="0" w:color="000000"/>
            </w:tcBorders>
            <w:tcMar>
              <w:top w:w="0" w:type="dxa"/>
              <w:left w:w="108" w:type="dxa"/>
              <w:bottom w:w="0" w:type="dxa"/>
              <w:right w:w="108" w:type="dxa"/>
            </w:tcMar>
            <w:vAlign w:val="bottom"/>
            <w:hideMark/>
          </w:tcPr>
          <w:p w14:paraId="35B3EAF3" w14:textId="77777777" w:rsidR="00E26B07" w:rsidRDefault="00E26B07">
            <w:pPr>
              <w:pStyle w:val="NormalWeb"/>
              <w:spacing w:before="0" w:beforeAutospacing="0" w:after="0" w:afterAutospacing="0"/>
              <w:jc w:val="right"/>
            </w:pPr>
            <w:r>
              <w:rPr>
                <w:rFonts w:ascii="Segoe UI" w:hAnsi="Segoe UI" w:cs="Segoe UI"/>
                <w:sz w:val="16"/>
                <w:szCs w:val="16"/>
              </w:rPr>
              <w:t>$ 0.00</w:t>
            </w:r>
          </w:p>
        </w:tc>
        <w:tc>
          <w:tcPr>
            <w:tcW w:w="1480" w:type="dxa"/>
            <w:tcBorders>
              <w:bottom w:val="single" w:sz="6" w:space="0" w:color="000000"/>
              <w:right w:val="single" w:sz="6" w:space="0" w:color="000000"/>
            </w:tcBorders>
            <w:tcMar>
              <w:top w:w="0" w:type="dxa"/>
              <w:left w:w="108" w:type="dxa"/>
              <w:bottom w:w="0" w:type="dxa"/>
              <w:right w:w="108" w:type="dxa"/>
            </w:tcMar>
            <w:hideMark/>
          </w:tcPr>
          <w:p w14:paraId="52494C8F" w14:textId="77777777" w:rsidR="00E26B07" w:rsidRDefault="00E26B07">
            <w:pPr>
              <w:pStyle w:val="NormalWeb"/>
              <w:spacing w:before="0" w:beforeAutospacing="0" w:after="0" w:afterAutospacing="0"/>
            </w:pPr>
            <w:r>
              <w:rPr>
                <w:rFonts w:ascii="Segoe UI" w:hAnsi="Segoe UI" w:cs="Segoe UI"/>
                <w:sz w:val="16"/>
                <w:szCs w:val="16"/>
              </w:rPr>
              <w:t>Morgan</w:t>
            </w:r>
          </w:p>
        </w:tc>
        <w:tc>
          <w:tcPr>
            <w:tcW w:w="7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14:paraId="610AF372" w14:textId="77777777" w:rsidR="00E26B07" w:rsidRDefault="00E26B07">
            <w:pPr>
              <w:pStyle w:val="NormalWeb"/>
              <w:spacing w:before="0" w:beforeAutospacing="0" w:after="0" w:afterAutospacing="0"/>
              <w:jc w:val="right"/>
            </w:pPr>
            <w:r>
              <w:rPr>
                <w:rFonts w:ascii="Segoe UI" w:hAnsi="Segoe UI" w:cs="Segoe UI"/>
                <w:sz w:val="16"/>
                <w:szCs w:val="16"/>
              </w:rPr>
              <w:t>48</w:t>
            </w:r>
          </w:p>
        </w:tc>
        <w:tc>
          <w:tcPr>
            <w:tcW w:w="1360" w:type="dxa"/>
            <w:tcBorders>
              <w:bottom w:val="single" w:sz="6" w:space="0" w:color="000000"/>
              <w:right w:val="single" w:sz="6" w:space="0" w:color="000000"/>
            </w:tcBorders>
            <w:tcMar>
              <w:top w:w="0" w:type="dxa"/>
              <w:left w:w="108" w:type="dxa"/>
              <w:bottom w:w="0" w:type="dxa"/>
              <w:right w:w="108" w:type="dxa"/>
            </w:tcMar>
            <w:hideMark/>
          </w:tcPr>
          <w:p w14:paraId="7C2A5306" w14:textId="77777777" w:rsidR="00E26B07" w:rsidRDefault="00E26B07">
            <w:pPr>
              <w:pStyle w:val="NormalWeb"/>
              <w:spacing w:before="0" w:beforeAutospacing="0" w:after="0" w:afterAutospacing="0"/>
            </w:pPr>
            <w:r>
              <w:rPr>
                <w:rFonts w:ascii="Segoe UI" w:hAnsi="Segoe UI" w:cs="Segoe UI"/>
                <w:sz w:val="16"/>
                <w:szCs w:val="16"/>
              </w:rPr>
              <w:t>Multifamiliar</w:t>
            </w:r>
          </w:p>
        </w:tc>
      </w:tr>
      <w:tr w:rsidR="00E26B07" w14:paraId="45A4E9B6" w14:textId="77777777" w:rsidTr="00E26B07">
        <w:trPr>
          <w:trHeight w:val="315"/>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624F913" w14:textId="77777777" w:rsidR="00E26B07" w:rsidRDefault="00E26B07">
            <w:pPr>
              <w:pStyle w:val="NormalWeb"/>
              <w:spacing w:before="0" w:beforeAutospacing="0" w:after="0" w:afterAutospacing="0"/>
            </w:pPr>
            <w:r>
              <w:rPr>
                <w:rFonts w:ascii="Segoe UI" w:hAnsi="Segoe UI" w:cs="Segoe UI"/>
                <w:sz w:val="16"/>
                <w:szCs w:val="16"/>
              </w:rPr>
              <w:t>PY2016</w:t>
            </w:r>
          </w:p>
        </w:tc>
        <w:tc>
          <w:tcPr>
            <w:tcW w:w="2500" w:type="dxa"/>
            <w:tcBorders>
              <w:bottom w:val="single" w:sz="6" w:space="0" w:color="000000"/>
              <w:right w:val="single" w:sz="6" w:space="0" w:color="000000"/>
            </w:tcBorders>
            <w:tcMar>
              <w:top w:w="0" w:type="dxa"/>
              <w:left w:w="108" w:type="dxa"/>
              <w:bottom w:w="0" w:type="dxa"/>
              <w:right w:w="108" w:type="dxa"/>
            </w:tcMar>
            <w:hideMark/>
          </w:tcPr>
          <w:p w14:paraId="7374208C" w14:textId="77777777" w:rsidR="00E26B07" w:rsidRDefault="00E26B07">
            <w:pPr>
              <w:pStyle w:val="NormalWeb"/>
              <w:spacing w:before="0" w:beforeAutospacing="0" w:after="0" w:afterAutospacing="0"/>
            </w:pPr>
            <w:r>
              <w:rPr>
                <w:rFonts w:ascii="Segoe UI" w:hAnsi="Segoe UI" w:cs="Segoe UI"/>
                <w:sz w:val="16"/>
                <w:szCs w:val="16"/>
              </w:rPr>
              <w:t>Aldea en el estanque de Hixon</w:t>
            </w:r>
          </w:p>
        </w:tc>
        <w:tc>
          <w:tcPr>
            <w:tcW w:w="1360" w:type="dxa"/>
            <w:tcBorders>
              <w:bottom w:val="double" w:sz="6" w:space="0" w:color="000000"/>
              <w:right w:val="single" w:sz="6" w:space="0" w:color="000000"/>
            </w:tcBorders>
            <w:tcMar>
              <w:top w:w="0" w:type="dxa"/>
              <w:left w:w="108" w:type="dxa"/>
              <w:bottom w:w="0" w:type="dxa"/>
              <w:right w:w="108" w:type="dxa"/>
            </w:tcMar>
            <w:hideMark/>
          </w:tcPr>
          <w:p w14:paraId="4911821C" w14:textId="77777777" w:rsidR="00E26B07" w:rsidRDefault="00E26B07">
            <w:pPr>
              <w:pStyle w:val="NormalWeb"/>
              <w:spacing w:before="0" w:beforeAutospacing="0" w:after="0" w:afterAutospacing="0"/>
              <w:jc w:val="right"/>
            </w:pPr>
            <w:r>
              <w:rPr>
                <w:rFonts w:ascii="Segoe UI" w:hAnsi="Segoe UI" w:cs="Segoe UI"/>
                <w:sz w:val="16"/>
                <w:szCs w:val="16"/>
              </w:rPr>
              <w:t>$ 1,218,210.00</w:t>
            </w:r>
          </w:p>
        </w:tc>
        <w:tc>
          <w:tcPr>
            <w:tcW w:w="1183" w:type="dxa"/>
            <w:tcBorders>
              <w:bottom w:val="single" w:sz="6" w:space="0" w:color="000000"/>
              <w:right w:val="single" w:sz="6" w:space="0" w:color="000000"/>
            </w:tcBorders>
            <w:tcMar>
              <w:top w:w="0" w:type="dxa"/>
              <w:left w:w="108" w:type="dxa"/>
              <w:bottom w:w="0" w:type="dxa"/>
              <w:right w:w="108" w:type="dxa"/>
            </w:tcMar>
            <w:vAlign w:val="bottom"/>
            <w:hideMark/>
          </w:tcPr>
          <w:p w14:paraId="3FB951B3" w14:textId="77777777" w:rsidR="00E26B07" w:rsidRDefault="00E26B07">
            <w:pPr>
              <w:pStyle w:val="NormalWeb"/>
              <w:spacing w:before="0" w:beforeAutospacing="0" w:after="0" w:afterAutospacing="0"/>
              <w:jc w:val="right"/>
            </w:pPr>
            <w:r>
              <w:rPr>
                <w:rFonts w:ascii="Segoe UI" w:hAnsi="Segoe UI" w:cs="Segoe UI"/>
                <w:sz w:val="16"/>
                <w:szCs w:val="16"/>
              </w:rPr>
              <w:t>$ 0.00</w:t>
            </w:r>
          </w:p>
        </w:tc>
        <w:tc>
          <w:tcPr>
            <w:tcW w:w="1480" w:type="dxa"/>
            <w:tcBorders>
              <w:bottom w:val="single" w:sz="6" w:space="0" w:color="000000"/>
              <w:right w:val="single" w:sz="6" w:space="0" w:color="000000"/>
            </w:tcBorders>
            <w:tcMar>
              <w:top w:w="0" w:type="dxa"/>
              <w:left w:w="108" w:type="dxa"/>
              <w:bottom w:w="0" w:type="dxa"/>
              <w:right w:w="108" w:type="dxa"/>
            </w:tcMar>
            <w:hideMark/>
          </w:tcPr>
          <w:p w14:paraId="43801E96" w14:textId="77777777" w:rsidR="00E26B07" w:rsidRDefault="00E26B07">
            <w:pPr>
              <w:pStyle w:val="NormalWeb"/>
              <w:spacing w:before="0" w:beforeAutospacing="0" w:after="0" w:afterAutospacing="0"/>
            </w:pPr>
            <w:r>
              <w:rPr>
                <w:rFonts w:ascii="Segoe UI" w:hAnsi="Segoe UI" w:cs="Segoe UI"/>
                <w:sz w:val="16"/>
                <w:szCs w:val="16"/>
              </w:rPr>
              <w:t>DeKalb</w:t>
            </w:r>
          </w:p>
        </w:tc>
        <w:tc>
          <w:tcPr>
            <w:tcW w:w="700" w:type="dxa"/>
            <w:tcBorders>
              <w:left w:val="single" w:sz="6" w:space="0" w:color="000000"/>
              <w:bottom w:val="double" w:sz="6" w:space="0" w:color="000000"/>
              <w:right w:val="single" w:sz="6" w:space="0" w:color="000000"/>
            </w:tcBorders>
            <w:tcMar>
              <w:top w:w="0" w:type="dxa"/>
              <w:left w:w="108" w:type="dxa"/>
              <w:bottom w:w="0" w:type="dxa"/>
              <w:right w:w="108" w:type="dxa"/>
            </w:tcMar>
            <w:hideMark/>
          </w:tcPr>
          <w:p w14:paraId="2522432D" w14:textId="77777777" w:rsidR="00E26B07" w:rsidRDefault="00E26B07">
            <w:pPr>
              <w:pStyle w:val="NormalWeb"/>
              <w:spacing w:before="0" w:beforeAutospacing="0" w:after="0" w:afterAutospacing="0"/>
              <w:jc w:val="right"/>
            </w:pPr>
            <w:r>
              <w:rPr>
                <w:rFonts w:ascii="Segoe UI" w:hAnsi="Segoe UI" w:cs="Segoe UI"/>
                <w:sz w:val="16"/>
                <w:szCs w:val="16"/>
              </w:rPr>
              <w:t>56</w:t>
            </w:r>
          </w:p>
        </w:tc>
        <w:tc>
          <w:tcPr>
            <w:tcW w:w="1360" w:type="dxa"/>
            <w:tcBorders>
              <w:bottom w:val="single" w:sz="6" w:space="0" w:color="000000"/>
              <w:right w:val="single" w:sz="6" w:space="0" w:color="000000"/>
            </w:tcBorders>
            <w:tcMar>
              <w:top w:w="0" w:type="dxa"/>
              <w:left w:w="108" w:type="dxa"/>
              <w:bottom w:w="0" w:type="dxa"/>
              <w:right w:w="108" w:type="dxa"/>
            </w:tcMar>
            <w:hideMark/>
          </w:tcPr>
          <w:p w14:paraId="2E77D14B" w14:textId="77777777" w:rsidR="00E26B07" w:rsidRDefault="00E26B07">
            <w:pPr>
              <w:pStyle w:val="NormalWeb"/>
              <w:spacing w:before="0" w:beforeAutospacing="0" w:after="0" w:afterAutospacing="0"/>
            </w:pPr>
            <w:r>
              <w:rPr>
                <w:rFonts w:ascii="Segoe UI" w:hAnsi="Segoe UI" w:cs="Segoe UI"/>
                <w:sz w:val="16"/>
                <w:szCs w:val="16"/>
              </w:rPr>
              <w:t>Multifamiliar</w:t>
            </w:r>
          </w:p>
        </w:tc>
      </w:tr>
      <w:tr w:rsidR="00E26B07" w14:paraId="0F7B3DB5" w14:textId="77777777" w:rsidTr="00E26B07">
        <w:trPr>
          <w:trHeight w:val="315"/>
        </w:trPr>
        <w:tc>
          <w:tcPr>
            <w:tcW w:w="1480" w:type="dxa"/>
            <w:tcBorders>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62A6BF2F" w14:textId="77777777" w:rsidR="00E26B07" w:rsidRDefault="00E26B07">
            <w:pPr>
              <w:pStyle w:val="NormalWeb"/>
              <w:spacing w:before="0" w:beforeAutospacing="0" w:after="0" w:afterAutospacing="0"/>
            </w:pPr>
            <w:r>
              <w:rPr>
                <w:rFonts w:ascii="Segoe UI" w:hAnsi="Segoe UI" w:cs="Segoe UI"/>
                <w:sz w:val="16"/>
                <w:szCs w:val="16"/>
              </w:rPr>
              <w:t> </w:t>
            </w:r>
          </w:p>
        </w:tc>
        <w:tc>
          <w:tcPr>
            <w:tcW w:w="250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320166A3" w14:textId="77777777" w:rsidR="00E26B07" w:rsidRDefault="00E26B07">
            <w:pPr>
              <w:pStyle w:val="NormalWeb"/>
              <w:spacing w:before="0" w:beforeAutospacing="0" w:after="0" w:afterAutospacing="0"/>
            </w:pPr>
            <w:r>
              <w:rPr>
                <w:rFonts w:ascii="Segoe UI" w:hAnsi="Segoe UI" w:cs="Segoe UI"/>
                <w:sz w:val="16"/>
                <w:szCs w:val="16"/>
              </w:rPr>
              <w:t> </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7ACB38A7" w14:textId="77777777" w:rsidR="00E26B07" w:rsidRDefault="00E26B07">
            <w:pPr>
              <w:pStyle w:val="NormalWeb"/>
              <w:spacing w:before="0" w:beforeAutospacing="0" w:after="0" w:afterAutospacing="0"/>
              <w:jc w:val="right"/>
            </w:pPr>
            <w:r>
              <w:rPr>
                <w:rFonts w:ascii="Segoe UI" w:hAnsi="Segoe UI" w:cs="Segoe UI"/>
                <w:sz w:val="16"/>
                <w:szCs w:val="16"/>
              </w:rPr>
              <w:t>$ 3,257,160.00</w:t>
            </w:r>
          </w:p>
        </w:tc>
        <w:tc>
          <w:tcPr>
            <w:tcW w:w="1183"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61495CC5" w14:textId="77777777" w:rsidR="00E26B07" w:rsidRDefault="00E26B07">
            <w:pPr>
              <w:pStyle w:val="NormalWeb"/>
              <w:spacing w:before="0" w:beforeAutospacing="0" w:after="0" w:afterAutospacing="0"/>
            </w:pPr>
            <w:r>
              <w:rPr>
                <w:rFonts w:ascii="Segoe UI" w:hAnsi="Segoe UI" w:cs="Segoe UI"/>
                <w:sz w:val="16"/>
                <w:szCs w:val="16"/>
              </w:rPr>
              <w:t> </w:t>
            </w:r>
          </w:p>
        </w:tc>
        <w:tc>
          <w:tcPr>
            <w:tcW w:w="148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5678E661" w14:textId="77777777" w:rsidR="00E26B07" w:rsidRDefault="00E26B07">
            <w:pPr>
              <w:pStyle w:val="NormalWeb"/>
              <w:spacing w:before="0" w:beforeAutospacing="0" w:after="0" w:afterAutospacing="0"/>
            </w:pPr>
            <w:r>
              <w:rPr>
                <w:rFonts w:ascii="Segoe UI" w:hAnsi="Segoe UI" w:cs="Segoe UI"/>
                <w:sz w:val="16"/>
                <w:szCs w:val="16"/>
              </w:rPr>
              <w:t> </w:t>
            </w:r>
          </w:p>
        </w:tc>
        <w:tc>
          <w:tcPr>
            <w:tcW w:w="70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72AF7E5" w14:textId="77777777" w:rsidR="00E26B07" w:rsidRDefault="00E26B07">
            <w:pPr>
              <w:pStyle w:val="NormalWeb"/>
              <w:spacing w:before="0" w:beforeAutospacing="0" w:after="0" w:afterAutospacing="0"/>
              <w:jc w:val="right"/>
            </w:pPr>
            <w:r>
              <w:rPr>
                <w:rFonts w:ascii="Segoe UI" w:hAnsi="Segoe UI" w:cs="Segoe UI"/>
                <w:sz w:val="16"/>
                <w:szCs w:val="16"/>
              </w:rPr>
              <w:t>152</w:t>
            </w:r>
          </w:p>
        </w:tc>
        <w:tc>
          <w:tcPr>
            <w:tcW w:w="136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4674F22B" w14:textId="77777777" w:rsidR="00E26B07" w:rsidRDefault="00E26B07">
            <w:pPr>
              <w:pStyle w:val="NormalWeb"/>
              <w:spacing w:before="0" w:beforeAutospacing="0" w:after="0" w:afterAutospacing="0"/>
            </w:pPr>
            <w:r>
              <w:rPr>
                <w:rFonts w:ascii="Segoe UI" w:hAnsi="Segoe UI" w:cs="Segoe UI"/>
                <w:sz w:val="16"/>
                <w:szCs w:val="16"/>
              </w:rPr>
              <w:t> </w:t>
            </w:r>
          </w:p>
        </w:tc>
      </w:tr>
      <w:tr w:rsidR="00E26B07" w14:paraId="7793B18B" w14:textId="77777777" w:rsidTr="00E26B07">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5FAF351" w14:textId="77777777" w:rsidR="00E26B07" w:rsidRDefault="00E26B07">
            <w:pPr>
              <w:pStyle w:val="NormalWeb"/>
              <w:spacing w:before="0" w:beforeAutospacing="0" w:after="0" w:afterAutospacing="0"/>
            </w:pPr>
            <w:r>
              <w:rPr>
                <w:rFonts w:ascii="Segoe UI" w:hAnsi="Segoe UI" w:cs="Segoe UI"/>
                <w:sz w:val="16"/>
                <w:szCs w:val="16"/>
              </w:rPr>
              <w:t>PY2012</w:t>
            </w:r>
          </w:p>
        </w:tc>
        <w:tc>
          <w:tcPr>
            <w:tcW w:w="2500" w:type="dxa"/>
            <w:tcBorders>
              <w:bottom w:val="single" w:sz="6" w:space="0" w:color="000000"/>
              <w:right w:val="single" w:sz="6" w:space="0" w:color="000000"/>
            </w:tcBorders>
            <w:tcMar>
              <w:top w:w="0" w:type="dxa"/>
              <w:left w:w="108" w:type="dxa"/>
              <w:bottom w:w="0" w:type="dxa"/>
              <w:right w:w="108" w:type="dxa"/>
            </w:tcMar>
            <w:hideMark/>
          </w:tcPr>
          <w:p w14:paraId="07552480" w14:textId="77777777" w:rsidR="00E26B07" w:rsidRDefault="00E26B07">
            <w:pPr>
              <w:pStyle w:val="NormalWeb"/>
              <w:spacing w:before="0" w:beforeAutospacing="0" w:after="0" w:afterAutospacing="0"/>
            </w:pPr>
            <w:r>
              <w:rPr>
                <w:rFonts w:ascii="Segoe UI" w:hAnsi="Segoe UI" w:cs="Segoe UI"/>
                <w:sz w:val="16"/>
                <w:szCs w:val="16"/>
              </w:rPr>
              <w:t>Los pisos en Colebridge</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6865ED35" w14:textId="77777777" w:rsidR="00E26B07" w:rsidRDefault="00E26B07">
            <w:pPr>
              <w:pStyle w:val="NormalWeb"/>
              <w:spacing w:before="0" w:beforeAutospacing="0" w:after="0" w:afterAutospacing="0"/>
              <w:jc w:val="right"/>
            </w:pPr>
            <w:r>
              <w:rPr>
                <w:rFonts w:ascii="Segoe UI" w:hAnsi="Segoe UI" w:cs="Segoe UI"/>
                <w:sz w:val="16"/>
                <w:szCs w:val="16"/>
              </w:rPr>
              <w:t>0 0</w:t>
            </w:r>
          </w:p>
        </w:tc>
        <w:tc>
          <w:tcPr>
            <w:tcW w:w="1183" w:type="dxa"/>
            <w:tcBorders>
              <w:bottom w:val="single" w:sz="6" w:space="0" w:color="000000"/>
              <w:right w:val="single" w:sz="6" w:space="0" w:color="000000"/>
            </w:tcBorders>
            <w:tcMar>
              <w:top w:w="0" w:type="dxa"/>
              <w:left w:w="108" w:type="dxa"/>
              <w:bottom w:w="0" w:type="dxa"/>
              <w:right w:w="108" w:type="dxa"/>
            </w:tcMar>
            <w:vAlign w:val="bottom"/>
            <w:hideMark/>
          </w:tcPr>
          <w:p w14:paraId="2949F8A0" w14:textId="77777777" w:rsidR="00E26B07" w:rsidRDefault="00E26B07">
            <w:pPr>
              <w:pStyle w:val="NormalWeb"/>
              <w:spacing w:before="0" w:beforeAutospacing="0" w:after="0" w:afterAutospacing="0"/>
              <w:jc w:val="right"/>
            </w:pPr>
            <w:r>
              <w:rPr>
                <w:rFonts w:ascii="Segoe UI" w:hAnsi="Segoe UI" w:cs="Segoe UI"/>
                <w:sz w:val="16"/>
                <w:szCs w:val="16"/>
              </w:rPr>
              <w:t>$ 1,317,780.00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15D3DAF5" w14:textId="77777777" w:rsidR="00E26B07" w:rsidRDefault="00E26B07">
            <w:pPr>
              <w:pStyle w:val="NormalWeb"/>
              <w:spacing w:before="0" w:beforeAutospacing="0" w:after="0" w:afterAutospacing="0"/>
            </w:pPr>
            <w:r>
              <w:rPr>
                <w:rFonts w:ascii="Segoe UI" w:hAnsi="Segoe UI" w:cs="Segoe UI"/>
                <w:sz w:val="16"/>
                <w:szCs w:val="16"/>
              </w:rPr>
              <w:t>Jefferson</w:t>
            </w:r>
          </w:p>
        </w:tc>
        <w:tc>
          <w:tcPr>
            <w:tcW w:w="700" w:type="dxa"/>
            <w:tcBorders>
              <w:bottom w:val="single" w:sz="6" w:space="0" w:color="000000"/>
              <w:right w:val="single" w:sz="6" w:space="0" w:color="000000"/>
            </w:tcBorders>
            <w:tcMar>
              <w:top w:w="0" w:type="dxa"/>
              <w:left w:w="108" w:type="dxa"/>
              <w:bottom w:w="0" w:type="dxa"/>
              <w:right w:w="108" w:type="dxa"/>
            </w:tcMar>
            <w:vAlign w:val="bottom"/>
            <w:hideMark/>
          </w:tcPr>
          <w:p w14:paraId="7B83B1C2" w14:textId="77777777" w:rsidR="00E26B07" w:rsidRDefault="00E26B07">
            <w:pPr>
              <w:pStyle w:val="NormalWeb"/>
              <w:spacing w:before="0" w:beforeAutospacing="0" w:after="0" w:afterAutospacing="0"/>
              <w:jc w:val="right"/>
            </w:pPr>
            <w:r>
              <w:rPr>
                <w:rFonts w:ascii="Segoe UI" w:hAnsi="Segoe UI" w:cs="Segoe UI"/>
                <w:sz w:val="16"/>
                <w:szCs w:val="16"/>
              </w:rPr>
              <w:t>56</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064747A1" w14:textId="77777777" w:rsidR="00E26B07" w:rsidRDefault="00E26B07">
            <w:pPr>
              <w:pStyle w:val="NormalWeb"/>
              <w:spacing w:before="0" w:beforeAutospacing="0" w:after="0" w:afterAutospacing="0"/>
            </w:pPr>
            <w:r>
              <w:rPr>
                <w:rFonts w:ascii="Segoe UI" w:hAnsi="Segoe UI" w:cs="Segoe UI"/>
                <w:sz w:val="16"/>
                <w:szCs w:val="16"/>
              </w:rPr>
              <w:t>Mayor</w:t>
            </w:r>
          </w:p>
        </w:tc>
      </w:tr>
      <w:tr w:rsidR="00E26B07" w14:paraId="189D3225" w14:textId="77777777" w:rsidTr="00E26B07">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80F1B54" w14:textId="77777777" w:rsidR="00E26B07" w:rsidRDefault="00E26B07">
            <w:pPr>
              <w:pStyle w:val="NormalWeb"/>
              <w:spacing w:before="0" w:beforeAutospacing="0" w:after="0" w:afterAutospacing="0"/>
            </w:pPr>
            <w:r>
              <w:rPr>
                <w:rFonts w:ascii="Segoe UI" w:hAnsi="Segoe UI" w:cs="Segoe UI"/>
                <w:sz w:val="16"/>
                <w:szCs w:val="16"/>
              </w:rPr>
              <w:t>PY2013</w:t>
            </w:r>
          </w:p>
        </w:tc>
        <w:tc>
          <w:tcPr>
            <w:tcW w:w="2500" w:type="dxa"/>
            <w:tcBorders>
              <w:bottom w:val="single" w:sz="6" w:space="0" w:color="000000"/>
              <w:right w:val="single" w:sz="6" w:space="0" w:color="000000"/>
            </w:tcBorders>
            <w:tcMar>
              <w:top w:w="0" w:type="dxa"/>
              <w:left w:w="108" w:type="dxa"/>
              <w:bottom w:w="0" w:type="dxa"/>
              <w:right w:w="108" w:type="dxa"/>
            </w:tcMar>
            <w:hideMark/>
          </w:tcPr>
          <w:p w14:paraId="76984CD7" w14:textId="77777777" w:rsidR="00E26B07" w:rsidRDefault="00E26B07">
            <w:pPr>
              <w:pStyle w:val="NormalWeb"/>
              <w:spacing w:before="0" w:beforeAutospacing="0" w:after="0" w:afterAutospacing="0"/>
            </w:pPr>
            <w:r>
              <w:rPr>
                <w:rFonts w:ascii="Segoe UI" w:hAnsi="Segoe UI" w:cs="Segoe UI"/>
                <w:sz w:val="16"/>
                <w:szCs w:val="16"/>
              </w:rPr>
              <w:t>Parque de esmoquin</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4BC8C087" w14:textId="77777777" w:rsidR="00E26B07" w:rsidRDefault="00E26B07">
            <w:pPr>
              <w:pStyle w:val="NormalWeb"/>
              <w:spacing w:before="0" w:beforeAutospacing="0" w:after="0" w:afterAutospacing="0"/>
              <w:jc w:val="right"/>
            </w:pPr>
            <w:r>
              <w:rPr>
                <w:rFonts w:ascii="Segoe UI" w:hAnsi="Segoe UI" w:cs="Segoe UI"/>
                <w:sz w:val="16"/>
                <w:szCs w:val="16"/>
              </w:rPr>
              <w:t>0 0</w:t>
            </w:r>
          </w:p>
        </w:tc>
        <w:tc>
          <w:tcPr>
            <w:tcW w:w="1183" w:type="dxa"/>
            <w:tcBorders>
              <w:bottom w:val="single" w:sz="6" w:space="0" w:color="000000"/>
              <w:right w:val="single" w:sz="6" w:space="0" w:color="000000"/>
            </w:tcBorders>
            <w:tcMar>
              <w:top w:w="0" w:type="dxa"/>
              <w:left w:w="108" w:type="dxa"/>
              <w:bottom w:w="0" w:type="dxa"/>
              <w:right w:w="108" w:type="dxa"/>
            </w:tcMar>
            <w:vAlign w:val="bottom"/>
            <w:hideMark/>
          </w:tcPr>
          <w:p w14:paraId="6F8ECE96" w14:textId="77777777" w:rsidR="00E26B07" w:rsidRDefault="00E26B07">
            <w:pPr>
              <w:pStyle w:val="NormalWeb"/>
              <w:spacing w:before="0" w:beforeAutospacing="0" w:after="0" w:afterAutospacing="0"/>
              <w:jc w:val="right"/>
            </w:pPr>
            <w:r>
              <w:rPr>
                <w:rFonts w:ascii="Segoe UI" w:hAnsi="Segoe UI" w:cs="Segoe UI"/>
                <w:sz w:val="16"/>
                <w:szCs w:val="16"/>
              </w:rPr>
              <w:t>$ 226,410.00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54983EA3" w14:textId="77777777" w:rsidR="00E26B07" w:rsidRDefault="00E26B07">
            <w:pPr>
              <w:pStyle w:val="NormalWeb"/>
              <w:spacing w:before="0" w:beforeAutospacing="0" w:after="0" w:afterAutospacing="0"/>
            </w:pPr>
            <w:r>
              <w:rPr>
                <w:rFonts w:ascii="Segoe UI" w:hAnsi="Segoe UI" w:cs="Segoe UI"/>
                <w:sz w:val="16"/>
                <w:szCs w:val="16"/>
              </w:rPr>
              <w:t>Jefferson</w:t>
            </w:r>
          </w:p>
        </w:tc>
        <w:tc>
          <w:tcPr>
            <w:tcW w:w="700" w:type="dxa"/>
            <w:tcBorders>
              <w:bottom w:val="single" w:sz="6" w:space="0" w:color="000000"/>
              <w:right w:val="single" w:sz="6" w:space="0" w:color="000000"/>
            </w:tcBorders>
            <w:tcMar>
              <w:top w:w="0" w:type="dxa"/>
              <w:left w:w="108" w:type="dxa"/>
              <w:bottom w:w="0" w:type="dxa"/>
              <w:right w:w="108" w:type="dxa"/>
            </w:tcMar>
            <w:vAlign w:val="bottom"/>
            <w:hideMark/>
          </w:tcPr>
          <w:p w14:paraId="6FA7CDA7" w14:textId="77777777" w:rsidR="00E26B07" w:rsidRDefault="00E26B07">
            <w:pPr>
              <w:pStyle w:val="NormalWeb"/>
              <w:spacing w:before="0" w:beforeAutospacing="0" w:after="0" w:afterAutospacing="0"/>
              <w:jc w:val="right"/>
            </w:pPr>
            <w:r>
              <w:rPr>
                <w:rFonts w:ascii="Segoe UI" w:hAnsi="Segoe UI" w:cs="Segoe UI"/>
                <w:sz w:val="16"/>
                <w:szCs w:val="16"/>
              </w:rPr>
              <w:t>42</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138962BA" w14:textId="77777777" w:rsidR="00E26B07" w:rsidRDefault="00E26B07">
            <w:pPr>
              <w:pStyle w:val="NormalWeb"/>
              <w:spacing w:before="0" w:beforeAutospacing="0" w:after="0" w:afterAutospacing="0"/>
            </w:pPr>
            <w:r>
              <w:rPr>
                <w:rFonts w:ascii="Segoe UI" w:hAnsi="Segoe UI" w:cs="Segoe UI"/>
                <w:sz w:val="16"/>
                <w:szCs w:val="16"/>
              </w:rPr>
              <w:t>Mayor</w:t>
            </w:r>
          </w:p>
        </w:tc>
      </w:tr>
      <w:tr w:rsidR="00E26B07" w14:paraId="794EF6F3" w14:textId="77777777" w:rsidTr="00E26B07">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1996E3C" w14:textId="77777777" w:rsidR="00E26B07" w:rsidRDefault="00E26B07">
            <w:pPr>
              <w:pStyle w:val="NormalWeb"/>
              <w:spacing w:before="0" w:beforeAutospacing="0" w:after="0" w:afterAutospacing="0"/>
            </w:pPr>
            <w:r>
              <w:rPr>
                <w:rFonts w:ascii="Segoe UI" w:hAnsi="Segoe UI" w:cs="Segoe UI"/>
                <w:sz w:val="16"/>
                <w:szCs w:val="16"/>
              </w:rPr>
              <w:t>PY2013</w:t>
            </w:r>
          </w:p>
        </w:tc>
        <w:tc>
          <w:tcPr>
            <w:tcW w:w="2500" w:type="dxa"/>
            <w:tcBorders>
              <w:bottom w:val="single" w:sz="6" w:space="0" w:color="000000"/>
              <w:right w:val="single" w:sz="6" w:space="0" w:color="000000"/>
            </w:tcBorders>
            <w:tcMar>
              <w:top w:w="0" w:type="dxa"/>
              <w:left w:w="108" w:type="dxa"/>
              <w:bottom w:w="0" w:type="dxa"/>
              <w:right w:w="108" w:type="dxa"/>
            </w:tcMar>
            <w:hideMark/>
          </w:tcPr>
          <w:p w14:paraId="5626E7DC" w14:textId="77777777" w:rsidR="00E26B07" w:rsidRDefault="00E26B07">
            <w:pPr>
              <w:pStyle w:val="NormalWeb"/>
              <w:spacing w:before="0" w:beforeAutospacing="0" w:after="0" w:afterAutospacing="0"/>
            </w:pPr>
            <w:r>
              <w:rPr>
                <w:rFonts w:ascii="Segoe UI" w:hAnsi="Segoe UI" w:cs="Segoe UI"/>
                <w:sz w:val="16"/>
                <w:szCs w:val="16"/>
              </w:rPr>
              <w:t>Deer Ridge II</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2D99CAA0" w14:textId="77777777" w:rsidR="00E26B07" w:rsidRDefault="00E26B07">
            <w:pPr>
              <w:pStyle w:val="NormalWeb"/>
              <w:spacing w:before="0" w:beforeAutospacing="0" w:after="0" w:afterAutospacing="0"/>
              <w:jc w:val="right"/>
            </w:pPr>
            <w:r>
              <w:rPr>
                <w:rFonts w:ascii="Segoe UI" w:hAnsi="Segoe UI" w:cs="Segoe UI"/>
                <w:sz w:val="16"/>
                <w:szCs w:val="16"/>
              </w:rPr>
              <w:t>0 0</w:t>
            </w:r>
          </w:p>
        </w:tc>
        <w:tc>
          <w:tcPr>
            <w:tcW w:w="1183" w:type="dxa"/>
            <w:tcBorders>
              <w:bottom w:val="single" w:sz="6" w:space="0" w:color="000000"/>
              <w:right w:val="single" w:sz="6" w:space="0" w:color="000000"/>
            </w:tcBorders>
            <w:tcMar>
              <w:top w:w="0" w:type="dxa"/>
              <w:left w:w="108" w:type="dxa"/>
              <w:bottom w:w="0" w:type="dxa"/>
              <w:right w:w="108" w:type="dxa"/>
            </w:tcMar>
            <w:vAlign w:val="bottom"/>
            <w:hideMark/>
          </w:tcPr>
          <w:p w14:paraId="7FFF1E95" w14:textId="77777777" w:rsidR="00E26B07" w:rsidRDefault="00E26B07">
            <w:pPr>
              <w:pStyle w:val="NormalWeb"/>
              <w:spacing w:before="0" w:beforeAutospacing="0" w:after="0" w:afterAutospacing="0"/>
              <w:jc w:val="right"/>
            </w:pPr>
            <w:r>
              <w:rPr>
                <w:rFonts w:ascii="Segoe UI" w:hAnsi="Segoe UI" w:cs="Segoe UI"/>
                <w:sz w:val="16"/>
                <w:szCs w:val="16"/>
              </w:rPr>
              <w:t>$ 1,632,620.00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79453EC0" w14:textId="77777777" w:rsidR="00E26B07" w:rsidRDefault="00E26B07">
            <w:pPr>
              <w:pStyle w:val="NormalWeb"/>
              <w:spacing w:before="0" w:beforeAutospacing="0" w:after="0" w:afterAutospacing="0"/>
            </w:pPr>
            <w:r>
              <w:rPr>
                <w:rFonts w:ascii="Segoe UI" w:hAnsi="Segoe UI" w:cs="Segoe UI"/>
                <w:sz w:val="16"/>
                <w:szCs w:val="16"/>
              </w:rPr>
              <w:t>DeKalb</w:t>
            </w:r>
          </w:p>
        </w:tc>
        <w:tc>
          <w:tcPr>
            <w:tcW w:w="700" w:type="dxa"/>
            <w:tcBorders>
              <w:bottom w:val="single" w:sz="6" w:space="0" w:color="000000"/>
              <w:right w:val="single" w:sz="6" w:space="0" w:color="000000"/>
            </w:tcBorders>
            <w:tcMar>
              <w:top w:w="0" w:type="dxa"/>
              <w:left w:w="108" w:type="dxa"/>
              <w:bottom w:w="0" w:type="dxa"/>
              <w:right w:w="108" w:type="dxa"/>
            </w:tcMar>
            <w:vAlign w:val="bottom"/>
            <w:hideMark/>
          </w:tcPr>
          <w:p w14:paraId="70853911" w14:textId="77777777" w:rsidR="00E26B07" w:rsidRDefault="00E26B07">
            <w:pPr>
              <w:pStyle w:val="NormalWeb"/>
              <w:spacing w:before="0" w:beforeAutospacing="0" w:after="0" w:afterAutospacing="0"/>
              <w:jc w:val="right"/>
            </w:pPr>
            <w:r>
              <w:rPr>
                <w:rFonts w:ascii="Segoe UI" w:hAnsi="Segoe UI" w:cs="Segoe UI"/>
                <w:sz w:val="16"/>
                <w:szCs w:val="16"/>
              </w:rPr>
              <w:t>52</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41EB41FA" w14:textId="77777777" w:rsidR="00E26B07" w:rsidRDefault="00E26B07">
            <w:pPr>
              <w:pStyle w:val="NormalWeb"/>
              <w:spacing w:before="0" w:beforeAutospacing="0" w:after="0" w:afterAutospacing="0"/>
            </w:pPr>
            <w:r>
              <w:rPr>
                <w:rFonts w:ascii="Segoe UI" w:hAnsi="Segoe UI" w:cs="Segoe UI"/>
                <w:sz w:val="16"/>
                <w:szCs w:val="16"/>
              </w:rPr>
              <w:t>Mayor</w:t>
            </w:r>
          </w:p>
        </w:tc>
      </w:tr>
      <w:tr w:rsidR="00E26B07" w14:paraId="2B1EA31A" w14:textId="77777777" w:rsidTr="00E26B07">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564AE07" w14:textId="77777777" w:rsidR="00E26B07" w:rsidRDefault="00E26B07">
            <w:pPr>
              <w:pStyle w:val="NormalWeb"/>
              <w:spacing w:before="0" w:beforeAutospacing="0" w:after="0" w:afterAutospacing="0"/>
            </w:pPr>
            <w:r>
              <w:rPr>
                <w:rFonts w:ascii="Segoe UI" w:hAnsi="Segoe UI" w:cs="Segoe UI"/>
                <w:sz w:val="16"/>
                <w:szCs w:val="16"/>
              </w:rPr>
              <w:t>PY2014</w:t>
            </w:r>
          </w:p>
        </w:tc>
        <w:tc>
          <w:tcPr>
            <w:tcW w:w="2500" w:type="dxa"/>
            <w:tcBorders>
              <w:bottom w:val="single" w:sz="6" w:space="0" w:color="000000"/>
              <w:right w:val="single" w:sz="6" w:space="0" w:color="000000"/>
            </w:tcBorders>
            <w:tcMar>
              <w:top w:w="0" w:type="dxa"/>
              <w:left w:w="108" w:type="dxa"/>
              <w:bottom w:w="0" w:type="dxa"/>
              <w:right w:w="108" w:type="dxa"/>
            </w:tcMar>
            <w:hideMark/>
          </w:tcPr>
          <w:p w14:paraId="62753628" w14:textId="77777777" w:rsidR="00E26B07" w:rsidRDefault="00E26B07">
            <w:pPr>
              <w:pStyle w:val="NormalWeb"/>
              <w:spacing w:before="0" w:beforeAutospacing="0" w:after="0" w:afterAutospacing="0"/>
            </w:pPr>
            <w:r>
              <w:rPr>
                <w:rFonts w:ascii="Segoe UI" w:hAnsi="Segoe UI" w:cs="Segoe UI"/>
                <w:sz w:val="16"/>
                <w:szCs w:val="16"/>
              </w:rPr>
              <w:t>Alexander Village Apartments</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45AB80C9" w14:textId="77777777" w:rsidR="00E26B07" w:rsidRDefault="00E26B07">
            <w:pPr>
              <w:pStyle w:val="NormalWeb"/>
              <w:spacing w:before="0" w:beforeAutospacing="0" w:after="0" w:afterAutospacing="0"/>
              <w:jc w:val="right"/>
            </w:pPr>
            <w:r>
              <w:rPr>
                <w:rFonts w:ascii="Segoe UI" w:hAnsi="Segoe UI" w:cs="Segoe UI"/>
                <w:sz w:val="16"/>
                <w:szCs w:val="16"/>
              </w:rPr>
              <w:t>0 0</w:t>
            </w:r>
          </w:p>
        </w:tc>
        <w:tc>
          <w:tcPr>
            <w:tcW w:w="1183" w:type="dxa"/>
            <w:tcBorders>
              <w:bottom w:val="single" w:sz="6" w:space="0" w:color="000000"/>
              <w:right w:val="single" w:sz="6" w:space="0" w:color="000000"/>
            </w:tcBorders>
            <w:tcMar>
              <w:top w:w="0" w:type="dxa"/>
              <w:left w:w="108" w:type="dxa"/>
              <w:bottom w:w="0" w:type="dxa"/>
              <w:right w:w="108" w:type="dxa"/>
            </w:tcMar>
            <w:vAlign w:val="bottom"/>
            <w:hideMark/>
          </w:tcPr>
          <w:p w14:paraId="5F787A35" w14:textId="77777777" w:rsidR="00E26B07" w:rsidRDefault="00E26B07">
            <w:pPr>
              <w:pStyle w:val="NormalWeb"/>
              <w:spacing w:before="0" w:beforeAutospacing="0" w:after="0" w:afterAutospacing="0"/>
              <w:jc w:val="right"/>
            </w:pPr>
            <w:r>
              <w:rPr>
                <w:rFonts w:ascii="Segoe UI" w:hAnsi="Segoe UI" w:cs="Segoe UI"/>
                <w:sz w:val="16"/>
                <w:szCs w:val="16"/>
              </w:rPr>
              <w:t>$ 1,624,390.00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2BF51F44" w14:textId="77777777" w:rsidR="00E26B07" w:rsidRDefault="00E26B07">
            <w:pPr>
              <w:pStyle w:val="NormalWeb"/>
              <w:spacing w:before="0" w:beforeAutospacing="0" w:after="0" w:afterAutospacing="0"/>
            </w:pPr>
            <w:r>
              <w:rPr>
                <w:rFonts w:ascii="Segoe UI" w:hAnsi="Segoe UI" w:cs="Segoe UI"/>
                <w:sz w:val="16"/>
                <w:szCs w:val="16"/>
              </w:rPr>
              <w:t>Lauderdale</w:t>
            </w:r>
          </w:p>
        </w:tc>
        <w:tc>
          <w:tcPr>
            <w:tcW w:w="700" w:type="dxa"/>
            <w:tcBorders>
              <w:bottom w:val="single" w:sz="6" w:space="0" w:color="000000"/>
              <w:right w:val="single" w:sz="6" w:space="0" w:color="000000"/>
            </w:tcBorders>
            <w:tcMar>
              <w:top w:w="0" w:type="dxa"/>
              <w:left w:w="108" w:type="dxa"/>
              <w:bottom w:w="0" w:type="dxa"/>
              <w:right w:w="108" w:type="dxa"/>
            </w:tcMar>
            <w:vAlign w:val="bottom"/>
            <w:hideMark/>
          </w:tcPr>
          <w:p w14:paraId="75BD4FA3" w14:textId="77777777" w:rsidR="00E26B07" w:rsidRDefault="00E26B07">
            <w:pPr>
              <w:pStyle w:val="NormalWeb"/>
              <w:spacing w:before="0" w:beforeAutospacing="0" w:after="0" w:afterAutospacing="0"/>
              <w:jc w:val="right"/>
            </w:pPr>
            <w:r>
              <w:rPr>
                <w:rFonts w:ascii="Segoe UI" w:hAnsi="Segoe UI" w:cs="Segoe UI"/>
                <w:sz w:val="16"/>
                <w:szCs w:val="16"/>
              </w:rPr>
              <w:t>48</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7AA51B8B" w14:textId="77777777" w:rsidR="00E26B07" w:rsidRDefault="00E26B07">
            <w:pPr>
              <w:pStyle w:val="NormalWeb"/>
              <w:spacing w:before="0" w:beforeAutospacing="0" w:after="0" w:afterAutospacing="0"/>
            </w:pPr>
            <w:r>
              <w:rPr>
                <w:rFonts w:ascii="Segoe UI" w:hAnsi="Segoe UI" w:cs="Segoe UI"/>
                <w:sz w:val="16"/>
                <w:szCs w:val="16"/>
              </w:rPr>
              <w:t>Mayor</w:t>
            </w:r>
          </w:p>
        </w:tc>
      </w:tr>
      <w:tr w:rsidR="00E26B07" w14:paraId="0B7315E9" w14:textId="77777777" w:rsidTr="00E26B07">
        <w:trPr>
          <w:trHeight w:val="300"/>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163DCCF" w14:textId="77777777" w:rsidR="00E26B07" w:rsidRDefault="00E26B07">
            <w:pPr>
              <w:pStyle w:val="NormalWeb"/>
              <w:spacing w:before="0" w:beforeAutospacing="0" w:after="0" w:afterAutospacing="0"/>
            </w:pPr>
            <w:r>
              <w:rPr>
                <w:rFonts w:ascii="Segoe UI" w:hAnsi="Segoe UI" w:cs="Segoe UI"/>
                <w:sz w:val="16"/>
                <w:szCs w:val="16"/>
              </w:rPr>
              <w:t>Py2014</w:t>
            </w:r>
          </w:p>
        </w:tc>
        <w:tc>
          <w:tcPr>
            <w:tcW w:w="2500" w:type="dxa"/>
            <w:tcBorders>
              <w:bottom w:val="single" w:sz="6" w:space="0" w:color="000000"/>
              <w:right w:val="single" w:sz="6" w:space="0" w:color="000000"/>
            </w:tcBorders>
            <w:tcMar>
              <w:top w:w="0" w:type="dxa"/>
              <w:left w:w="108" w:type="dxa"/>
              <w:bottom w:w="0" w:type="dxa"/>
              <w:right w:w="108" w:type="dxa"/>
            </w:tcMar>
            <w:hideMark/>
          </w:tcPr>
          <w:p w14:paraId="7F1ACC29" w14:textId="77777777" w:rsidR="00E26B07" w:rsidRDefault="00E26B07">
            <w:pPr>
              <w:pStyle w:val="NormalWeb"/>
              <w:spacing w:before="0" w:beforeAutospacing="0" w:after="0" w:afterAutospacing="0"/>
            </w:pPr>
            <w:r>
              <w:rPr>
                <w:rFonts w:ascii="Segoe UI" w:hAnsi="Segoe UI" w:cs="Segoe UI"/>
                <w:sz w:val="16"/>
                <w:szCs w:val="16"/>
              </w:rPr>
              <w:t>Cypress Trace Apartments</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42172E5D" w14:textId="77777777" w:rsidR="00E26B07" w:rsidRDefault="00E26B07">
            <w:pPr>
              <w:pStyle w:val="NormalWeb"/>
              <w:spacing w:before="0" w:beforeAutospacing="0" w:after="0" w:afterAutospacing="0"/>
              <w:jc w:val="right"/>
            </w:pPr>
            <w:r>
              <w:rPr>
                <w:rFonts w:ascii="Segoe UI" w:hAnsi="Segoe UI" w:cs="Segoe UI"/>
                <w:sz w:val="16"/>
                <w:szCs w:val="16"/>
              </w:rPr>
              <w:t>0 0</w:t>
            </w:r>
          </w:p>
        </w:tc>
        <w:tc>
          <w:tcPr>
            <w:tcW w:w="1183" w:type="dxa"/>
            <w:tcBorders>
              <w:bottom w:val="single" w:sz="6" w:space="0" w:color="000000"/>
              <w:right w:val="single" w:sz="6" w:space="0" w:color="000000"/>
            </w:tcBorders>
            <w:tcMar>
              <w:top w:w="0" w:type="dxa"/>
              <w:left w:w="108" w:type="dxa"/>
              <w:bottom w:w="0" w:type="dxa"/>
              <w:right w:w="108" w:type="dxa"/>
            </w:tcMar>
            <w:vAlign w:val="bottom"/>
            <w:hideMark/>
          </w:tcPr>
          <w:p w14:paraId="0E5A8E2A" w14:textId="77777777" w:rsidR="00E26B07" w:rsidRDefault="00E26B07">
            <w:pPr>
              <w:pStyle w:val="NormalWeb"/>
              <w:spacing w:before="0" w:beforeAutospacing="0" w:after="0" w:afterAutospacing="0"/>
              <w:jc w:val="right"/>
            </w:pPr>
            <w:r>
              <w:rPr>
                <w:rFonts w:ascii="Segoe UI" w:hAnsi="Segoe UI" w:cs="Segoe UI"/>
                <w:sz w:val="16"/>
                <w:szCs w:val="16"/>
              </w:rPr>
              <w:t>$ 1,531,420.00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430C95B5" w14:textId="77777777" w:rsidR="00E26B07" w:rsidRDefault="00E26B07">
            <w:pPr>
              <w:pStyle w:val="NormalWeb"/>
              <w:spacing w:before="0" w:beforeAutospacing="0" w:after="0" w:afterAutospacing="0"/>
            </w:pPr>
            <w:r>
              <w:rPr>
                <w:rFonts w:ascii="Segoe UI" w:hAnsi="Segoe UI" w:cs="Segoe UI"/>
                <w:sz w:val="16"/>
                <w:szCs w:val="16"/>
              </w:rPr>
              <w:t>Baldwin</w:t>
            </w:r>
          </w:p>
        </w:tc>
        <w:tc>
          <w:tcPr>
            <w:tcW w:w="700" w:type="dxa"/>
            <w:tcBorders>
              <w:bottom w:val="single" w:sz="6" w:space="0" w:color="000000"/>
              <w:right w:val="single" w:sz="6" w:space="0" w:color="000000"/>
            </w:tcBorders>
            <w:tcMar>
              <w:top w:w="0" w:type="dxa"/>
              <w:left w:w="108" w:type="dxa"/>
              <w:bottom w:w="0" w:type="dxa"/>
              <w:right w:w="108" w:type="dxa"/>
            </w:tcMar>
            <w:vAlign w:val="bottom"/>
            <w:hideMark/>
          </w:tcPr>
          <w:p w14:paraId="54D82049" w14:textId="77777777" w:rsidR="00E26B07" w:rsidRDefault="00E26B07">
            <w:pPr>
              <w:pStyle w:val="NormalWeb"/>
              <w:spacing w:before="0" w:beforeAutospacing="0" w:after="0" w:afterAutospacing="0"/>
              <w:jc w:val="right"/>
            </w:pPr>
            <w:r>
              <w:rPr>
                <w:rFonts w:ascii="Segoe UI" w:hAnsi="Segoe UI" w:cs="Segoe UI"/>
                <w:sz w:val="16"/>
                <w:szCs w:val="16"/>
              </w:rPr>
              <w:t>40</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025B8111" w14:textId="77777777" w:rsidR="00E26B07" w:rsidRDefault="00E26B07">
            <w:pPr>
              <w:pStyle w:val="NormalWeb"/>
              <w:spacing w:before="0" w:beforeAutospacing="0" w:after="0" w:afterAutospacing="0"/>
            </w:pPr>
            <w:r>
              <w:rPr>
                <w:rFonts w:ascii="Segoe UI" w:hAnsi="Segoe UI" w:cs="Segoe UI"/>
                <w:sz w:val="16"/>
                <w:szCs w:val="16"/>
              </w:rPr>
              <w:t>Mayor</w:t>
            </w:r>
          </w:p>
        </w:tc>
      </w:tr>
      <w:tr w:rsidR="00E26B07" w14:paraId="2F5C65F5" w14:textId="77777777" w:rsidTr="00E26B07">
        <w:trPr>
          <w:trHeight w:val="315"/>
        </w:trPr>
        <w:tc>
          <w:tcPr>
            <w:tcW w:w="14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91C4FFB" w14:textId="77777777" w:rsidR="00E26B07" w:rsidRDefault="00E26B07">
            <w:pPr>
              <w:pStyle w:val="NormalWeb"/>
              <w:spacing w:before="0" w:beforeAutospacing="0" w:after="0" w:afterAutospacing="0"/>
            </w:pPr>
            <w:r>
              <w:rPr>
                <w:rFonts w:ascii="Segoe UI" w:hAnsi="Segoe UI" w:cs="Segoe UI"/>
                <w:sz w:val="16"/>
                <w:szCs w:val="16"/>
              </w:rPr>
              <w:t>PY2014</w:t>
            </w:r>
          </w:p>
        </w:tc>
        <w:tc>
          <w:tcPr>
            <w:tcW w:w="2500" w:type="dxa"/>
            <w:tcBorders>
              <w:bottom w:val="single" w:sz="6" w:space="0" w:color="000000"/>
              <w:right w:val="single" w:sz="6" w:space="0" w:color="000000"/>
            </w:tcBorders>
            <w:tcMar>
              <w:top w:w="0" w:type="dxa"/>
              <w:left w:w="108" w:type="dxa"/>
              <w:bottom w:w="0" w:type="dxa"/>
              <w:right w:w="108" w:type="dxa"/>
            </w:tcMar>
            <w:hideMark/>
          </w:tcPr>
          <w:p w14:paraId="2E3533D5" w14:textId="77777777" w:rsidR="00E26B07" w:rsidRDefault="00E26B07">
            <w:pPr>
              <w:pStyle w:val="NormalWeb"/>
              <w:spacing w:before="0" w:beforeAutospacing="0" w:after="0" w:afterAutospacing="0"/>
            </w:pPr>
            <w:r>
              <w:rPr>
                <w:rFonts w:ascii="Segoe UI" w:hAnsi="Segoe UI" w:cs="Segoe UI"/>
                <w:sz w:val="16"/>
                <w:szCs w:val="16"/>
              </w:rPr>
              <w:t>Grace Pointe</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4A122CE6" w14:textId="77777777" w:rsidR="00E26B07" w:rsidRDefault="00E26B07">
            <w:pPr>
              <w:pStyle w:val="NormalWeb"/>
              <w:spacing w:before="0" w:beforeAutospacing="0" w:after="0" w:afterAutospacing="0"/>
              <w:jc w:val="right"/>
            </w:pPr>
            <w:r>
              <w:rPr>
                <w:rFonts w:ascii="Segoe UI" w:hAnsi="Segoe UI" w:cs="Segoe UI"/>
                <w:sz w:val="16"/>
                <w:szCs w:val="16"/>
              </w:rPr>
              <w:t>0 0</w:t>
            </w:r>
          </w:p>
        </w:tc>
        <w:tc>
          <w:tcPr>
            <w:tcW w:w="1183" w:type="dxa"/>
            <w:tcBorders>
              <w:bottom w:val="double" w:sz="6" w:space="0" w:color="000000"/>
              <w:right w:val="single" w:sz="6" w:space="0" w:color="000000"/>
            </w:tcBorders>
            <w:tcMar>
              <w:top w:w="0" w:type="dxa"/>
              <w:left w:w="108" w:type="dxa"/>
              <w:bottom w:w="0" w:type="dxa"/>
              <w:right w:w="108" w:type="dxa"/>
            </w:tcMar>
            <w:vAlign w:val="bottom"/>
            <w:hideMark/>
          </w:tcPr>
          <w:p w14:paraId="36514813" w14:textId="77777777" w:rsidR="00E26B07" w:rsidRDefault="00E26B07">
            <w:pPr>
              <w:pStyle w:val="NormalWeb"/>
              <w:spacing w:before="0" w:beforeAutospacing="0" w:after="0" w:afterAutospacing="0"/>
              <w:jc w:val="right"/>
            </w:pPr>
            <w:r>
              <w:rPr>
                <w:rFonts w:ascii="Segoe UI" w:hAnsi="Segoe UI" w:cs="Segoe UI"/>
                <w:sz w:val="16"/>
                <w:szCs w:val="16"/>
              </w:rPr>
              <w:t>$ 1,450,030.00</w:t>
            </w:r>
          </w:p>
        </w:tc>
        <w:tc>
          <w:tcPr>
            <w:tcW w:w="1480" w:type="dxa"/>
            <w:tcBorders>
              <w:bottom w:val="single" w:sz="6" w:space="0" w:color="000000"/>
              <w:right w:val="single" w:sz="6" w:space="0" w:color="000000"/>
            </w:tcBorders>
            <w:tcMar>
              <w:top w:w="0" w:type="dxa"/>
              <w:left w:w="108" w:type="dxa"/>
              <w:bottom w:w="0" w:type="dxa"/>
              <w:right w:w="108" w:type="dxa"/>
            </w:tcMar>
            <w:vAlign w:val="bottom"/>
            <w:hideMark/>
          </w:tcPr>
          <w:p w14:paraId="6746D68B" w14:textId="77777777" w:rsidR="00E26B07" w:rsidRDefault="00E26B07">
            <w:pPr>
              <w:pStyle w:val="NormalWeb"/>
              <w:spacing w:before="0" w:beforeAutospacing="0" w:after="0" w:afterAutospacing="0"/>
            </w:pPr>
            <w:r>
              <w:rPr>
                <w:rFonts w:ascii="Segoe UI" w:hAnsi="Segoe UI" w:cs="Segoe UI"/>
                <w:sz w:val="16"/>
                <w:szCs w:val="16"/>
              </w:rPr>
              <w:t>Sotavento</w:t>
            </w:r>
          </w:p>
        </w:tc>
        <w:tc>
          <w:tcPr>
            <w:tcW w:w="700" w:type="dxa"/>
            <w:tcBorders>
              <w:bottom w:val="double" w:sz="6" w:space="0" w:color="000000"/>
              <w:right w:val="single" w:sz="6" w:space="0" w:color="000000"/>
            </w:tcBorders>
            <w:tcMar>
              <w:top w:w="0" w:type="dxa"/>
              <w:left w:w="108" w:type="dxa"/>
              <w:bottom w:w="0" w:type="dxa"/>
              <w:right w:w="108" w:type="dxa"/>
            </w:tcMar>
            <w:vAlign w:val="bottom"/>
            <w:hideMark/>
          </w:tcPr>
          <w:p w14:paraId="23A183F1" w14:textId="77777777" w:rsidR="00E26B07" w:rsidRDefault="00E26B07">
            <w:pPr>
              <w:pStyle w:val="NormalWeb"/>
              <w:spacing w:before="0" w:beforeAutospacing="0" w:after="0" w:afterAutospacing="0"/>
              <w:jc w:val="right"/>
            </w:pPr>
            <w:r>
              <w:rPr>
                <w:rFonts w:ascii="Segoe UI" w:hAnsi="Segoe UI" w:cs="Segoe UI"/>
                <w:sz w:val="16"/>
                <w:szCs w:val="16"/>
              </w:rPr>
              <w:t>56</w:t>
            </w:r>
          </w:p>
        </w:tc>
        <w:tc>
          <w:tcPr>
            <w:tcW w:w="1360" w:type="dxa"/>
            <w:tcBorders>
              <w:bottom w:val="single" w:sz="6" w:space="0" w:color="000000"/>
              <w:right w:val="single" w:sz="6" w:space="0" w:color="000000"/>
            </w:tcBorders>
            <w:tcMar>
              <w:top w:w="0" w:type="dxa"/>
              <w:left w:w="108" w:type="dxa"/>
              <w:bottom w:w="0" w:type="dxa"/>
              <w:right w:w="108" w:type="dxa"/>
            </w:tcMar>
            <w:vAlign w:val="bottom"/>
            <w:hideMark/>
          </w:tcPr>
          <w:p w14:paraId="064F682E" w14:textId="77777777" w:rsidR="00E26B07" w:rsidRDefault="00E26B07">
            <w:pPr>
              <w:pStyle w:val="NormalWeb"/>
              <w:spacing w:before="0" w:beforeAutospacing="0" w:after="0" w:afterAutospacing="0"/>
            </w:pPr>
            <w:r>
              <w:rPr>
                <w:rFonts w:ascii="Segoe UI" w:hAnsi="Segoe UI" w:cs="Segoe UI"/>
                <w:sz w:val="16"/>
                <w:szCs w:val="16"/>
              </w:rPr>
              <w:t>Mayor</w:t>
            </w:r>
          </w:p>
        </w:tc>
      </w:tr>
      <w:tr w:rsidR="00E26B07" w14:paraId="3CECE10C" w14:textId="77777777" w:rsidTr="00E26B07">
        <w:trPr>
          <w:trHeight w:val="315"/>
        </w:trPr>
        <w:tc>
          <w:tcPr>
            <w:tcW w:w="1480" w:type="dxa"/>
            <w:tcBorders>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06C03928" w14:textId="77777777" w:rsidR="00E26B07" w:rsidRDefault="00E26B07">
            <w:pPr>
              <w:pStyle w:val="NormalWeb"/>
              <w:spacing w:before="0" w:beforeAutospacing="0" w:after="0" w:afterAutospacing="0"/>
            </w:pPr>
            <w:r>
              <w:rPr>
                <w:rFonts w:ascii="Segoe UI" w:hAnsi="Segoe UI" w:cs="Segoe UI"/>
                <w:sz w:val="16"/>
                <w:szCs w:val="16"/>
              </w:rPr>
              <w:t> </w:t>
            </w:r>
          </w:p>
        </w:tc>
        <w:tc>
          <w:tcPr>
            <w:tcW w:w="250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175D5C25" w14:textId="77777777" w:rsidR="00E26B07" w:rsidRDefault="00E26B07">
            <w:pPr>
              <w:pStyle w:val="NormalWeb"/>
              <w:spacing w:before="0" w:beforeAutospacing="0" w:after="0" w:afterAutospacing="0"/>
            </w:pPr>
            <w:r>
              <w:rPr>
                <w:rFonts w:ascii="Segoe UI" w:hAnsi="Segoe UI" w:cs="Segoe UI"/>
                <w:sz w:val="16"/>
                <w:szCs w:val="16"/>
              </w:rPr>
              <w:t> </w:t>
            </w:r>
          </w:p>
        </w:tc>
        <w:tc>
          <w:tcPr>
            <w:tcW w:w="136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73A4BC26" w14:textId="77777777" w:rsidR="00E26B07" w:rsidRDefault="00E26B07">
            <w:pPr>
              <w:pStyle w:val="NormalWeb"/>
              <w:spacing w:before="0" w:beforeAutospacing="0" w:after="0" w:afterAutospacing="0"/>
            </w:pPr>
            <w:r>
              <w:rPr>
                <w:rFonts w:ascii="Segoe UI" w:hAnsi="Segoe UI" w:cs="Segoe UI"/>
                <w:sz w:val="16"/>
                <w:szCs w:val="16"/>
              </w:rPr>
              <w:t> </w:t>
            </w:r>
          </w:p>
        </w:tc>
        <w:tc>
          <w:tcPr>
            <w:tcW w:w="1183" w:type="dxa"/>
            <w:tcBorders>
              <w:bottom w:val="single" w:sz="6" w:space="0" w:color="000000"/>
              <w:right w:val="single" w:sz="6" w:space="0" w:color="000000"/>
            </w:tcBorders>
            <w:tcMar>
              <w:top w:w="0" w:type="dxa"/>
              <w:left w:w="108" w:type="dxa"/>
              <w:bottom w:w="0" w:type="dxa"/>
              <w:right w:w="108" w:type="dxa"/>
            </w:tcMar>
            <w:vAlign w:val="bottom"/>
            <w:hideMark/>
          </w:tcPr>
          <w:p w14:paraId="11D2ED4D" w14:textId="77777777" w:rsidR="00E26B07" w:rsidRDefault="00E26B07">
            <w:pPr>
              <w:pStyle w:val="NormalWeb"/>
              <w:spacing w:before="0" w:beforeAutospacing="0" w:after="0" w:afterAutospacing="0"/>
              <w:jc w:val="right"/>
            </w:pPr>
            <w:r>
              <w:rPr>
                <w:rFonts w:ascii="Segoe UI" w:hAnsi="Segoe UI" w:cs="Segoe UI"/>
                <w:sz w:val="16"/>
                <w:szCs w:val="16"/>
              </w:rPr>
              <w:t>$ 7,782,650.00</w:t>
            </w:r>
          </w:p>
        </w:tc>
        <w:tc>
          <w:tcPr>
            <w:tcW w:w="148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63E6613C" w14:textId="77777777" w:rsidR="00E26B07" w:rsidRDefault="00E26B07">
            <w:pPr>
              <w:pStyle w:val="NormalWeb"/>
              <w:spacing w:before="0" w:beforeAutospacing="0" w:after="0" w:afterAutospacing="0"/>
            </w:pPr>
            <w:r>
              <w:rPr>
                <w:rFonts w:ascii="Segoe UI" w:hAnsi="Segoe UI" w:cs="Segoe UI"/>
                <w:sz w:val="16"/>
                <w:szCs w:val="16"/>
              </w:rPr>
              <w:t> </w:t>
            </w:r>
          </w:p>
        </w:tc>
        <w:tc>
          <w:tcPr>
            <w:tcW w:w="700" w:type="dxa"/>
            <w:tcBorders>
              <w:bottom w:val="single" w:sz="6" w:space="0" w:color="000000"/>
              <w:right w:val="single" w:sz="6" w:space="0" w:color="000000"/>
            </w:tcBorders>
            <w:tcMar>
              <w:top w:w="0" w:type="dxa"/>
              <w:left w:w="108" w:type="dxa"/>
              <w:bottom w:w="0" w:type="dxa"/>
              <w:right w:w="108" w:type="dxa"/>
            </w:tcMar>
            <w:vAlign w:val="bottom"/>
            <w:hideMark/>
          </w:tcPr>
          <w:p w14:paraId="182D38D4" w14:textId="77777777" w:rsidR="00E26B07" w:rsidRDefault="00E26B07">
            <w:pPr>
              <w:pStyle w:val="NormalWeb"/>
              <w:spacing w:before="0" w:beforeAutospacing="0" w:after="0" w:afterAutospacing="0"/>
              <w:jc w:val="right"/>
            </w:pPr>
            <w:r>
              <w:rPr>
                <w:rFonts w:ascii="Segoe UI" w:hAnsi="Segoe UI" w:cs="Segoe UI"/>
                <w:sz w:val="16"/>
                <w:szCs w:val="16"/>
              </w:rPr>
              <w:t>294</w:t>
            </w:r>
          </w:p>
        </w:tc>
        <w:tc>
          <w:tcPr>
            <w:tcW w:w="1360" w:type="dxa"/>
            <w:tcBorders>
              <w:bottom w:val="single" w:sz="6" w:space="0" w:color="000000"/>
              <w:right w:val="single" w:sz="6" w:space="0" w:color="000000"/>
            </w:tcBorders>
            <w:shd w:val="clear" w:color="auto" w:fill="BFBFBF"/>
            <w:tcMar>
              <w:top w:w="0" w:type="dxa"/>
              <w:left w:w="108" w:type="dxa"/>
              <w:bottom w:w="0" w:type="dxa"/>
              <w:right w:w="108" w:type="dxa"/>
            </w:tcMar>
            <w:vAlign w:val="bottom"/>
            <w:hideMark/>
          </w:tcPr>
          <w:p w14:paraId="19E9E46D" w14:textId="77777777" w:rsidR="00E26B07" w:rsidRDefault="00E26B07">
            <w:pPr>
              <w:pStyle w:val="NormalWeb"/>
              <w:spacing w:before="0" w:beforeAutospacing="0" w:after="0" w:afterAutospacing="0"/>
            </w:pPr>
            <w:r>
              <w:rPr>
                <w:rFonts w:ascii="Segoe UI" w:hAnsi="Segoe UI" w:cs="Segoe UI"/>
                <w:sz w:val="16"/>
                <w:szCs w:val="16"/>
              </w:rPr>
              <w:t> </w:t>
            </w:r>
          </w:p>
        </w:tc>
      </w:tr>
    </w:tbl>
    <w:p w14:paraId="66824CB8" w14:textId="77777777" w:rsidR="00E26B07" w:rsidRDefault="00E26B07" w:rsidP="00E26B07">
      <w:pPr>
        <w:pStyle w:val="NormalWeb"/>
        <w:spacing w:before="0" w:beforeAutospacing="0" w:after="0" w:afterAutospacing="0"/>
        <w:rPr>
          <w:color w:val="000000"/>
          <w:sz w:val="27"/>
          <w:szCs w:val="27"/>
        </w:rPr>
      </w:pPr>
      <w:r>
        <w:rPr>
          <w:color w:val="000000"/>
          <w:spacing w:val="-3"/>
        </w:rPr>
        <w:t> </w:t>
      </w:r>
    </w:p>
    <w:p w14:paraId="2FC61400" w14:textId="77777777" w:rsidR="00E26B07" w:rsidRDefault="00E26B07" w:rsidP="00E26B07">
      <w:pPr>
        <w:pStyle w:val="NormalWeb"/>
        <w:spacing w:before="0" w:beforeAutospacing="0" w:after="0" w:afterAutospacing="0"/>
        <w:rPr>
          <w:color w:val="000000"/>
          <w:sz w:val="27"/>
          <w:szCs w:val="27"/>
        </w:rPr>
      </w:pPr>
      <w:r>
        <w:rPr>
          <w:color w:val="000000"/>
          <w:spacing w:val="-3"/>
        </w:rPr>
        <w:t xml:space="preserve">              En PY2015, Alabama recibió una asignación de $ 7,819,900 y 5 proyectos recibieron compromisos de HOME. Dos (2) de los proyectos son desarrollos de CHDO. Al 31 de marzo de 2016 (el último día del período del informe), 3 de los cinco proyectos habían comenzado la construcción. Más de dos tercios (71%) de los fondos de PY15 HOME se están utilizando para proporcionar vivienda a poblaciones con necesidades especiales (incluidos ancianos, enfermos mentales, retrasados ​​mentales, discapacitados físicos, discapacidades sensoriales, etc.). Del total de </w:t>
      </w:r>
      <w:r>
        <w:rPr>
          <w:color w:val="000000"/>
          <w:spacing w:val="-3"/>
        </w:rPr>
        <w:lastRenderedPageBreak/>
        <w:t>250 unidades, el 42 o el 20% son para familias, el 208 o el 80% son para personas mayores y el 18 o el 7% son para residentes con necesidades especiales, incluidos los residentes con discapacidad o discapacidad sensorial.</w:t>
      </w:r>
    </w:p>
    <w:p w14:paraId="5CF9FFB7" w14:textId="77777777" w:rsidR="00E26B07" w:rsidRDefault="00E26B07" w:rsidP="00E26B07">
      <w:pPr>
        <w:pStyle w:val="NormalWeb"/>
        <w:spacing w:before="0" w:beforeAutospacing="0" w:after="0" w:afterAutospacing="0"/>
        <w:rPr>
          <w:color w:val="000000"/>
          <w:sz w:val="27"/>
          <w:szCs w:val="27"/>
        </w:rPr>
      </w:pPr>
      <w:r>
        <w:rPr>
          <w:color w:val="000000"/>
          <w:spacing w:val="-3"/>
        </w:rPr>
        <w:t>              La combinación de proyectos PY15 es la siguiente:</w:t>
      </w:r>
    </w:p>
    <w:p w14:paraId="7DD406C3" w14:textId="77777777" w:rsidR="00E26B07" w:rsidRDefault="00E26B07" w:rsidP="00E26B07">
      <w:pPr>
        <w:pStyle w:val="NormalWeb"/>
        <w:spacing w:before="0" w:beforeAutospacing="0" w:after="0" w:afterAutospacing="0"/>
        <w:rPr>
          <w:color w:val="000000"/>
          <w:sz w:val="27"/>
          <w:szCs w:val="27"/>
        </w:rPr>
      </w:pPr>
      <w:r>
        <w:rPr>
          <w:color w:val="000000"/>
          <w:spacing w:val="-3"/>
        </w:rPr>
        <w:t>                            (1) Condado de Lee, 56 unidades (personas mayores y necesidades especiales)             </w:t>
      </w:r>
    </w:p>
    <w:p w14:paraId="4A146DA3" w14:textId="77777777" w:rsidR="00E26B07" w:rsidRDefault="00E26B07" w:rsidP="00E26B07">
      <w:pPr>
        <w:pStyle w:val="NormalWeb"/>
        <w:spacing w:before="0" w:beforeAutospacing="0" w:after="0" w:afterAutospacing="0"/>
        <w:rPr>
          <w:color w:val="000000"/>
          <w:sz w:val="27"/>
          <w:szCs w:val="27"/>
        </w:rPr>
      </w:pPr>
      <w:r>
        <w:rPr>
          <w:color w:val="000000"/>
          <w:spacing w:val="-3"/>
        </w:rPr>
        <w:t>                            (2) Condado de Elmore, 56 unidades (personas mayores y necesidades especiales)             </w:t>
      </w:r>
    </w:p>
    <w:p w14:paraId="0CBED75E" w14:textId="77777777" w:rsidR="00E26B07" w:rsidRDefault="00E26B07" w:rsidP="00E26B07">
      <w:pPr>
        <w:pStyle w:val="NormalWeb"/>
        <w:spacing w:before="0" w:beforeAutospacing="0" w:after="0" w:afterAutospacing="0"/>
        <w:rPr>
          <w:color w:val="000000"/>
          <w:sz w:val="27"/>
          <w:szCs w:val="27"/>
        </w:rPr>
      </w:pPr>
      <w:r>
        <w:rPr>
          <w:color w:val="000000"/>
          <w:spacing w:val="-3"/>
        </w:rPr>
        <w:t>                            (3) Condado de Monroe, 40 unidades (personas mayores y necesidades especiales)             </w:t>
      </w:r>
    </w:p>
    <w:p w14:paraId="1058D9C3" w14:textId="77777777" w:rsidR="00E26B07" w:rsidRDefault="00E26B07" w:rsidP="00E26B07">
      <w:pPr>
        <w:pStyle w:val="NormalWeb"/>
        <w:spacing w:before="0" w:beforeAutospacing="0" w:after="0" w:afterAutospacing="0"/>
        <w:rPr>
          <w:color w:val="000000"/>
          <w:sz w:val="27"/>
          <w:szCs w:val="27"/>
        </w:rPr>
      </w:pPr>
      <w:r>
        <w:rPr>
          <w:color w:val="000000"/>
          <w:spacing w:val="-3"/>
        </w:rPr>
        <w:t>                            (4) Condado de Talladega, 42 unidades (familiares y necesidades especiales)             </w:t>
      </w:r>
    </w:p>
    <w:p w14:paraId="3BA6D28D" w14:textId="77777777" w:rsidR="00E26B07" w:rsidRDefault="00E26B07" w:rsidP="00E26B07">
      <w:pPr>
        <w:pStyle w:val="NormalWeb"/>
        <w:spacing w:before="0" w:beforeAutospacing="0" w:after="0" w:afterAutospacing="0"/>
        <w:rPr>
          <w:color w:val="000000"/>
          <w:sz w:val="27"/>
          <w:szCs w:val="27"/>
        </w:rPr>
      </w:pPr>
      <w:r>
        <w:rPr>
          <w:color w:val="000000"/>
          <w:spacing w:val="-3"/>
        </w:rPr>
        <w:t>                            (5) Condado de Lauderdale, 56 unidades (personas mayores y necesidades especiales)             </w:t>
      </w:r>
    </w:p>
    <w:p w14:paraId="09E8345B" w14:textId="77777777" w:rsidR="00E26B07" w:rsidRDefault="00E26B07" w:rsidP="00E26B07">
      <w:pPr>
        <w:pStyle w:val="NormalWeb"/>
        <w:spacing w:before="0" w:beforeAutospacing="0" w:after="0" w:afterAutospacing="0"/>
        <w:rPr>
          <w:color w:val="000000"/>
          <w:sz w:val="27"/>
          <w:szCs w:val="27"/>
        </w:rPr>
      </w:pPr>
      <w:r>
        <w:rPr>
          <w:color w:val="000000"/>
          <w:spacing w:val="-3"/>
        </w:rPr>
        <w:t>              En PY2016, Alabama recibió una asignación de $ 8,106,352.00 y tres (3) proyectos recibieron compromisos de HOME. Uno (1) de los proyectos es un desarrollo de CHDO. Al 31 de marzo de 2017 (el último día del período del informe), ninguno de los proyectos había comenzado a construirse. Más de un tercio (35%) de los fondos de PY2016 HOME se están utilizando para proporcionar vivienda a poblaciones con necesidades especiales (incluidos ancianos, enfermos mentales, retrasados ​​mentales, discapacitados físicos, discapacidades sensoriales, etc.). Del total de 152 unidades, 104 (o 68%) son para familias, 48 ​​(o 35%) son para ancianos y 11 o 7% son para residentes con necesidades especiales, incluidos los residentes con discapacidad o discapacidad sensorial.</w:t>
      </w:r>
    </w:p>
    <w:p w14:paraId="2C2D4553" w14:textId="77777777" w:rsidR="00E26B07" w:rsidRDefault="00E26B07" w:rsidP="00E26B07">
      <w:pPr>
        <w:pStyle w:val="NormalWeb"/>
        <w:spacing w:before="0" w:beforeAutospacing="0" w:after="0" w:afterAutospacing="0"/>
        <w:rPr>
          <w:color w:val="000000"/>
          <w:sz w:val="27"/>
          <w:szCs w:val="27"/>
        </w:rPr>
      </w:pPr>
      <w:r>
        <w:rPr>
          <w:color w:val="000000"/>
          <w:spacing w:val="-3"/>
        </w:rPr>
        <w:t>              La combinación de proyectos PY2016 es la siguiente:</w:t>
      </w:r>
    </w:p>
    <w:p w14:paraId="5FC958D1" w14:textId="77777777" w:rsidR="00E26B07" w:rsidRDefault="00E26B07" w:rsidP="00E26B07">
      <w:pPr>
        <w:pStyle w:val="NormalWeb"/>
        <w:spacing w:before="0" w:beforeAutospacing="0" w:after="0" w:afterAutospacing="0"/>
        <w:rPr>
          <w:color w:val="000000"/>
          <w:sz w:val="27"/>
          <w:szCs w:val="27"/>
        </w:rPr>
      </w:pPr>
      <w:r>
        <w:rPr>
          <w:color w:val="000000"/>
          <w:spacing w:val="-3"/>
        </w:rPr>
        <w:t>                            (1) Condado de Baldwin, 48 unidades (personas mayores y necesidades especiales)             </w:t>
      </w:r>
    </w:p>
    <w:p w14:paraId="4A6137B2" w14:textId="77777777" w:rsidR="00E26B07" w:rsidRDefault="00E26B07" w:rsidP="00E26B07">
      <w:pPr>
        <w:pStyle w:val="NormalWeb"/>
        <w:spacing w:before="0" w:beforeAutospacing="0" w:after="0" w:afterAutospacing="0"/>
        <w:rPr>
          <w:color w:val="000000"/>
          <w:sz w:val="27"/>
          <w:szCs w:val="27"/>
        </w:rPr>
      </w:pPr>
      <w:r>
        <w:rPr>
          <w:color w:val="000000"/>
          <w:spacing w:val="-3"/>
        </w:rPr>
        <w:t>                            (2) Condado de Morgan, 48 unidades (multifamiliares y necesidades especiales)             </w:t>
      </w:r>
    </w:p>
    <w:p w14:paraId="0EA2857A" w14:textId="77777777" w:rsidR="00E26B07" w:rsidRDefault="00E26B07" w:rsidP="00E26B07">
      <w:pPr>
        <w:pStyle w:val="NormalWeb"/>
        <w:spacing w:before="0" w:beforeAutospacing="0" w:after="0" w:afterAutospacing="0"/>
        <w:rPr>
          <w:color w:val="000000"/>
          <w:sz w:val="27"/>
          <w:szCs w:val="27"/>
        </w:rPr>
      </w:pPr>
      <w:r>
        <w:rPr>
          <w:color w:val="000000"/>
          <w:spacing w:val="-3"/>
        </w:rPr>
        <w:t>                            (3) Condado de DeKalb, 56 unidades (multifamiliares y necesidades especiales)             </w:t>
      </w:r>
    </w:p>
    <w:p w14:paraId="0BE75CAF" w14:textId="77777777" w:rsidR="00E26B07" w:rsidRDefault="00E26B07" w:rsidP="00E26B07">
      <w:pPr>
        <w:pStyle w:val="NormalWeb"/>
        <w:spacing w:before="0" w:beforeAutospacing="0" w:after="0" w:afterAutospacing="0"/>
        <w:rPr>
          <w:color w:val="000000"/>
          <w:sz w:val="27"/>
          <w:szCs w:val="27"/>
        </w:rPr>
      </w:pPr>
      <w:r>
        <w:rPr>
          <w:color w:val="000000"/>
          <w:spacing w:val="-3"/>
        </w:rPr>
        <w:t>              </w:t>
      </w:r>
      <w:r>
        <w:rPr>
          <w:color w:val="000000"/>
        </w:rPr>
        <w:t>En PY2015, se completó la construcción y se cerraron los préstamos HOME en nueve (9) proyectos HOME para los cuales se desembolsaron fondos HOME y se cerraron los proyectos. Cuatro (4) de estos proyectos fueron emitidos Compromisos HOME en el Ciclo de Financiamiento 2012. Se emitieron cinco (5) compromisos de HOME en el ciclo de financiación 2013. La siguiente lista de proyectos HOME se completó en PY2015:</w:t>
      </w:r>
    </w:p>
    <w:p w14:paraId="45DB645D" w14:textId="77777777" w:rsidR="00E26B07" w:rsidRDefault="00E26B07" w:rsidP="00E26B07">
      <w:pPr>
        <w:pStyle w:val="NormalWeb"/>
        <w:spacing w:before="0" w:beforeAutospacing="0" w:after="0" w:afterAutospacing="0"/>
        <w:rPr>
          <w:color w:val="000000"/>
          <w:sz w:val="27"/>
          <w:szCs w:val="27"/>
        </w:rPr>
      </w:pPr>
      <w:r>
        <w:rPr>
          <w:color w:val="000000"/>
        </w:rPr>
        <w:t>              (1) Sello distintivo en Selma en el condado de Dallas: complejo de apartamentos de 56 unidades para personas mayores.             </w:t>
      </w:r>
    </w:p>
    <w:p w14:paraId="0CA625DF" w14:textId="77777777" w:rsidR="00E26B07" w:rsidRDefault="00E26B07" w:rsidP="00E26B07">
      <w:pPr>
        <w:pStyle w:val="NormalWeb"/>
        <w:spacing w:before="0" w:beforeAutospacing="0" w:after="0" w:afterAutospacing="0"/>
        <w:rPr>
          <w:color w:val="000000"/>
          <w:sz w:val="27"/>
          <w:szCs w:val="27"/>
        </w:rPr>
      </w:pPr>
      <w:r>
        <w:rPr>
          <w:color w:val="000000"/>
        </w:rPr>
        <w:t>              (2) Huracán Creek Trace en el condado de Tuscalooa: comunidad de apartamentos de 50 unidades para ancianos.             </w:t>
      </w:r>
    </w:p>
    <w:p w14:paraId="5D078692" w14:textId="77777777" w:rsidR="00E26B07" w:rsidRDefault="00E26B07" w:rsidP="00E26B07">
      <w:pPr>
        <w:pStyle w:val="NormalWeb"/>
        <w:spacing w:before="0" w:beforeAutospacing="0" w:after="0" w:afterAutospacing="0"/>
        <w:rPr>
          <w:color w:val="000000"/>
          <w:sz w:val="27"/>
          <w:szCs w:val="27"/>
        </w:rPr>
      </w:pPr>
      <w:r>
        <w:rPr>
          <w:color w:val="000000"/>
        </w:rPr>
        <w:t>              (3) Ridgecrest Estates en el condado de Calhoun: complejo de apartamentos de 56 unidades para familias.             </w:t>
      </w:r>
    </w:p>
    <w:p w14:paraId="04C26F7A" w14:textId="77777777" w:rsidR="00E26B07" w:rsidRDefault="00E26B07" w:rsidP="00E26B07">
      <w:pPr>
        <w:pStyle w:val="NormalWeb"/>
        <w:spacing w:before="0" w:beforeAutospacing="0" w:after="0" w:afterAutospacing="0"/>
        <w:rPr>
          <w:color w:val="000000"/>
          <w:sz w:val="27"/>
          <w:szCs w:val="27"/>
        </w:rPr>
      </w:pPr>
      <w:r>
        <w:rPr>
          <w:color w:val="000000"/>
        </w:rPr>
        <w:t>              (4) Sello distintivo en Phenix en el condado de Russell: comunidad de apartamentos de 56 unidades para ancianos.             </w:t>
      </w:r>
    </w:p>
    <w:p w14:paraId="323B4608" w14:textId="77777777" w:rsidR="00E26B07" w:rsidRDefault="00E26B07" w:rsidP="00E26B07">
      <w:pPr>
        <w:pStyle w:val="NormalWeb"/>
        <w:spacing w:before="0" w:beforeAutospacing="0" w:after="0" w:afterAutospacing="0"/>
        <w:rPr>
          <w:color w:val="000000"/>
          <w:sz w:val="27"/>
          <w:szCs w:val="27"/>
        </w:rPr>
      </w:pPr>
      <w:r>
        <w:rPr>
          <w:color w:val="000000"/>
        </w:rPr>
        <w:t>              (5) French Farms Village en el condado de Limestone: comunidad de apartamentos de 56 unidades para ancianos.             </w:t>
      </w:r>
    </w:p>
    <w:p w14:paraId="26FA68EA" w14:textId="77777777" w:rsidR="00E26B07" w:rsidRDefault="00E26B07" w:rsidP="00E26B07">
      <w:pPr>
        <w:pStyle w:val="NormalWeb"/>
        <w:spacing w:before="0" w:beforeAutospacing="0" w:after="0" w:afterAutospacing="0"/>
        <w:rPr>
          <w:color w:val="000000"/>
          <w:sz w:val="27"/>
          <w:szCs w:val="27"/>
        </w:rPr>
      </w:pPr>
      <w:r>
        <w:rPr>
          <w:color w:val="000000"/>
        </w:rPr>
        <w:lastRenderedPageBreak/>
        <w:t>              (6) Somerville en el condado de Tuscaloosa: comunidad de apartamentos de 50 unidades para ancianos.             </w:t>
      </w:r>
    </w:p>
    <w:p w14:paraId="6F97A1D6" w14:textId="77777777" w:rsidR="00E26B07" w:rsidRDefault="00E26B07" w:rsidP="00E26B07">
      <w:pPr>
        <w:pStyle w:val="NormalWeb"/>
        <w:spacing w:before="0" w:beforeAutospacing="0" w:after="0" w:afterAutospacing="0"/>
        <w:rPr>
          <w:color w:val="000000"/>
          <w:sz w:val="27"/>
          <w:szCs w:val="27"/>
        </w:rPr>
      </w:pPr>
      <w:r>
        <w:rPr>
          <w:color w:val="000000"/>
        </w:rPr>
        <w:t>              (7) The Village at Oliver Place en el condado de Franklin: comunidad de apartamentos de 24 unidades para familias.             </w:t>
      </w:r>
    </w:p>
    <w:p w14:paraId="27287DDD" w14:textId="77777777" w:rsidR="00E26B07" w:rsidRDefault="00E26B07" w:rsidP="00E26B07">
      <w:pPr>
        <w:pStyle w:val="NormalWeb"/>
        <w:spacing w:before="0" w:beforeAutospacing="0" w:after="0" w:afterAutospacing="0"/>
        <w:rPr>
          <w:color w:val="000000"/>
          <w:sz w:val="27"/>
          <w:szCs w:val="27"/>
        </w:rPr>
      </w:pPr>
      <w:r>
        <w:rPr>
          <w:color w:val="000000"/>
        </w:rPr>
        <w:t>              (8) Baytown Senior Village en el condado de Mobile: 48 unidades de apartamentos para personas mayores.             </w:t>
      </w:r>
    </w:p>
    <w:p w14:paraId="57714925" w14:textId="77777777" w:rsidR="00E26B07" w:rsidRDefault="00E26B07" w:rsidP="00E26B07">
      <w:pPr>
        <w:pStyle w:val="NormalWeb"/>
        <w:spacing w:before="0" w:beforeAutospacing="0" w:after="0" w:afterAutospacing="0"/>
        <w:rPr>
          <w:color w:val="000000"/>
          <w:sz w:val="27"/>
          <w:szCs w:val="27"/>
        </w:rPr>
      </w:pPr>
      <w:r>
        <w:rPr>
          <w:color w:val="000000"/>
        </w:rPr>
        <w:t>              (9) Waterford Farms Apartments en el condado de Marshall: 48 unidades de apartamentos para familias.             </w:t>
      </w:r>
    </w:p>
    <w:p w14:paraId="301003AF" w14:textId="77777777" w:rsidR="00E26B07" w:rsidRDefault="00E26B07" w:rsidP="00E26B07">
      <w:pPr>
        <w:pStyle w:val="NormalWeb"/>
        <w:spacing w:before="0" w:beforeAutospacing="0" w:after="0" w:afterAutospacing="0"/>
        <w:rPr>
          <w:color w:val="000000"/>
          <w:sz w:val="27"/>
          <w:szCs w:val="27"/>
        </w:rPr>
      </w:pPr>
      <w:r>
        <w:rPr>
          <w:color w:val="000000"/>
        </w:rPr>
        <w:t>              En PY2016, se completó la construcción y se cerraron los préstamos HOME en seis (6) proyectos HOME (por un total de 294 unidades) utilizando $ 8,705,900 de los fondos HOME desde PY 2011 hasta PY 2016 (consulte el Informe IDIS de Metas y Logros de ConPlan y el Informe de reducción de PR05 por Proyecto y Actividad ) Uno (1) de los proyectos cerrados recibió un Compromiso HOME en el Ciclo de Financiamiento 2012. Se emitieron dos (2) compromisos de HOME en el ciclo de financiación de 2013. Se emitieron tres (3) compromisos de HOME en el ciclo de financiación de 2014. La siguiente lista de proyectos HOME se completó en PY2016:</w:t>
      </w:r>
    </w:p>
    <w:p w14:paraId="716A11FC" w14:textId="77777777" w:rsidR="00E26B07" w:rsidRDefault="00E26B07" w:rsidP="00E26B07">
      <w:pPr>
        <w:pStyle w:val="NormalWeb"/>
        <w:spacing w:before="0" w:beforeAutospacing="0" w:after="0" w:afterAutospacing="0"/>
        <w:rPr>
          <w:color w:val="000000"/>
          <w:sz w:val="27"/>
          <w:szCs w:val="27"/>
        </w:rPr>
      </w:pPr>
      <w:r>
        <w:rPr>
          <w:color w:val="000000"/>
        </w:rPr>
        <w:t>              (1) Alexander Village Apartments (# 2014042) en el condado de Lauderdale: complejo de apartamentos de 48 unidades para ancianos y necesidades especiales. Financiado con fondos PY2012 ($ 1,500) y PY2013 ($ 1,622,890).             </w:t>
      </w:r>
    </w:p>
    <w:p w14:paraId="0D40E058" w14:textId="77777777" w:rsidR="00E26B07" w:rsidRDefault="00E26B07" w:rsidP="00E26B07">
      <w:pPr>
        <w:pStyle w:val="NormalWeb"/>
        <w:spacing w:before="0" w:beforeAutospacing="0" w:after="0" w:afterAutospacing="0"/>
        <w:rPr>
          <w:color w:val="000000"/>
          <w:sz w:val="27"/>
          <w:szCs w:val="27"/>
        </w:rPr>
      </w:pPr>
      <w:r>
        <w:rPr>
          <w:color w:val="000000"/>
        </w:rPr>
        <w:t>              (2) Cypress Trace Apartments (# 2014028) en el condado de Baldwin: complejo de apartamentos de 40 unidades para personas mayores y con necesidades especiales. Financiado con fondos PY2012-EN ($ 1500), PY2016-PI ($ 328,396.89) y PY2013-EN ($ 1,201,523.11).             </w:t>
      </w:r>
    </w:p>
    <w:p w14:paraId="0CEB43BF" w14:textId="77777777" w:rsidR="00E26B07" w:rsidRDefault="00E26B07" w:rsidP="00E26B07">
      <w:pPr>
        <w:pStyle w:val="NormalWeb"/>
        <w:spacing w:before="0" w:beforeAutospacing="0" w:after="0" w:afterAutospacing="0"/>
        <w:rPr>
          <w:color w:val="000000"/>
          <w:sz w:val="27"/>
          <w:szCs w:val="27"/>
        </w:rPr>
      </w:pPr>
      <w:r>
        <w:rPr>
          <w:color w:val="000000"/>
        </w:rPr>
        <w:t>              (3) Deer Ridge II (# 2013062) en el condado de DeKalb: comunidad de apartamentos de 52 unidades para personas mayores y con necesidades especiales. Financiado con los fondos PY2011-EN ($ 1,496.14), PY2014-PI ($ 3.86), PY2012-EN ($ 583,919.29), PY2013-EN ($ 570,396.07) y PY2016-PI ($ 41.90).             </w:t>
      </w:r>
    </w:p>
    <w:p w14:paraId="3892BD92" w14:textId="77777777" w:rsidR="00E26B07" w:rsidRDefault="00E26B07" w:rsidP="00E26B07">
      <w:pPr>
        <w:pStyle w:val="NormalWeb"/>
        <w:spacing w:before="0" w:beforeAutospacing="0" w:after="0" w:afterAutospacing="0"/>
        <w:rPr>
          <w:color w:val="000000"/>
          <w:sz w:val="27"/>
          <w:szCs w:val="27"/>
        </w:rPr>
      </w:pPr>
      <w:r>
        <w:rPr>
          <w:color w:val="000000"/>
        </w:rPr>
        <w:t>              (4) Grace Pointe (# 2014010) en el condado de Lee: comunidad de apartamentos de 56 unidades para personas mayores y con necesidades especiales. Financiado con fondos PY2015-PI ($ 1500) y PY2014-CR ($ 1,448,530).             </w:t>
      </w:r>
    </w:p>
    <w:p w14:paraId="707F52F1" w14:textId="77777777" w:rsidR="00E26B07" w:rsidRDefault="00E26B07" w:rsidP="00E26B07">
      <w:pPr>
        <w:pStyle w:val="NormalWeb"/>
        <w:spacing w:before="0" w:beforeAutospacing="0" w:after="0" w:afterAutospacing="0"/>
        <w:rPr>
          <w:color w:val="000000"/>
          <w:sz w:val="27"/>
          <w:szCs w:val="27"/>
        </w:rPr>
      </w:pPr>
      <w:r>
        <w:rPr>
          <w:color w:val="000000"/>
        </w:rPr>
        <w:t>              (5) The Flats at Colebridge (# 2012078) en el condado de Jefferson: complejo de apartamentos de 56 unidades para personas mayores y con necesidades especiales. Financiado con fondos PY2016-PI ($ 1,317,780).             </w:t>
      </w:r>
    </w:p>
    <w:p w14:paraId="5F9DDDA3" w14:textId="77777777" w:rsidR="00E26B07" w:rsidRDefault="00E26B07" w:rsidP="00E26B07">
      <w:pPr>
        <w:pStyle w:val="NormalWeb"/>
        <w:spacing w:before="0" w:beforeAutospacing="0" w:after="0" w:afterAutospacing="0"/>
        <w:rPr>
          <w:color w:val="000000"/>
          <w:sz w:val="27"/>
          <w:szCs w:val="27"/>
        </w:rPr>
      </w:pPr>
      <w:r>
        <w:rPr>
          <w:color w:val="000000"/>
        </w:rPr>
        <w:t>              (6) Tuxedo Park (# 2013062) en el condado de Jefferson: comunidad de apartamentos de 42 unidades para personas mayores y con necesidades especiales. Financiado con fondos PY2013-CR ($ 226,410).             </w:t>
      </w:r>
    </w:p>
    <w:p w14:paraId="464C9A3E" w14:textId="77777777" w:rsidR="00E26B07" w:rsidRDefault="00E26B07" w:rsidP="00E26B07">
      <w:pPr>
        <w:pStyle w:val="NormalWeb"/>
        <w:spacing w:before="0" w:beforeAutospacing="0" w:after="0" w:afterAutospacing="0"/>
        <w:rPr>
          <w:color w:val="000000"/>
          <w:sz w:val="27"/>
          <w:szCs w:val="27"/>
        </w:rPr>
      </w:pPr>
      <w:r>
        <w:rPr>
          <w:color w:val="000000"/>
        </w:rPr>
        <w:t>              Asumiendo que la asignación de HOME recibida para años futuros es similar a los niveles de financiamiento actuales, proyectamos que aproximadamente seis (6) proyectos de HOME con un promedio de cincuenta (50) unidades cada uno se cerrarán anualmente desde PY2017 - PY2019 (el resto del Plan Consolidado período), lo que da como resultado un total de aproximadamente dieciocho (18) nuevas comunidades de apartamentos y novecientas (900) nuevas unidades creadas en las áreas sin derechos de Alabama. Esto dará como resultado aproximadamente mil quinientas (1,500) nuevas unidades creadas en el período de Planificación Estratégica de cinco años (2015 - 2019).</w:t>
      </w:r>
    </w:p>
    <w:p w14:paraId="03C6292C" w14:textId="77777777" w:rsidR="00E26B07" w:rsidRDefault="00E26B07" w:rsidP="00E26B07">
      <w:pPr>
        <w:pStyle w:val="NormalWeb"/>
        <w:spacing w:before="0" w:beforeAutospacing="0" w:after="0" w:afterAutospacing="0"/>
        <w:rPr>
          <w:color w:val="000000"/>
          <w:sz w:val="27"/>
          <w:szCs w:val="27"/>
        </w:rPr>
      </w:pPr>
      <w:r>
        <w:rPr>
          <w:color w:val="000000"/>
        </w:rPr>
        <w:t> </w:t>
      </w:r>
    </w:p>
    <w:p w14:paraId="64263EFF" w14:textId="77777777" w:rsidR="00E26B07" w:rsidRDefault="00E26B07" w:rsidP="00E26B07">
      <w:pPr>
        <w:pStyle w:val="NormalWeb"/>
        <w:spacing w:before="0" w:beforeAutospacing="0" w:after="0" w:afterAutospacing="0"/>
        <w:rPr>
          <w:color w:val="000000"/>
          <w:sz w:val="27"/>
          <w:szCs w:val="27"/>
        </w:rPr>
      </w:pPr>
      <w:r>
        <w:rPr>
          <w:color w:val="000000"/>
        </w:rPr>
        <w:t> </w:t>
      </w:r>
    </w:p>
    <w:tbl>
      <w:tblPr>
        <w:tblW w:w="9468" w:type="dxa"/>
        <w:tblCellMar>
          <w:left w:w="0" w:type="dxa"/>
          <w:right w:w="0" w:type="dxa"/>
        </w:tblCellMar>
        <w:tblLook w:val="04A0" w:firstRow="1" w:lastRow="0" w:firstColumn="1" w:lastColumn="0" w:noHBand="0" w:noVBand="1"/>
      </w:tblPr>
      <w:tblGrid>
        <w:gridCol w:w="1270"/>
        <w:gridCol w:w="1340"/>
        <w:gridCol w:w="1163"/>
        <w:gridCol w:w="1782"/>
        <w:gridCol w:w="989"/>
        <w:gridCol w:w="804"/>
        <w:gridCol w:w="1074"/>
        <w:gridCol w:w="1046"/>
      </w:tblGrid>
      <w:tr w:rsidR="00E26B07" w14:paraId="64002E18" w14:textId="77777777" w:rsidTr="00E26B07">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4B9774" w14:textId="77777777" w:rsidR="00E26B07" w:rsidRDefault="00E26B07">
            <w:pPr>
              <w:pStyle w:val="NormalWeb"/>
              <w:spacing w:before="0" w:beforeAutospacing="0" w:after="0" w:afterAutospacing="0"/>
            </w:pPr>
            <w:r>
              <w:rPr>
                <w:b/>
                <w:bCs/>
                <w:sz w:val="18"/>
                <w:szCs w:val="18"/>
              </w:rPr>
              <w:lastRenderedPageBreak/>
              <w:t>Gol</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FDF650" w14:textId="77777777" w:rsidR="00E26B07" w:rsidRDefault="00E26B07">
            <w:pPr>
              <w:pStyle w:val="NormalWeb"/>
              <w:spacing w:before="0" w:beforeAutospacing="0" w:after="0" w:afterAutospacing="0"/>
            </w:pPr>
            <w:r>
              <w:rPr>
                <w:b/>
                <w:bCs/>
                <w:sz w:val="18"/>
                <w:szCs w:val="18"/>
              </w:rPr>
              <w:t>Categoría</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DF253F" w14:textId="77777777" w:rsidR="00E26B07" w:rsidRDefault="00E26B07">
            <w:pPr>
              <w:pStyle w:val="NormalWeb"/>
              <w:spacing w:before="0" w:beforeAutospacing="0" w:after="0" w:afterAutospacing="0"/>
            </w:pPr>
            <w:r>
              <w:rPr>
                <w:b/>
                <w:bCs/>
                <w:sz w:val="18"/>
                <w:szCs w:val="18"/>
              </w:rPr>
              <w:t>Fondos</w:t>
            </w:r>
          </w:p>
        </w:tc>
        <w:tc>
          <w:tcPr>
            <w:tcW w:w="567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A48E9F" w14:textId="77777777" w:rsidR="00E26B07" w:rsidRDefault="00E26B07">
            <w:pPr>
              <w:pStyle w:val="NormalWeb"/>
              <w:spacing w:before="0" w:beforeAutospacing="0" w:after="0" w:afterAutospacing="0"/>
            </w:pPr>
            <w:r>
              <w:rPr>
                <w:b/>
                <w:bCs/>
                <w:sz w:val="18"/>
                <w:szCs w:val="18"/>
              </w:rPr>
              <w:t>Salir</w:t>
            </w:r>
          </w:p>
        </w:tc>
      </w:tr>
      <w:tr w:rsidR="00E26B07" w14:paraId="6774D41A" w14:textId="77777777" w:rsidTr="00E26B07">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F541BB" w14:textId="77777777" w:rsidR="00E26B07" w:rsidRDefault="00E26B07">
            <w:pPr>
              <w:pStyle w:val="NormalWeb"/>
              <w:spacing w:before="0" w:beforeAutospacing="0" w:after="0" w:afterAutospacing="0"/>
            </w:pPr>
            <w:r>
              <w:rPr>
                <w:b/>
                <w:bCs/>
                <w:color w:val="FF0000"/>
                <w:sz w:val="18"/>
                <w:szCs w:val="18"/>
              </w:rPr>
              <w:t>Programa HOPWA de Alabama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E79C2B" w14:textId="77777777" w:rsidR="00E26B07" w:rsidRDefault="00E26B07">
            <w:pPr>
              <w:pStyle w:val="NormalWeb"/>
              <w:spacing w:before="0" w:beforeAutospacing="0" w:after="0" w:afterAutospacing="0"/>
            </w:pPr>
            <w:r>
              <w:rPr>
                <w:b/>
                <w:bCs/>
                <w:sz w:val="18"/>
                <w:szCs w:val="18"/>
              </w:rPr>
              <w:t>Sin hogar</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5EF390" w14:textId="77777777" w:rsidR="00E26B07" w:rsidRDefault="00E26B07">
            <w:pPr>
              <w:pStyle w:val="NormalWeb"/>
              <w:spacing w:before="0" w:beforeAutospacing="0" w:after="0" w:afterAutospacing="0"/>
            </w:pPr>
            <w:r>
              <w:rPr>
                <w:b/>
                <w:bCs/>
                <w:sz w:val="18"/>
                <w:szCs w:val="18"/>
              </w:rPr>
              <w:t>Fuente: HOPWA</w:t>
            </w:r>
          </w:p>
          <w:p w14:paraId="21B2C244" w14:textId="77777777" w:rsidR="00E26B07" w:rsidRDefault="00E26B07">
            <w:pPr>
              <w:pStyle w:val="NormalWeb"/>
              <w:spacing w:before="0" w:beforeAutospacing="0" w:after="0" w:afterAutospacing="0"/>
            </w:pPr>
            <w:r>
              <w:rPr>
                <w:b/>
                <w:bCs/>
                <w:sz w:val="18"/>
                <w:szCs w:val="18"/>
              </w:rPr>
              <w:t> </w:t>
            </w:r>
          </w:p>
          <w:p w14:paraId="61D37435" w14:textId="77777777" w:rsidR="00E26B07" w:rsidRDefault="00E26B07">
            <w:pPr>
              <w:pStyle w:val="NormalWeb"/>
              <w:spacing w:before="0" w:beforeAutospacing="0" w:after="0" w:afterAutospacing="0"/>
            </w:pPr>
            <w:r>
              <w:rPr>
                <w:b/>
                <w:bCs/>
                <w:sz w:val="18"/>
                <w:szCs w:val="18"/>
              </w:rPr>
              <w:t>Monto: PY2016 = </w:t>
            </w:r>
            <w:r>
              <w:rPr>
                <w:b/>
                <w:bCs/>
                <w:spacing w:val="-3"/>
                <w:sz w:val="18"/>
                <w:szCs w:val="18"/>
              </w:rPr>
              <w:t>$ 1,530,814</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1DF65D" w14:textId="77777777" w:rsidR="00E26B07" w:rsidRDefault="00E26B07">
            <w:pPr>
              <w:pStyle w:val="NormalWeb"/>
              <w:spacing w:before="0" w:beforeAutospacing="0" w:after="0" w:afterAutospacing="0"/>
            </w:pPr>
            <w:r>
              <w:rPr>
                <w:b/>
                <w:bCs/>
                <w:sz w:val="18"/>
                <w:szCs w:val="18"/>
              </w:rPr>
              <w:t>Indicador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8110DA" w14:textId="77777777" w:rsidR="00E26B07" w:rsidRDefault="00E26B07">
            <w:pPr>
              <w:pStyle w:val="NormalWeb"/>
              <w:spacing w:before="0" w:beforeAutospacing="0" w:after="0" w:afterAutospacing="0"/>
            </w:pPr>
            <w:r>
              <w:rPr>
                <w:b/>
                <w:bCs/>
                <w:sz w:val="18"/>
                <w:szCs w:val="18"/>
              </w:rPr>
              <w:t>Esperado</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701E1C" w14:textId="77777777" w:rsidR="00E26B07" w:rsidRDefault="00E26B07">
            <w:pPr>
              <w:pStyle w:val="NormalWeb"/>
              <w:spacing w:before="0" w:beforeAutospacing="0" w:after="0" w:afterAutospacing="0"/>
            </w:pPr>
            <w:r>
              <w:rPr>
                <w:b/>
                <w:bCs/>
                <w:sz w:val="18"/>
                <w:szCs w:val="18"/>
              </w:rPr>
              <w:t>Real</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400ABD" w14:textId="77777777" w:rsidR="00E26B07" w:rsidRDefault="00E26B07">
            <w:pPr>
              <w:pStyle w:val="NormalWeb"/>
              <w:spacing w:before="0" w:beforeAutospacing="0" w:after="0" w:afterAutospacing="0"/>
            </w:pPr>
            <w:r>
              <w:rPr>
                <w:b/>
                <w:bCs/>
                <w:sz w:val="18"/>
                <w:szCs w:val="18"/>
              </w:rPr>
              <w:t>Unidad de medida</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E8CFB2" w14:textId="77777777" w:rsidR="00E26B07" w:rsidRDefault="00E26B07">
            <w:pPr>
              <w:pStyle w:val="NormalWeb"/>
              <w:spacing w:before="0" w:beforeAutospacing="0" w:after="0" w:afterAutospacing="0"/>
            </w:pPr>
            <w:r>
              <w:rPr>
                <w:b/>
                <w:bCs/>
                <w:sz w:val="18"/>
                <w:szCs w:val="18"/>
              </w:rPr>
              <w:t>Porcentaje completo</w:t>
            </w:r>
          </w:p>
        </w:tc>
      </w:tr>
      <w:tr w:rsidR="00E26B07" w14:paraId="3D12D908" w14:textId="77777777" w:rsidTr="00E26B07">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F9CDC7" w14:textId="77777777" w:rsidR="00E26B07" w:rsidRDefault="00E26B07">
            <w:pPr>
              <w:pStyle w:val="NormalWeb"/>
              <w:spacing w:before="0" w:beforeAutospacing="0" w:after="0" w:afterAutospacing="0"/>
            </w:pPr>
            <w:r>
              <w:rPr>
                <w:sz w:val="18"/>
                <w:szCs w:val="18"/>
              </w:rPr>
              <w:t>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580717" w14:textId="77777777" w:rsidR="00E26B07" w:rsidRDefault="00E26B07">
            <w:pPr>
              <w:pStyle w:val="NormalWeb"/>
              <w:spacing w:before="0" w:beforeAutospacing="0" w:after="0" w:afterAutospacing="0"/>
            </w:pPr>
            <w:r>
              <w:rPr>
                <w:sz w:val="18"/>
                <w:szCs w:val="18"/>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14AEE1" w14:textId="77777777" w:rsidR="00E26B07" w:rsidRDefault="00E26B07">
            <w:pPr>
              <w:pStyle w:val="NormalWeb"/>
              <w:spacing w:before="0" w:beforeAutospacing="0" w:after="0" w:afterAutospacing="0"/>
            </w:pPr>
            <w:r>
              <w:rPr>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85F06A" w14:textId="77777777" w:rsidR="00E26B07" w:rsidRDefault="00E26B07">
            <w:pPr>
              <w:pStyle w:val="NormalWeb"/>
              <w:spacing w:before="0" w:beforeAutospacing="0" w:after="0" w:afterAutospacing="0"/>
            </w:pPr>
            <w:r>
              <w:rPr>
                <w:sz w:val="18"/>
                <w:szCs w:val="18"/>
              </w:rPr>
              <w:t>Asistencia de alquiler basada en inquilinos / Reubicación rápida</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64E3F5" w14:textId="77777777" w:rsidR="00E26B07" w:rsidRDefault="00E26B07">
            <w:pPr>
              <w:pStyle w:val="NormalWeb"/>
              <w:spacing w:before="0" w:beforeAutospacing="0" w:after="0" w:afterAutospacing="0"/>
            </w:pPr>
            <w:r>
              <w:rPr>
                <w:sz w:val="18"/>
                <w:szCs w:val="18"/>
              </w:rPr>
              <w:t>55</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89F27E" w14:textId="77777777" w:rsidR="00E26B07" w:rsidRDefault="00E26B07">
            <w:pPr>
              <w:pStyle w:val="NormalWeb"/>
              <w:spacing w:before="0" w:beforeAutospacing="0" w:after="0" w:afterAutospacing="0"/>
            </w:pPr>
            <w:r>
              <w:rPr>
                <w:sz w:val="18"/>
                <w:szCs w:val="18"/>
              </w:rPr>
              <w:t>67</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287FFF" w14:textId="77777777" w:rsidR="00E26B07" w:rsidRDefault="00E26B07">
            <w:pPr>
              <w:pStyle w:val="NormalWeb"/>
              <w:spacing w:before="0" w:beforeAutospacing="0" w:after="0" w:afterAutospacing="0"/>
            </w:pPr>
            <w:r>
              <w:rPr>
                <w:sz w:val="18"/>
                <w:szCs w:val="18"/>
              </w:rPr>
              <w:t>Hogares asistidos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C34AA0" w14:textId="77777777" w:rsidR="00E26B07" w:rsidRDefault="00E26B07">
            <w:pPr>
              <w:pStyle w:val="NormalWeb"/>
              <w:spacing w:before="0" w:beforeAutospacing="0" w:after="0" w:afterAutospacing="0"/>
            </w:pPr>
            <w:r>
              <w:rPr>
                <w:sz w:val="18"/>
                <w:szCs w:val="18"/>
              </w:rPr>
              <w:t>121,8%</w:t>
            </w:r>
          </w:p>
        </w:tc>
      </w:tr>
      <w:tr w:rsidR="00E26B07" w14:paraId="68E73E39" w14:textId="77777777" w:rsidTr="00E26B07">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1CD9F5" w14:textId="77777777" w:rsidR="00E26B07" w:rsidRDefault="00E26B07">
            <w:pPr>
              <w:pStyle w:val="NormalWeb"/>
              <w:spacing w:before="0" w:beforeAutospacing="0" w:after="0" w:afterAutospacing="0"/>
            </w:pPr>
            <w:r>
              <w:rPr>
                <w:sz w:val="18"/>
                <w:szCs w:val="18"/>
              </w:rPr>
              <w:t>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E23B82" w14:textId="77777777" w:rsidR="00E26B07" w:rsidRDefault="00E26B07">
            <w:pPr>
              <w:pStyle w:val="NormalWeb"/>
              <w:spacing w:before="0" w:beforeAutospacing="0" w:after="0" w:afterAutospacing="0"/>
            </w:pPr>
            <w:r>
              <w:rPr>
                <w:sz w:val="18"/>
                <w:szCs w:val="18"/>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11CA36" w14:textId="77777777" w:rsidR="00E26B07" w:rsidRDefault="00E26B07">
            <w:pPr>
              <w:pStyle w:val="NormalWeb"/>
              <w:spacing w:before="0" w:beforeAutospacing="0" w:after="0" w:afterAutospacing="0"/>
            </w:pPr>
            <w:r>
              <w:rPr>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87473F" w14:textId="77777777" w:rsidR="00E26B07" w:rsidRDefault="00E26B07">
            <w:pPr>
              <w:pStyle w:val="NormalWeb"/>
              <w:spacing w:before="0" w:beforeAutospacing="0" w:after="0" w:afterAutospacing="0"/>
            </w:pPr>
            <w:r>
              <w:rPr>
                <w:sz w:val="18"/>
                <w:szCs w:val="18"/>
              </w:rPr>
              <w:t>Se agregó vivienda para personas con VIH / SIDA</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C4F641" w14:textId="77777777" w:rsidR="00E26B07" w:rsidRDefault="00E26B07">
            <w:pPr>
              <w:pStyle w:val="NormalWeb"/>
              <w:spacing w:before="0" w:beforeAutospacing="0" w:after="0" w:afterAutospacing="0"/>
            </w:pPr>
            <w:r>
              <w:rPr>
                <w:sz w:val="18"/>
                <w:szCs w:val="18"/>
              </w:rPr>
              <w:t>55</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28088E" w14:textId="77777777" w:rsidR="00E26B07" w:rsidRDefault="00E26B07">
            <w:pPr>
              <w:pStyle w:val="NormalWeb"/>
              <w:spacing w:before="0" w:beforeAutospacing="0" w:after="0" w:afterAutospacing="0"/>
            </w:pPr>
            <w:r>
              <w:rPr>
                <w:sz w:val="18"/>
                <w:szCs w:val="18"/>
              </w:rPr>
              <w:t>58</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DD33FC" w14:textId="77777777" w:rsidR="00E26B07" w:rsidRDefault="00E26B07">
            <w:pPr>
              <w:pStyle w:val="NormalWeb"/>
              <w:spacing w:before="0" w:beforeAutospacing="0" w:after="0" w:afterAutospacing="0"/>
            </w:pPr>
            <w:r>
              <w:rPr>
                <w:sz w:val="18"/>
                <w:szCs w:val="18"/>
              </w:rPr>
              <w:t>Unidad de vivienda del hogar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2022E4" w14:textId="77777777" w:rsidR="00E26B07" w:rsidRDefault="00E26B07">
            <w:pPr>
              <w:pStyle w:val="NormalWeb"/>
              <w:spacing w:before="0" w:beforeAutospacing="0" w:after="0" w:afterAutospacing="0"/>
            </w:pPr>
            <w:r>
              <w:rPr>
                <w:sz w:val="18"/>
                <w:szCs w:val="18"/>
              </w:rPr>
              <w:t>105,4%</w:t>
            </w:r>
          </w:p>
        </w:tc>
      </w:tr>
      <w:tr w:rsidR="00E26B07" w14:paraId="0D877F3B" w14:textId="77777777" w:rsidTr="00E26B07">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4AEFCB" w14:textId="77777777" w:rsidR="00E26B07" w:rsidRDefault="00E26B07">
            <w:pPr>
              <w:pStyle w:val="NormalWeb"/>
              <w:spacing w:before="0" w:beforeAutospacing="0" w:after="0" w:afterAutospacing="0"/>
            </w:pPr>
            <w:r>
              <w:rPr>
                <w:sz w:val="18"/>
                <w:szCs w:val="18"/>
              </w:rPr>
              <w:t>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DE057A" w14:textId="77777777" w:rsidR="00E26B07" w:rsidRDefault="00E26B07">
            <w:pPr>
              <w:pStyle w:val="NormalWeb"/>
              <w:spacing w:before="0" w:beforeAutospacing="0" w:after="0" w:afterAutospacing="0"/>
            </w:pPr>
            <w:r>
              <w:rPr>
                <w:sz w:val="18"/>
                <w:szCs w:val="18"/>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850525" w14:textId="77777777" w:rsidR="00E26B07" w:rsidRDefault="00E26B07">
            <w:pPr>
              <w:pStyle w:val="NormalWeb"/>
              <w:spacing w:before="0" w:beforeAutospacing="0" w:after="0" w:afterAutospacing="0"/>
            </w:pPr>
            <w:r>
              <w:rPr>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231E9A" w14:textId="77777777" w:rsidR="00E26B07" w:rsidRDefault="00E26B07">
            <w:pPr>
              <w:pStyle w:val="NormalWeb"/>
              <w:spacing w:before="0" w:beforeAutospacing="0" w:after="0" w:afterAutospacing="0"/>
            </w:pPr>
            <w:r>
              <w:rPr>
                <w:sz w:val="18"/>
                <w:szCs w:val="18"/>
              </w:rPr>
              <w:t>Operaciones de vivienda para VIH / SIDA</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59E2B2" w14:textId="77777777" w:rsidR="00E26B07" w:rsidRDefault="00E26B07">
            <w:pPr>
              <w:pStyle w:val="NormalWeb"/>
              <w:spacing w:before="0" w:beforeAutospacing="0" w:after="0" w:afterAutospacing="0"/>
            </w:pPr>
            <w:r>
              <w:rPr>
                <w:sz w:val="18"/>
                <w:szCs w:val="18"/>
              </w:rPr>
              <w:t>80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5A9DF5" w14:textId="77777777" w:rsidR="00E26B07" w:rsidRDefault="00E26B07">
            <w:pPr>
              <w:pStyle w:val="NormalWeb"/>
              <w:spacing w:before="0" w:beforeAutospacing="0" w:after="0" w:afterAutospacing="0"/>
            </w:pPr>
            <w:r>
              <w:rPr>
                <w:sz w:val="18"/>
                <w:szCs w:val="18"/>
              </w:rPr>
              <w:t>80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6A8AEF" w14:textId="77777777" w:rsidR="00E26B07" w:rsidRDefault="00E26B07">
            <w:pPr>
              <w:pStyle w:val="NormalWeb"/>
              <w:spacing w:before="0" w:beforeAutospacing="0" w:after="0" w:afterAutospacing="0"/>
            </w:pPr>
            <w:r>
              <w:rPr>
                <w:sz w:val="18"/>
                <w:szCs w:val="18"/>
              </w:rPr>
              <w:t>Unidad de vivienda del hogar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60BEE1" w14:textId="77777777" w:rsidR="00E26B07" w:rsidRDefault="00E26B07">
            <w:pPr>
              <w:pStyle w:val="NormalWeb"/>
              <w:spacing w:before="0" w:beforeAutospacing="0" w:after="0" w:afterAutospacing="0"/>
            </w:pPr>
            <w:r>
              <w:rPr>
                <w:sz w:val="18"/>
                <w:szCs w:val="18"/>
              </w:rPr>
              <w:t>100%</w:t>
            </w:r>
          </w:p>
        </w:tc>
      </w:tr>
    </w:tbl>
    <w:p w14:paraId="2228A478" w14:textId="77777777" w:rsidR="00E26B07" w:rsidRDefault="00E26B07" w:rsidP="00E26B07">
      <w:pPr>
        <w:pStyle w:val="NormalWeb"/>
        <w:spacing w:before="0" w:beforeAutospacing="0" w:after="0" w:afterAutospacing="0"/>
        <w:rPr>
          <w:color w:val="000000"/>
          <w:sz w:val="27"/>
          <w:szCs w:val="27"/>
        </w:rPr>
      </w:pPr>
      <w:r>
        <w:rPr>
          <w:color w:val="000000"/>
          <w:sz w:val="18"/>
          <w:szCs w:val="18"/>
        </w:rPr>
        <w:t> </w:t>
      </w:r>
    </w:p>
    <w:p w14:paraId="0C3A659D" w14:textId="77777777" w:rsidR="00E26B07" w:rsidRDefault="00E26B07" w:rsidP="00E26B07">
      <w:pPr>
        <w:pStyle w:val="NormalWeb"/>
        <w:spacing w:before="0" w:beforeAutospacing="0" w:after="0" w:afterAutospacing="0"/>
        <w:rPr>
          <w:color w:val="000000"/>
          <w:sz w:val="27"/>
          <w:szCs w:val="27"/>
        </w:rPr>
      </w:pPr>
      <w:r>
        <w:rPr>
          <w:color w:val="000000"/>
          <w:sz w:val="18"/>
          <w:szCs w:val="18"/>
        </w:rPr>
        <w:t> </w:t>
      </w:r>
    </w:p>
    <w:tbl>
      <w:tblPr>
        <w:tblW w:w="0" w:type="auto"/>
        <w:tblCellMar>
          <w:left w:w="0" w:type="dxa"/>
          <w:right w:w="0" w:type="dxa"/>
        </w:tblCellMar>
        <w:tblLook w:val="04A0" w:firstRow="1" w:lastRow="0" w:firstColumn="1" w:lastColumn="0" w:noHBand="0" w:noVBand="1"/>
      </w:tblPr>
      <w:tblGrid>
        <w:gridCol w:w="1438"/>
        <w:gridCol w:w="1844"/>
        <w:gridCol w:w="1622"/>
        <w:gridCol w:w="1025"/>
        <w:gridCol w:w="937"/>
        <w:gridCol w:w="561"/>
        <w:gridCol w:w="882"/>
        <w:gridCol w:w="1035"/>
      </w:tblGrid>
      <w:tr w:rsidR="00E26B07" w14:paraId="00F2A06A" w14:textId="77777777" w:rsidTr="00E26B07">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58FF98" w14:textId="77777777" w:rsidR="00E26B07" w:rsidRDefault="00E26B07">
            <w:pPr>
              <w:pStyle w:val="NormalWeb"/>
              <w:spacing w:before="0" w:beforeAutospacing="0" w:after="0" w:afterAutospacing="0"/>
            </w:pPr>
            <w:r>
              <w:rPr>
                <w:b/>
                <w:bCs/>
                <w:sz w:val="18"/>
                <w:szCs w:val="18"/>
              </w:rPr>
              <w:t>Gol</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522F9A" w14:textId="77777777" w:rsidR="00E26B07" w:rsidRDefault="00E26B07">
            <w:pPr>
              <w:pStyle w:val="NormalWeb"/>
              <w:spacing w:before="0" w:beforeAutospacing="0" w:after="0" w:afterAutospacing="0"/>
            </w:pPr>
            <w:r>
              <w:rPr>
                <w:b/>
                <w:bCs/>
                <w:sz w:val="18"/>
                <w:szCs w:val="18"/>
              </w:rPr>
              <w:t>Categoría</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F9086E" w14:textId="77777777" w:rsidR="00E26B07" w:rsidRDefault="00E26B07">
            <w:pPr>
              <w:pStyle w:val="NormalWeb"/>
              <w:spacing w:before="0" w:beforeAutospacing="0" w:after="0" w:afterAutospacing="0"/>
            </w:pPr>
            <w:r>
              <w:rPr>
                <w:b/>
                <w:bCs/>
                <w:sz w:val="18"/>
                <w:szCs w:val="18"/>
              </w:rPr>
              <w:t>Fondos</w:t>
            </w:r>
          </w:p>
        </w:tc>
        <w:tc>
          <w:tcPr>
            <w:tcW w:w="567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C52394" w14:textId="77777777" w:rsidR="00E26B07" w:rsidRDefault="00E26B07">
            <w:pPr>
              <w:pStyle w:val="NormalWeb"/>
              <w:spacing w:before="0" w:beforeAutospacing="0" w:after="0" w:afterAutospacing="0"/>
            </w:pPr>
            <w:r>
              <w:rPr>
                <w:b/>
                <w:bCs/>
                <w:sz w:val="18"/>
                <w:szCs w:val="18"/>
              </w:rPr>
              <w:t>Salir</w:t>
            </w:r>
          </w:p>
        </w:tc>
      </w:tr>
      <w:tr w:rsidR="00E26B07" w14:paraId="06B857B0" w14:textId="77777777" w:rsidTr="00E26B07">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00A619" w14:textId="77777777" w:rsidR="00E26B07" w:rsidRDefault="00E26B07">
            <w:pPr>
              <w:pStyle w:val="NormalWeb"/>
              <w:spacing w:before="0" w:beforeAutospacing="0" w:after="0" w:afterAutospacing="0"/>
            </w:pPr>
            <w:r>
              <w:rPr>
                <w:b/>
                <w:bCs/>
                <w:color w:val="FF0000"/>
                <w:sz w:val="18"/>
                <w:szCs w:val="18"/>
              </w:rPr>
              <w:t>Programa H TF de Alabama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F0F1A2" w14:textId="77777777" w:rsidR="00E26B07" w:rsidRDefault="00E26B07">
            <w:pPr>
              <w:pStyle w:val="NormalWeb"/>
              <w:spacing w:before="0" w:beforeAutospacing="0" w:after="0" w:afterAutospacing="0"/>
            </w:pPr>
            <w:r>
              <w:rPr>
                <w:b/>
                <w:bCs/>
                <w:sz w:val="18"/>
                <w:szCs w:val="18"/>
              </w:rPr>
              <w:t>Asequibles Ho u s ing</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72D674" w14:textId="77777777" w:rsidR="00E26B07" w:rsidRDefault="00E26B07">
            <w:pPr>
              <w:pStyle w:val="NormalWeb"/>
              <w:spacing w:before="0" w:beforeAutospacing="0" w:after="0" w:afterAutospacing="0"/>
            </w:pPr>
            <w:r>
              <w:rPr>
                <w:b/>
                <w:bCs/>
                <w:sz w:val="18"/>
                <w:szCs w:val="18"/>
              </w:rPr>
              <w:t>Fuente: H TF</w:t>
            </w:r>
          </w:p>
          <w:p w14:paraId="4C99EAB2" w14:textId="77777777" w:rsidR="00E26B07" w:rsidRDefault="00E26B07">
            <w:pPr>
              <w:pStyle w:val="NormalWeb"/>
              <w:spacing w:before="0" w:beforeAutospacing="0" w:after="0" w:afterAutospacing="0"/>
            </w:pPr>
            <w:r>
              <w:rPr>
                <w:b/>
                <w:bCs/>
                <w:sz w:val="18"/>
                <w:szCs w:val="18"/>
              </w:rPr>
              <w:t> </w:t>
            </w:r>
          </w:p>
          <w:p w14:paraId="47CD7E3D" w14:textId="77777777" w:rsidR="00E26B07" w:rsidRDefault="00E26B07">
            <w:pPr>
              <w:pStyle w:val="NormalWeb"/>
              <w:spacing w:before="0" w:beforeAutospacing="0" w:after="0" w:afterAutospacing="0"/>
            </w:pPr>
            <w:r>
              <w:rPr>
                <w:b/>
                <w:bCs/>
                <w:sz w:val="18"/>
                <w:szCs w:val="18"/>
              </w:rPr>
              <w:t>Cantidad: PY2016 = $ 3, 000,000</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70C041" w14:textId="77777777" w:rsidR="00E26B07" w:rsidRDefault="00E26B07">
            <w:pPr>
              <w:pStyle w:val="NormalWeb"/>
              <w:spacing w:before="0" w:beforeAutospacing="0" w:after="0" w:afterAutospacing="0"/>
            </w:pPr>
            <w:r>
              <w:rPr>
                <w:b/>
                <w:bCs/>
                <w:sz w:val="18"/>
                <w:szCs w:val="18"/>
              </w:rPr>
              <w:t>Indicador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8C4C23" w14:textId="77777777" w:rsidR="00E26B07" w:rsidRDefault="00E26B07">
            <w:pPr>
              <w:pStyle w:val="NormalWeb"/>
              <w:spacing w:before="0" w:beforeAutospacing="0" w:after="0" w:afterAutospacing="0"/>
            </w:pPr>
            <w:r>
              <w:rPr>
                <w:b/>
                <w:bCs/>
                <w:sz w:val="18"/>
                <w:szCs w:val="18"/>
              </w:rPr>
              <w:t>Esperado</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51C258" w14:textId="77777777" w:rsidR="00E26B07" w:rsidRDefault="00E26B07">
            <w:pPr>
              <w:pStyle w:val="NormalWeb"/>
              <w:spacing w:before="0" w:beforeAutospacing="0" w:after="0" w:afterAutospacing="0"/>
            </w:pPr>
            <w:r>
              <w:rPr>
                <w:b/>
                <w:bCs/>
                <w:sz w:val="18"/>
                <w:szCs w:val="18"/>
              </w:rPr>
              <w:t>Real</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996576" w14:textId="77777777" w:rsidR="00E26B07" w:rsidRDefault="00E26B07">
            <w:pPr>
              <w:pStyle w:val="NormalWeb"/>
              <w:spacing w:before="0" w:beforeAutospacing="0" w:after="0" w:afterAutospacing="0"/>
            </w:pPr>
            <w:r>
              <w:rPr>
                <w:b/>
                <w:bCs/>
                <w:sz w:val="18"/>
                <w:szCs w:val="18"/>
              </w:rPr>
              <w:t>Unidad de medida</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D64240" w14:textId="77777777" w:rsidR="00E26B07" w:rsidRDefault="00E26B07">
            <w:pPr>
              <w:pStyle w:val="NormalWeb"/>
              <w:spacing w:before="0" w:beforeAutospacing="0" w:after="0" w:afterAutospacing="0"/>
            </w:pPr>
            <w:r>
              <w:rPr>
                <w:b/>
                <w:bCs/>
                <w:sz w:val="18"/>
                <w:szCs w:val="18"/>
              </w:rPr>
              <w:t>Porcentaje completo</w:t>
            </w:r>
          </w:p>
        </w:tc>
      </w:tr>
      <w:tr w:rsidR="00E26B07" w14:paraId="389D67C7" w14:textId="77777777" w:rsidTr="00E26B07">
        <w:tc>
          <w:tcPr>
            <w:tcW w:w="1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08A485" w14:textId="77777777" w:rsidR="00E26B07" w:rsidRDefault="00E26B07">
            <w:pPr>
              <w:pStyle w:val="NormalWeb"/>
              <w:spacing w:before="0" w:beforeAutospacing="0" w:after="0" w:afterAutospacing="0"/>
            </w:pPr>
            <w:r>
              <w:rPr>
                <w:sz w:val="18"/>
                <w:szCs w:val="18"/>
              </w:rPr>
              <w:t>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9C7B41" w14:textId="77777777" w:rsidR="00E26B07" w:rsidRDefault="00E26B07">
            <w:pPr>
              <w:pStyle w:val="NormalWeb"/>
              <w:spacing w:before="0" w:beforeAutospacing="0" w:after="0" w:afterAutospacing="0"/>
            </w:pPr>
            <w:r>
              <w:rPr>
                <w:sz w:val="18"/>
                <w:szCs w:val="18"/>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312689" w14:textId="77777777" w:rsidR="00E26B07" w:rsidRDefault="00E26B07">
            <w:pPr>
              <w:pStyle w:val="NormalWeb"/>
              <w:spacing w:before="0" w:beforeAutospacing="0" w:after="0" w:afterAutospacing="0"/>
            </w:pPr>
            <w:r>
              <w:rPr>
                <w:sz w:val="18"/>
                <w:szCs w:val="18"/>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A018E8" w14:textId="77777777" w:rsidR="00E26B07" w:rsidRDefault="00E26B07">
            <w:pPr>
              <w:pStyle w:val="NormalWeb"/>
              <w:spacing w:before="0" w:beforeAutospacing="0" w:after="0" w:afterAutospacing="0"/>
            </w:pPr>
            <w:r>
              <w:rPr>
                <w:sz w:val="18"/>
                <w:szCs w:val="18"/>
              </w:rPr>
              <w:t>Unidades de alquiler construidas</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E84C87" w14:textId="77777777" w:rsidR="00E26B07" w:rsidRDefault="00E26B07">
            <w:pPr>
              <w:pStyle w:val="NormalWeb"/>
              <w:spacing w:before="0" w:beforeAutospacing="0" w:after="0" w:afterAutospacing="0"/>
            </w:pPr>
            <w:r>
              <w:rPr>
                <w:sz w:val="18"/>
                <w:szCs w:val="18"/>
              </w:rPr>
              <w:t>15</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CCC57D" w14:textId="77777777" w:rsidR="00E26B07" w:rsidRDefault="00E26B07">
            <w:pPr>
              <w:pStyle w:val="NormalWeb"/>
              <w:spacing w:before="0" w:beforeAutospacing="0" w:after="0" w:afterAutospacing="0"/>
            </w:pPr>
            <w:r>
              <w:rPr>
                <w:sz w:val="18"/>
                <w:szCs w:val="18"/>
              </w:rPr>
              <w:t>0 0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C11C36" w14:textId="77777777" w:rsidR="00E26B07" w:rsidRDefault="00E26B07">
            <w:pPr>
              <w:pStyle w:val="NormalWeb"/>
              <w:spacing w:before="0" w:beforeAutospacing="0" w:after="0" w:afterAutospacing="0"/>
            </w:pPr>
            <w:r>
              <w:rPr>
                <w:sz w:val="18"/>
                <w:szCs w:val="18"/>
              </w:rPr>
              <w:t>Unidad de vivienda del hogar</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640841" w14:textId="77777777" w:rsidR="00E26B07" w:rsidRDefault="00E26B07">
            <w:pPr>
              <w:pStyle w:val="NormalWeb"/>
              <w:spacing w:before="0" w:beforeAutospacing="0" w:after="0" w:afterAutospacing="0"/>
            </w:pPr>
            <w:r>
              <w:rPr>
                <w:sz w:val="18"/>
                <w:szCs w:val="18"/>
              </w:rPr>
              <w:t>0 %</w:t>
            </w:r>
          </w:p>
        </w:tc>
      </w:tr>
    </w:tbl>
    <w:p w14:paraId="09A2FFAF" w14:textId="77777777" w:rsidR="00E26B07" w:rsidRDefault="00E26B07" w:rsidP="00E26B07">
      <w:pPr>
        <w:pStyle w:val="NormalWeb"/>
        <w:spacing w:before="0" w:beforeAutospacing="0" w:after="0" w:afterAutospacing="0"/>
        <w:rPr>
          <w:color w:val="000000"/>
          <w:sz w:val="27"/>
          <w:szCs w:val="27"/>
        </w:rPr>
      </w:pPr>
      <w:r>
        <w:rPr>
          <w:color w:val="000000"/>
        </w:rPr>
        <w:t> </w:t>
      </w:r>
    </w:p>
    <w:p w14:paraId="4D378D80"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HTF </w:t>
      </w:r>
      <w:r>
        <w:rPr>
          <w:color w:val="000000"/>
        </w:rPr>
        <w:t>:  No se otorgaron premios HTF dentro del período de informe PY2015 o PY2016 . El plan AHFA 2016 HTF fue aprobado por HUD el 2 de febrero de 2017. Los premios PY2016 HTF se informarán en el CAPER PY2017.</w:t>
      </w:r>
    </w:p>
    <w:p w14:paraId="673C58CA" w14:textId="77777777" w:rsidR="00E26B07" w:rsidRDefault="00E26B07" w:rsidP="00E26B07">
      <w:pPr>
        <w:pStyle w:val="NormalWeb"/>
        <w:spacing w:before="0" w:beforeAutospacing="0" w:after="0" w:afterAutospacing="0"/>
        <w:rPr>
          <w:color w:val="000000"/>
          <w:sz w:val="27"/>
          <w:szCs w:val="27"/>
        </w:rPr>
      </w:pPr>
      <w:r>
        <w:rPr>
          <w:color w:val="000000"/>
        </w:rPr>
        <w:t> </w:t>
      </w:r>
    </w:p>
    <w:p w14:paraId="11272FCD" w14:textId="77777777" w:rsidR="00E26B07" w:rsidRDefault="00E26B07" w:rsidP="00E26B07">
      <w:pPr>
        <w:pStyle w:val="NormalWeb"/>
        <w:spacing w:before="0" w:beforeAutospacing="0" w:after="0" w:afterAutospacing="0"/>
        <w:rPr>
          <w:color w:val="000000"/>
          <w:sz w:val="27"/>
          <w:szCs w:val="27"/>
        </w:rPr>
      </w:pPr>
      <w:r>
        <w:rPr>
          <w:color w:val="000000"/>
        </w:rPr>
        <w:t> </w:t>
      </w:r>
    </w:p>
    <w:p w14:paraId="27618CF6"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Evaluar cómo el uso de fondos por parte del Estado, particularmente CDBG, aborda las prioridades y objetivos específicos identificados en el plan, prestando especial atención a las actividades de mayor prioridad identificadas.</w:t>
      </w:r>
    </w:p>
    <w:p w14:paraId="646989C3" w14:textId="77777777" w:rsidR="00E26B07" w:rsidRDefault="00E26B07" w:rsidP="00E26B07">
      <w:pPr>
        <w:pStyle w:val="NormalWeb"/>
        <w:spacing w:before="0" w:beforeAutospacing="0" w:after="0" w:afterAutospacing="0"/>
        <w:rPr>
          <w:color w:val="000000"/>
          <w:sz w:val="27"/>
          <w:szCs w:val="27"/>
        </w:rPr>
      </w:pPr>
      <w:r>
        <w:rPr>
          <w:color w:val="000000"/>
        </w:rPr>
        <w:t> </w:t>
      </w:r>
    </w:p>
    <w:p w14:paraId="3FD6FA39"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CDBG </w:t>
      </w:r>
      <w:r>
        <w:rPr>
          <w:color w:val="000000"/>
        </w:rPr>
        <w:t>: Las prioridades del programa CDBG se reflejan en los objetivos establecidos anteriormente, más específicamente los siguientes:</w:t>
      </w:r>
    </w:p>
    <w:p w14:paraId="354A2444" w14:textId="77777777" w:rsidR="00E26B07" w:rsidRDefault="00E26B07" w:rsidP="00E26B07">
      <w:pPr>
        <w:pStyle w:val="NormalWeb"/>
        <w:spacing w:before="0" w:beforeAutospacing="0" w:after="0" w:afterAutospacing="0"/>
        <w:rPr>
          <w:color w:val="000000"/>
          <w:sz w:val="27"/>
          <w:szCs w:val="27"/>
        </w:rPr>
      </w:pPr>
      <w:r>
        <w:rPr>
          <w:color w:val="000000"/>
        </w:rPr>
        <w:t>              </w:t>
      </w:r>
      <w:r>
        <w:rPr>
          <w:color w:val="000000"/>
          <w:u w:val="single"/>
        </w:rPr>
        <w:t>L o ng -TERM ( Fiv E Año 2015-2019 ) Objetivos </w:t>
      </w:r>
      <w:r>
        <w:rPr>
          <w:color w:val="000000"/>
        </w:rPr>
        <w:t>:</w:t>
      </w:r>
    </w:p>
    <w:p w14:paraId="785E0A15" w14:textId="77777777" w:rsidR="00E26B07" w:rsidRDefault="00E26B07" w:rsidP="00E26B07">
      <w:pPr>
        <w:pStyle w:val="NormalWeb"/>
        <w:spacing w:before="0" w:beforeAutospacing="0" w:after="0" w:afterAutospacing="0"/>
        <w:rPr>
          <w:color w:val="000000"/>
          <w:sz w:val="27"/>
          <w:szCs w:val="27"/>
        </w:rPr>
      </w:pPr>
      <w:r>
        <w:rPr>
          <w:color w:val="000000"/>
        </w:rPr>
        <w:t>                            1. Proporcionar instalaciones comunitarias importantes que aborden todos los aspectos del desarrollo comunitario (CDBG) ;</w:t>
      </w:r>
    </w:p>
    <w:p w14:paraId="4AB5CF79" w14:textId="77777777" w:rsidR="00E26B07" w:rsidRDefault="00E26B07" w:rsidP="00E26B07">
      <w:pPr>
        <w:pStyle w:val="NormalWeb"/>
        <w:spacing w:before="0" w:beforeAutospacing="0" w:after="0" w:afterAutospacing="0"/>
        <w:rPr>
          <w:color w:val="000000"/>
          <w:sz w:val="27"/>
          <w:szCs w:val="27"/>
        </w:rPr>
      </w:pPr>
      <w:r>
        <w:rPr>
          <w:color w:val="000000"/>
        </w:rPr>
        <w:t>                            2. Promover el desarrollo económico que cree nuevos empleos, retenga el empleo existente y expanda la base impositiva local (CDBG) ; y</w:t>
      </w:r>
    </w:p>
    <w:p w14:paraId="3BE53AEF" w14:textId="77777777" w:rsidR="00E26B07" w:rsidRDefault="00E26B07" w:rsidP="00E26B07">
      <w:pPr>
        <w:pStyle w:val="NormalWeb"/>
        <w:spacing w:before="0" w:beforeAutospacing="0" w:after="0" w:afterAutospacing="0"/>
        <w:rPr>
          <w:color w:val="000000"/>
          <w:sz w:val="27"/>
          <w:szCs w:val="27"/>
        </w:rPr>
      </w:pPr>
      <w:r>
        <w:rPr>
          <w:color w:val="000000"/>
        </w:rPr>
        <w:t>                            3. Para mí y las necesidades de vivienda asequible de los alabamianos de ingresos bajos y moderados (HOME y CDBG) .</w:t>
      </w:r>
    </w:p>
    <w:p w14:paraId="6412C4D4" w14:textId="77777777" w:rsidR="00E26B07" w:rsidRDefault="00E26B07" w:rsidP="00E26B07">
      <w:pPr>
        <w:pStyle w:val="NormalWeb"/>
        <w:spacing w:before="0" w:beforeAutospacing="0" w:after="0" w:afterAutospacing="0"/>
        <w:rPr>
          <w:color w:val="000000"/>
          <w:sz w:val="27"/>
          <w:szCs w:val="27"/>
        </w:rPr>
      </w:pPr>
      <w:r>
        <w:rPr>
          <w:color w:val="000000"/>
        </w:rPr>
        <w:t> </w:t>
      </w:r>
    </w:p>
    <w:p w14:paraId="3F15E955" w14:textId="77777777" w:rsidR="00E26B07" w:rsidRDefault="00E26B07" w:rsidP="00E26B07">
      <w:pPr>
        <w:pStyle w:val="NormalWeb"/>
        <w:spacing w:before="0" w:beforeAutospacing="0" w:after="0" w:afterAutospacing="0"/>
        <w:rPr>
          <w:color w:val="000000"/>
          <w:sz w:val="27"/>
          <w:szCs w:val="27"/>
        </w:rPr>
      </w:pPr>
      <w:r>
        <w:rPr>
          <w:color w:val="000000"/>
        </w:rPr>
        <w:t>              </w:t>
      </w:r>
      <w:r>
        <w:rPr>
          <w:color w:val="000000"/>
          <w:u w:val="single"/>
        </w:rPr>
        <w:t>Corto plazo ( en el año 201 6 ) Objetivos </w:t>
      </w:r>
      <w:r>
        <w:rPr>
          <w:color w:val="000000"/>
        </w:rPr>
        <w:t>:</w:t>
      </w:r>
    </w:p>
    <w:p w14:paraId="46A5466F" w14:textId="77777777" w:rsidR="00E26B07" w:rsidRDefault="00E26B07" w:rsidP="00E26B07">
      <w:pPr>
        <w:pStyle w:val="NormalWeb"/>
        <w:spacing w:before="0" w:beforeAutospacing="0" w:after="0" w:afterAutospacing="0"/>
        <w:rPr>
          <w:color w:val="000000"/>
          <w:sz w:val="27"/>
          <w:szCs w:val="27"/>
        </w:rPr>
      </w:pPr>
      <w:r>
        <w:rPr>
          <w:color w:val="000000"/>
        </w:rPr>
        <w:t>                            1. A las comunidades llow para abordar las necesidades de desarrollo comunitario percibidas como las más importantes a nivel local (CDBG) ;</w:t>
      </w:r>
    </w:p>
    <w:p w14:paraId="4D8BE106" w14:textId="77777777" w:rsidR="00E26B07" w:rsidRDefault="00E26B07" w:rsidP="00E26B07">
      <w:pPr>
        <w:pStyle w:val="NormalWeb"/>
        <w:spacing w:before="0" w:beforeAutospacing="0" w:after="0" w:afterAutospacing="0"/>
        <w:rPr>
          <w:color w:val="000000"/>
          <w:sz w:val="27"/>
          <w:szCs w:val="27"/>
        </w:rPr>
      </w:pPr>
      <w:r>
        <w:rPr>
          <w:color w:val="000000"/>
        </w:rPr>
        <w:lastRenderedPageBreak/>
        <w:t>                            2. E comunidades omentar a desarrollar e implementar la infraestructura plan de s para el NEAR- futuro (CDBG) ;</w:t>
      </w:r>
    </w:p>
    <w:p w14:paraId="0A446EB6" w14:textId="77777777" w:rsidR="00E26B07" w:rsidRDefault="00E26B07" w:rsidP="00E26B07">
      <w:pPr>
        <w:pStyle w:val="NormalWeb"/>
        <w:spacing w:before="0" w:beforeAutospacing="0" w:after="0" w:afterAutospacing="0"/>
        <w:rPr>
          <w:color w:val="000000"/>
          <w:sz w:val="27"/>
          <w:szCs w:val="27"/>
        </w:rPr>
      </w:pPr>
      <w:r>
        <w:rPr>
          <w:color w:val="000000"/>
        </w:rPr>
        <w:t>                            3. A las comunidades de asistencia para responder a las necesidades económicas y de desarrollo de manera oportuna principalmente a través de la asistencia de infraestructura (CDBG) ;</w:t>
      </w:r>
    </w:p>
    <w:p w14:paraId="7E57F330" w14:textId="77777777" w:rsidR="00E26B07" w:rsidRDefault="00E26B07" w:rsidP="00E26B07">
      <w:pPr>
        <w:pStyle w:val="NormalWeb"/>
        <w:spacing w:before="0" w:beforeAutospacing="0" w:after="0" w:afterAutospacing="0"/>
        <w:rPr>
          <w:color w:val="000000"/>
          <w:sz w:val="27"/>
          <w:szCs w:val="27"/>
        </w:rPr>
      </w:pPr>
      <w:r>
        <w:rPr>
          <w:color w:val="000000"/>
        </w:rPr>
        <w:t>                            4. Proporcionar un mecanismo para gestionar los riesgos para la salud y las necesidades urgentes para que las comunidades puedan responder fácilmente a las crisis (CDBG) ; y</w:t>
      </w:r>
    </w:p>
    <w:p w14:paraId="0F1965B0" w14:textId="77777777" w:rsidR="00E26B07" w:rsidRDefault="00E26B07" w:rsidP="00E26B07">
      <w:pPr>
        <w:pStyle w:val="NormalWeb"/>
        <w:spacing w:before="0" w:beforeAutospacing="0" w:after="0" w:afterAutospacing="0"/>
        <w:rPr>
          <w:color w:val="000000"/>
          <w:sz w:val="27"/>
          <w:szCs w:val="27"/>
        </w:rPr>
      </w:pPr>
      <w:r>
        <w:rPr>
          <w:color w:val="000000"/>
        </w:rPr>
        <w:t>                            5. Para p rovide un mecanismo para la dirección de ing una amplia variedad de necesidades de desarrollo de la comunidad, incluyendo la rehabilitación de viviendas (CDBG) .</w:t>
      </w:r>
    </w:p>
    <w:p w14:paraId="5C5EBE1E" w14:textId="77777777" w:rsidR="00E26B07" w:rsidRDefault="00E26B07" w:rsidP="00E26B07">
      <w:pPr>
        <w:pStyle w:val="NormalWeb"/>
        <w:spacing w:before="0" w:beforeAutospacing="0" w:after="0" w:afterAutospacing="0"/>
        <w:rPr>
          <w:color w:val="000000"/>
          <w:sz w:val="27"/>
          <w:szCs w:val="27"/>
        </w:rPr>
      </w:pPr>
      <w:r>
        <w:rPr>
          <w:color w:val="000000"/>
        </w:rPr>
        <w:t> </w:t>
      </w:r>
    </w:p>
    <w:p w14:paraId="39B0730B" w14:textId="77777777" w:rsidR="00E26B07" w:rsidRDefault="00E26B07" w:rsidP="00E26B07">
      <w:pPr>
        <w:pStyle w:val="NormalWeb"/>
        <w:spacing w:before="0" w:beforeAutospacing="0" w:after="0" w:afterAutospacing="0"/>
        <w:rPr>
          <w:color w:val="000000"/>
          <w:sz w:val="27"/>
          <w:szCs w:val="27"/>
        </w:rPr>
      </w:pPr>
      <w:r>
        <w:rPr>
          <w:color w:val="000000"/>
        </w:rPr>
        <w:t>              Uso de su Alabama asignación anual de fondos CDBG se dirige a los objetivos a largo plazo y corto plazo a través de las una de las comunidades locales nual el gasto de los fondos de la subvención con en áreas no-derecho del Estado .  ADECA cerrado de salida 99 donaciones que estaban abiertos / activo durante el 1 de abril de 201 6 -marzo 31, 201 7 informes período , en que todos los 99 subvenciones se cerraron salida privado al 31 de marzo, 201 7 . Estas 99 subvenciones habían gastado fondos CDBG desde los años del programa 2009 hasta el 201 5 , y se identifican aquí en el </w:t>
      </w:r>
      <w:r>
        <w:rPr>
          <w:i/>
          <w:iCs/>
          <w:color w:val="000000"/>
        </w:rPr>
        <w:t>cuadro 9 - Año del programa 2009 hasta el año del programa 201 6 Subvenciones CDBG cerradas durante el período de presentación de informes del 1 de abril de 201 6 al 31 de marzo de 201 7 </w:t>
      </w:r>
      <w:r>
        <w:rPr>
          <w:color w:val="000000"/>
        </w:rPr>
        <w:t>.  De estas 99 subvenciones CDBG ahora cerradas , las actividades prioritarias (primarias) para las subvenciones fueron las siguientes:</w:t>
      </w:r>
    </w:p>
    <w:p w14:paraId="413A4749" w14:textId="77777777" w:rsidR="00E26B07" w:rsidRDefault="00E26B07" w:rsidP="00E26B07">
      <w:pPr>
        <w:pStyle w:val="NormalWeb"/>
        <w:spacing w:before="0" w:beforeAutospacing="0" w:after="0" w:afterAutospacing="0"/>
        <w:rPr>
          <w:color w:val="000000"/>
          <w:sz w:val="27"/>
          <w:szCs w:val="27"/>
        </w:rPr>
      </w:pPr>
      <w:r>
        <w:rPr>
          <w:color w:val="000000"/>
        </w:rPr>
        <w:t>              36 involucraban la actividad de </w:t>
      </w:r>
      <w:r>
        <w:rPr>
          <w:color w:val="000000"/>
          <w:u w:val="single"/>
        </w:rPr>
        <w:t>alcantarillado </w:t>
      </w:r>
      <w:r>
        <w:rPr>
          <w:color w:val="000000"/>
        </w:rPr>
        <w:t>,</w:t>
      </w:r>
    </w:p>
    <w:p w14:paraId="73CD90A3" w14:textId="77777777" w:rsidR="00E26B07" w:rsidRDefault="00E26B07" w:rsidP="00E26B07">
      <w:pPr>
        <w:pStyle w:val="NormalWeb"/>
        <w:spacing w:before="0" w:beforeAutospacing="0" w:after="0" w:afterAutospacing="0"/>
        <w:rPr>
          <w:color w:val="000000"/>
          <w:sz w:val="27"/>
          <w:szCs w:val="27"/>
        </w:rPr>
      </w:pPr>
      <w:r>
        <w:rPr>
          <w:color w:val="000000"/>
        </w:rPr>
        <w:t>              26 involucraron la actividad del </w:t>
      </w:r>
      <w:r>
        <w:rPr>
          <w:color w:val="000000"/>
          <w:u w:val="single"/>
        </w:rPr>
        <w:t>agua </w:t>
      </w:r>
      <w:r>
        <w:rPr>
          <w:color w:val="000000"/>
        </w:rPr>
        <w:t>,</w:t>
      </w:r>
    </w:p>
    <w:p w14:paraId="3032A43E" w14:textId="77777777" w:rsidR="00E26B07" w:rsidRDefault="00E26B07" w:rsidP="00E26B07">
      <w:pPr>
        <w:pStyle w:val="NormalWeb"/>
        <w:spacing w:before="0" w:beforeAutospacing="0" w:after="0" w:afterAutospacing="0"/>
        <w:rPr>
          <w:color w:val="000000"/>
          <w:sz w:val="27"/>
          <w:szCs w:val="27"/>
        </w:rPr>
      </w:pPr>
      <w:r>
        <w:rPr>
          <w:color w:val="000000"/>
        </w:rPr>
        <w:t>              20 involucraron la actividad de </w:t>
      </w:r>
      <w:r>
        <w:rPr>
          <w:color w:val="000000"/>
          <w:u w:val="single"/>
        </w:rPr>
        <w:t>carreteras </w:t>
      </w:r>
      <w:r>
        <w:rPr>
          <w:color w:val="000000"/>
        </w:rPr>
        <w:t>,</w:t>
      </w:r>
    </w:p>
    <w:p w14:paraId="21D3AF13" w14:textId="77777777" w:rsidR="00E26B07" w:rsidRDefault="00E26B07" w:rsidP="00E26B07">
      <w:pPr>
        <w:pStyle w:val="NormalWeb"/>
        <w:spacing w:before="0" w:beforeAutospacing="0" w:after="0" w:afterAutospacing="0"/>
        <w:rPr>
          <w:color w:val="000000"/>
          <w:sz w:val="27"/>
          <w:szCs w:val="27"/>
        </w:rPr>
      </w:pPr>
      <w:r>
        <w:rPr>
          <w:color w:val="000000"/>
        </w:rPr>
        <w:t>              11 involucraban la actividad de </w:t>
      </w:r>
      <w:r>
        <w:rPr>
          <w:color w:val="000000"/>
          <w:u w:val="single"/>
        </w:rPr>
        <w:t>drenaje </w:t>
      </w:r>
      <w:r>
        <w:rPr>
          <w:color w:val="000000"/>
        </w:rPr>
        <w:t>,</w:t>
      </w:r>
    </w:p>
    <w:p w14:paraId="50F0297E" w14:textId="77777777" w:rsidR="00E26B07" w:rsidRDefault="00E26B07" w:rsidP="00E26B07">
      <w:pPr>
        <w:pStyle w:val="NormalWeb"/>
        <w:spacing w:before="0" w:beforeAutospacing="0" w:after="0" w:afterAutospacing="0"/>
        <w:rPr>
          <w:color w:val="000000"/>
          <w:sz w:val="27"/>
          <w:szCs w:val="27"/>
        </w:rPr>
      </w:pPr>
      <w:r>
        <w:rPr>
          <w:color w:val="000000"/>
        </w:rPr>
        <w:t>              9 involucró la actividad de </w:t>
      </w:r>
      <w:r>
        <w:rPr>
          <w:color w:val="000000"/>
          <w:u w:val="single"/>
        </w:rPr>
        <w:t>demolición </w:t>
      </w:r>
      <w:r>
        <w:rPr>
          <w:color w:val="000000"/>
        </w:rPr>
        <w:t>,</w:t>
      </w:r>
    </w:p>
    <w:p w14:paraId="2874AC74" w14:textId="77777777" w:rsidR="00E26B07" w:rsidRDefault="00E26B07" w:rsidP="00E26B07">
      <w:pPr>
        <w:pStyle w:val="NormalWeb"/>
        <w:spacing w:before="0" w:beforeAutospacing="0" w:after="0" w:afterAutospacing="0"/>
        <w:rPr>
          <w:color w:val="000000"/>
          <w:sz w:val="27"/>
          <w:szCs w:val="27"/>
        </w:rPr>
      </w:pPr>
      <w:r>
        <w:rPr>
          <w:color w:val="000000"/>
        </w:rPr>
        <w:t>              7 implicó una </w:t>
      </w:r>
      <w:r>
        <w:rPr>
          <w:color w:val="000000"/>
          <w:u w:val="single"/>
        </w:rPr>
        <w:t>subvención de planificación local </w:t>
      </w:r>
      <w:r>
        <w:rPr>
          <w:color w:val="000000"/>
        </w:rPr>
        <w:t>,</w:t>
      </w:r>
    </w:p>
    <w:p w14:paraId="1F08A447" w14:textId="77777777" w:rsidR="00E26B07" w:rsidRDefault="00E26B07" w:rsidP="00E26B07">
      <w:pPr>
        <w:pStyle w:val="NormalWeb"/>
        <w:spacing w:before="0" w:beforeAutospacing="0" w:after="0" w:afterAutospacing="0"/>
        <w:ind w:firstLine="720"/>
        <w:rPr>
          <w:color w:val="000000"/>
          <w:sz w:val="27"/>
          <w:szCs w:val="27"/>
        </w:rPr>
      </w:pPr>
      <w:r>
        <w:rPr>
          <w:color w:val="000000"/>
        </w:rPr>
        <w:t>5 </w:t>
      </w:r>
      <w:r>
        <w:rPr>
          <w:color w:val="000000"/>
          <w:u w:val="single"/>
        </w:rPr>
        <w:t>rehabilitación residencial </w:t>
      </w:r>
      <w:r>
        <w:rPr>
          <w:color w:val="000000"/>
        </w:rPr>
        <w:t>involucrada ,</w:t>
      </w:r>
    </w:p>
    <w:p w14:paraId="2992EBDF" w14:textId="77777777" w:rsidR="00E26B07" w:rsidRDefault="00E26B07" w:rsidP="00E26B07">
      <w:pPr>
        <w:pStyle w:val="NormalWeb"/>
        <w:spacing w:before="0" w:beforeAutospacing="0" w:after="0" w:afterAutospacing="0"/>
        <w:rPr>
          <w:color w:val="000000"/>
          <w:sz w:val="27"/>
          <w:szCs w:val="27"/>
        </w:rPr>
      </w:pPr>
      <w:r>
        <w:rPr>
          <w:color w:val="000000"/>
        </w:rPr>
        <w:t>              3 involucraron la construcción de </w:t>
      </w:r>
      <w:r>
        <w:rPr>
          <w:color w:val="000000"/>
          <w:u w:val="single"/>
        </w:rPr>
        <w:t>centros para personas mayores </w:t>
      </w:r>
      <w:r>
        <w:rPr>
          <w:color w:val="000000"/>
        </w:rPr>
        <w:t>,</w:t>
      </w:r>
    </w:p>
    <w:p w14:paraId="046F86B5" w14:textId="77777777" w:rsidR="00E26B07" w:rsidRDefault="00E26B07" w:rsidP="00E26B07">
      <w:pPr>
        <w:pStyle w:val="NormalWeb"/>
        <w:spacing w:before="0" w:beforeAutospacing="0" w:after="0" w:afterAutospacing="0"/>
        <w:rPr>
          <w:color w:val="000000"/>
          <w:sz w:val="27"/>
          <w:szCs w:val="27"/>
        </w:rPr>
      </w:pPr>
      <w:r>
        <w:rPr>
          <w:color w:val="000000"/>
        </w:rPr>
        <w:t>              3 implicó la construcción de una </w:t>
      </w:r>
      <w:r>
        <w:rPr>
          <w:color w:val="000000"/>
          <w:u w:val="single"/>
        </w:rPr>
        <w:t>estación de bomberos </w:t>
      </w:r>
      <w:r>
        <w:rPr>
          <w:color w:val="000000"/>
        </w:rPr>
        <w:t>,</w:t>
      </w:r>
    </w:p>
    <w:p w14:paraId="458F862D" w14:textId="77777777" w:rsidR="00E26B07" w:rsidRDefault="00E26B07" w:rsidP="00E26B07">
      <w:pPr>
        <w:pStyle w:val="NormalWeb"/>
        <w:spacing w:before="0" w:beforeAutospacing="0" w:after="0" w:afterAutospacing="0"/>
        <w:rPr>
          <w:color w:val="000000"/>
          <w:sz w:val="27"/>
          <w:szCs w:val="27"/>
        </w:rPr>
      </w:pPr>
      <w:r>
        <w:rPr>
          <w:color w:val="000000"/>
        </w:rPr>
        <w:t>              2 involucraron la </w:t>
      </w:r>
      <w:r>
        <w:rPr>
          <w:color w:val="000000"/>
          <w:u w:val="single"/>
        </w:rPr>
        <w:t>construcción de parques / áreas recreativas </w:t>
      </w:r>
      <w:r>
        <w:rPr>
          <w:color w:val="000000"/>
        </w:rPr>
        <w:t>,</w:t>
      </w:r>
    </w:p>
    <w:p w14:paraId="2E1B3D92" w14:textId="77777777" w:rsidR="00E26B07" w:rsidRDefault="00E26B07" w:rsidP="00E26B07">
      <w:pPr>
        <w:pStyle w:val="NormalWeb"/>
        <w:spacing w:before="0" w:beforeAutospacing="0" w:after="0" w:afterAutospacing="0"/>
        <w:rPr>
          <w:color w:val="000000"/>
          <w:sz w:val="27"/>
          <w:szCs w:val="27"/>
        </w:rPr>
      </w:pPr>
      <w:r>
        <w:rPr>
          <w:color w:val="000000"/>
        </w:rPr>
        <w:t>              1 involucró la construcción de </w:t>
      </w:r>
      <w:r>
        <w:rPr>
          <w:color w:val="000000"/>
          <w:u w:val="single"/>
        </w:rPr>
        <w:t>centros comunitarios </w:t>
      </w:r>
      <w:r>
        <w:rPr>
          <w:color w:val="000000"/>
        </w:rPr>
        <w:t>, y</w:t>
      </w:r>
    </w:p>
    <w:p w14:paraId="6615DFFB" w14:textId="77777777" w:rsidR="00E26B07" w:rsidRDefault="00E26B07" w:rsidP="00E26B07">
      <w:pPr>
        <w:pStyle w:val="NormalWeb"/>
        <w:spacing w:before="0" w:beforeAutospacing="0" w:after="0" w:afterAutospacing="0"/>
        <w:ind w:firstLine="720"/>
        <w:rPr>
          <w:color w:val="000000"/>
          <w:sz w:val="27"/>
          <w:szCs w:val="27"/>
        </w:rPr>
      </w:pPr>
      <w:r>
        <w:rPr>
          <w:color w:val="000000"/>
        </w:rPr>
        <w:t>1 implicó la construcción de </w:t>
      </w:r>
      <w:r>
        <w:rPr>
          <w:color w:val="000000"/>
          <w:u w:val="single"/>
        </w:rPr>
        <w:t>aceras </w:t>
      </w:r>
      <w:r>
        <w:rPr>
          <w:color w:val="000000"/>
        </w:rPr>
        <w:t>.</w:t>
      </w:r>
    </w:p>
    <w:p w14:paraId="703E8722" w14:textId="77777777" w:rsidR="00E26B07" w:rsidRDefault="00E26B07" w:rsidP="00E26B07">
      <w:pPr>
        <w:pStyle w:val="NormalWeb"/>
        <w:spacing w:before="0" w:beforeAutospacing="0" w:after="0" w:afterAutospacing="0"/>
        <w:rPr>
          <w:color w:val="000000"/>
          <w:sz w:val="27"/>
          <w:szCs w:val="27"/>
        </w:rPr>
      </w:pPr>
      <w:r>
        <w:rPr>
          <w:color w:val="000000"/>
        </w:rPr>
        <w:t> </w:t>
      </w:r>
    </w:p>
    <w:p w14:paraId="29D31339" w14:textId="77777777" w:rsidR="00E26B07" w:rsidRDefault="00E26B07" w:rsidP="00E26B07">
      <w:pPr>
        <w:pStyle w:val="NormalWeb"/>
        <w:spacing w:before="0" w:beforeAutospacing="0" w:after="0" w:afterAutospacing="0"/>
        <w:rPr>
          <w:color w:val="000000"/>
          <w:sz w:val="27"/>
          <w:szCs w:val="27"/>
        </w:rPr>
      </w:pPr>
      <w:r>
        <w:rPr>
          <w:color w:val="000000"/>
        </w:rPr>
        <w:t>              A continuación, en el </w:t>
      </w:r>
      <w:r>
        <w:rPr>
          <w:i/>
          <w:iCs/>
          <w:color w:val="000000"/>
        </w:rPr>
        <w:t>Gráfico 1 2 </w:t>
      </w:r>
      <w:r>
        <w:rPr>
          <w:color w:val="000000"/>
        </w:rPr>
        <w:t>, estas 99 subvenciones ahora cerradas se identifican para incluir el número de beneficiarios (tanto personas como hogares ) que fueron informados a ADECA como asistidos a través del gasto de fondos CDBG por estas comunidades locales.</w:t>
      </w:r>
    </w:p>
    <w:p w14:paraId="21952C87" w14:textId="77777777" w:rsidR="00E26B07" w:rsidRDefault="00E26B07" w:rsidP="00E26B07">
      <w:pPr>
        <w:pStyle w:val="NormalWeb"/>
        <w:spacing w:before="0" w:beforeAutospacing="0" w:after="0" w:afterAutospacing="0"/>
        <w:rPr>
          <w:color w:val="000000"/>
          <w:sz w:val="27"/>
          <w:szCs w:val="27"/>
        </w:rPr>
      </w:pPr>
      <w:r>
        <w:rPr>
          <w:color w:val="000000"/>
        </w:rPr>
        <w:t> </w:t>
      </w:r>
    </w:p>
    <w:p w14:paraId="72DA0112" w14:textId="77777777" w:rsidR="00E26B07" w:rsidRDefault="00E26B07" w:rsidP="00E26B07">
      <w:pPr>
        <w:pStyle w:val="NormalWeb"/>
        <w:spacing w:before="0" w:beforeAutospacing="0" w:after="0" w:afterAutospacing="0"/>
        <w:rPr>
          <w:color w:val="000000"/>
          <w:sz w:val="27"/>
          <w:szCs w:val="27"/>
        </w:rPr>
      </w:pPr>
      <w:r>
        <w:rPr>
          <w:color w:val="000000"/>
        </w:rPr>
        <w:t> </w:t>
      </w:r>
    </w:p>
    <w:tbl>
      <w:tblPr>
        <w:tblW w:w="10890" w:type="dxa"/>
        <w:tblCellMar>
          <w:left w:w="0" w:type="dxa"/>
          <w:right w:w="0" w:type="dxa"/>
        </w:tblCellMar>
        <w:tblLook w:val="04A0" w:firstRow="1" w:lastRow="0" w:firstColumn="1" w:lastColumn="0" w:noHBand="0" w:noVBand="1"/>
      </w:tblPr>
      <w:tblGrid>
        <w:gridCol w:w="1083"/>
        <w:gridCol w:w="1433"/>
        <w:gridCol w:w="1491"/>
        <w:gridCol w:w="1261"/>
        <w:gridCol w:w="1672"/>
        <w:gridCol w:w="2245"/>
        <w:gridCol w:w="1705"/>
      </w:tblGrid>
      <w:tr w:rsidR="00E26B07" w14:paraId="0842B92E" w14:textId="77777777" w:rsidTr="00E26B07">
        <w:tc>
          <w:tcPr>
            <w:tcW w:w="10890"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67FB10" w14:textId="77777777" w:rsidR="00E26B07" w:rsidRDefault="00E26B07">
            <w:pPr>
              <w:pStyle w:val="NormalWeb"/>
              <w:spacing w:before="0" w:beforeAutospacing="0" w:after="0" w:afterAutospacing="0"/>
              <w:jc w:val="center"/>
            </w:pPr>
            <w:r>
              <w:rPr>
                <w:b/>
                <w:bCs/>
              </w:rPr>
              <w:t>Gráfico 1 2</w:t>
            </w:r>
          </w:p>
          <w:p w14:paraId="20176177" w14:textId="77777777" w:rsidR="00E26B07" w:rsidRDefault="00E26B07">
            <w:pPr>
              <w:pStyle w:val="NormalWeb"/>
              <w:spacing w:before="0" w:beforeAutospacing="0" w:after="0" w:afterAutospacing="0"/>
              <w:jc w:val="center"/>
            </w:pPr>
            <w:r>
              <w:rPr>
                <w:b/>
                <w:bCs/>
              </w:rPr>
              <w:t>Número de beneficiarios ( personas y hogares )</w:t>
            </w:r>
          </w:p>
          <w:p w14:paraId="3C02E51A" w14:textId="77777777" w:rsidR="00E26B07" w:rsidRDefault="00E26B07">
            <w:pPr>
              <w:pStyle w:val="NormalWeb"/>
              <w:spacing w:before="0" w:beforeAutospacing="0" w:after="0" w:afterAutospacing="0"/>
              <w:jc w:val="center"/>
            </w:pPr>
            <w:r>
              <w:rPr>
                <w:b/>
                <w:bCs/>
              </w:rPr>
              <w:t>Asistido en Subvenciones Cerradas CDBG</w:t>
            </w:r>
          </w:p>
          <w:p w14:paraId="561BEC3D" w14:textId="77777777" w:rsidR="00E26B07" w:rsidRDefault="00E26B07">
            <w:pPr>
              <w:pStyle w:val="NormalWeb"/>
              <w:spacing w:before="0" w:beforeAutospacing="0" w:after="0" w:afterAutospacing="0"/>
              <w:jc w:val="center"/>
            </w:pPr>
            <w:r>
              <w:rPr>
                <w:b/>
                <w:bCs/>
              </w:rPr>
              <w:t>Abierto durante el 1 de abril de 201 6 -31 de marzo de 201 7 Periodo de informes</w:t>
            </w:r>
          </w:p>
        </w:tc>
      </w:tr>
      <w:tr w:rsidR="00E26B07" w14:paraId="7E88FCB7"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C6C519" w14:textId="77777777" w:rsidR="00E26B07" w:rsidRDefault="00E26B07">
            <w:pPr>
              <w:pStyle w:val="NormalWeb"/>
              <w:spacing w:before="0" w:beforeAutospacing="0" w:after="0" w:afterAutospacing="0"/>
            </w:pPr>
            <w:r>
              <w:rPr>
                <w:b/>
                <w:bCs/>
                <w:sz w:val="20"/>
                <w:szCs w:val="20"/>
              </w:rPr>
              <w:lastRenderedPageBreak/>
              <w:t>Número</w:t>
            </w:r>
          </w:p>
          <w:p w14:paraId="1E840A14" w14:textId="77777777" w:rsidR="00E26B07" w:rsidRDefault="00E26B07">
            <w:pPr>
              <w:pStyle w:val="NormalWeb"/>
              <w:spacing w:before="0" w:beforeAutospacing="0" w:after="0" w:afterAutospacing="0"/>
            </w:pPr>
            <w:r>
              <w:rPr>
                <w:b/>
                <w:bCs/>
                <w:sz w:val="20"/>
                <w:szCs w:val="20"/>
              </w:rPr>
              <w:t>De</w:t>
            </w:r>
          </w:p>
          <w:p w14:paraId="4A836B5F" w14:textId="77777777" w:rsidR="00E26B07" w:rsidRDefault="00E26B07">
            <w:pPr>
              <w:pStyle w:val="NormalWeb"/>
              <w:spacing w:before="0" w:beforeAutospacing="0" w:after="0" w:afterAutospacing="0"/>
            </w:pPr>
            <w:r>
              <w:rPr>
                <w:b/>
                <w:bCs/>
                <w:sz w:val="20"/>
                <w:szCs w:val="20"/>
              </w:rPr>
              <w:t>Becas Cerradas:</w:t>
            </w:r>
          </w:p>
          <w:p w14:paraId="2EBAFEA5" w14:textId="77777777" w:rsidR="00E26B07" w:rsidRDefault="00E26B07">
            <w:pPr>
              <w:pStyle w:val="NormalWeb"/>
              <w:spacing w:before="0" w:beforeAutospacing="0" w:after="0" w:afterAutospacing="0"/>
            </w:pPr>
            <w:r>
              <w:rPr>
                <w:b/>
                <w:bCs/>
                <w:sz w:val="20"/>
                <w:szCs w:val="20"/>
              </w:rPr>
              <w:t>99</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C7BF54" w14:textId="77777777" w:rsidR="00E26B07" w:rsidRDefault="00E26B07">
            <w:pPr>
              <w:pStyle w:val="NormalWeb"/>
              <w:spacing w:before="0" w:beforeAutospacing="0" w:after="0" w:afterAutospacing="0"/>
            </w:pPr>
            <w:r>
              <w:rPr>
                <w:b/>
                <w:bCs/>
                <w:sz w:val="20"/>
                <w:szCs w:val="20"/>
              </w:rPr>
              <w:t>Subrecipiente /</w:t>
            </w:r>
          </w:p>
          <w:p w14:paraId="4803ECFB" w14:textId="77777777" w:rsidR="00E26B07" w:rsidRDefault="00E26B07">
            <w:pPr>
              <w:pStyle w:val="NormalWeb"/>
              <w:spacing w:before="0" w:beforeAutospacing="0" w:after="0" w:afterAutospacing="0"/>
            </w:pPr>
            <w:r>
              <w:rPr>
                <w:b/>
                <w:bCs/>
                <w:sz w:val="20"/>
                <w:szCs w:val="20"/>
              </w:rPr>
              <w:t>Nombre de la comunidad local</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A72F80" w14:textId="77777777" w:rsidR="00E26B07" w:rsidRDefault="00E26B07">
            <w:pPr>
              <w:pStyle w:val="NormalWeb"/>
              <w:spacing w:before="0" w:beforeAutospacing="0" w:after="0" w:afterAutospacing="0"/>
            </w:pPr>
            <w:r>
              <w:rPr>
                <w:b/>
                <w:bCs/>
                <w:sz w:val="20"/>
                <w:szCs w:val="20"/>
              </w:rPr>
              <w:t>Subvención del monto del premio al subreceptor /</w:t>
            </w:r>
          </w:p>
          <w:p w14:paraId="7DD624ED" w14:textId="77777777" w:rsidR="00E26B07" w:rsidRDefault="00E26B07">
            <w:pPr>
              <w:pStyle w:val="NormalWeb"/>
              <w:spacing w:before="0" w:beforeAutospacing="0" w:after="0" w:afterAutospacing="0"/>
            </w:pPr>
            <w:r>
              <w:rPr>
                <w:b/>
                <w:bCs/>
                <w:sz w:val="20"/>
                <w:szCs w:val="20"/>
              </w:rPr>
              <w:t>Comunidad local</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5399BA" w14:textId="77777777" w:rsidR="00E26B07" w:rsidRDefault="00E26B07">
            <w:pPr>
              <w:pStyle w:val="NormalWeb"/>
              <w:spacing w:before="0" w:beforeAutospacing="0" w:after="0" w:afterAutospacing="0"/>
            </w:pPr>
            <w:r>
              <w:rPr>
                <w:b/>
                <w:bCs/>
                <w:sz w:val="20"/>
                <w:szCs w:val="20"/>
              </w:rPr>
              <w:t>Tipo de subvención</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3D3156" w14:textId="77777777" w:rsidR="00E26B07" w:rsidRDefault="00E26B07">
            <w:pPr>
              <w:pStyle w:val="NormalWeb"/>
              <w:spacing w:before="0" w:beforeAutospacing="0" w:after="0" w:afterAutospacing="0"/>
            </w:pPr>
            <w:r>
              <w:rPr>
                <w:b/>
                <w:bCs/>
                <w:sz w:val="20"/>
                <w:szCs w:val="20"/>
              </w:rPr>
              <w:t>Actividad</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9A95FE" w14:textId="77777777" w:rsidR="00E26B07" w:rsidRDefault="00E26B07">
            <w:pPr>
              <w:pStyle w:val="NormalWeb"/>
              <w:spacing w:before="0" w:beforeAutospacing="0" w:after="0" w:afterAutospacing="0"/>
            </w:pPr>
            <w:r>
              <w:rPr>
                <w:b/>
                <w:bCs/>
                <w:sz w:val="20"/>
                <w:szCs w:val="20"/>
              </w:rPr>
              <w:t>Número de personas asistidas (beneficiarios)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7924E3" w14:textId="77777777" w:rsidR="00E26B07" w:rsidRDefault="00E26B07">
            <w:pPr>
              <w:pStyle w:val="NormalWeb"/>
              <w:spacing w:before="0" w:beforeAutospacing="0" w:after="0" w:afterAutospacing="0"/>
            </w:pPr>
            <w:r>
              <w:rPr>
                <w:b/>
                <w:bCs/>
                <w:sz w:val="20"/>
                <w:szCs w:val="20"/>
              </w:rPr>
              <w:t>Número de hogares asistidos (beneficiarios)</w:t>
            </w:r>
          </w:p>
        </w:tc>
      </w:tr>
      <w:tr w:rsidR="00E26B07" w14:paraId="78B1A0BB" w14:textId="77777777" w:rsidTr="00E26B07">
        <w:tc>
          <w:tcPr>
            <w:tcW w:w="10890"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53FA2E" w14:textId="77777777" w:rsidR="00E26B07" w:rsidRDefault="00E26B07">
            <w:pPr>
              <w:pStyle w:val="NormalWeb"/>
              <w:spacing w:before="0" w:beforeAutospacing="0" w:after="0" w:afterAutospacing="0"/>
            </w:pPr>
            <w:r>
              <w:rPr>
                <w:b/>
                <w:bCs/>
              </w:rPr>
              <w:t>B ENEFICIARIE S:</w:t>
            </w:r>
          </w:p>
        </w:tc>
      </w:tr>
      <w:tr w:rsidR="00E26B07" w14:paraId="038A59F2"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7026F6" w14:textId="77777777" w:rsidR="00E26B07" w:rsidRDefault="00E26B07">
            <w:pPr>
              <w:pStyle w:val="NormalWeb"/>
              <w:spacing w:before="0" w:beforeAutospacing="0" w:after="0" w:afterAutospacing="0"/>
            </w:pPr>
            <w:r>
              <w:t>1</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937D1D" w14:textId="77777777" w:rsidR="00E26B07" w:rsidRDefault="00E26B07">
            <w:pPr>
              <w:pStyle w:val="NormalWeb"/>
              <w:spacing w:before="0" w:beforeAutospacing="0" w:after="0" w:afterAutospacing="0"/>
            </w:pPr>
            <w:r>
              <w:t>Columbiana</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33A1E4" w14:textId="77777777" w:rsidR="00E26B07" w:rsidRDefault="00E26B07">
            <w:pPr>
              <w:pStyle w:val="NormalWeb"/>
              <w:spacing w:before="0" w:beforeAutospacing="0" w:after="0" w:afterAutospacing="0"/>
            </w:pPr>
            <w:r>
              <w:t>$ 250,000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D6984C"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9D67D0" w14:textId="77777777" w:rsidR="00E26B07" w:rsidRDefault="00E26B07">
            <w:pPr>
              <w:pStyle w:val="NormalWeb"/>
              <w:spacing w:before="0" w:beforeAutospacing="0" w:after="0" w:afterAutospacing="0"/>
            </w:pPr>
            <w:r>
              <w:t>Centro para personas mayores</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A465FD" w14:textId="77777777" w:rsidR="00E26B07" w:rsidRDefault="00E26B07">
            <w:pPr>
              <w:pStyle w:val="NormalWeb"/>
              <w:spacing w:before="0" w:beforeAutospacing="0" w:after="0" w:afterAutospacing="0"/>
            </w:pPr>
            <w:r>
              <w:rPr>
                <w:sz w:val="20"/>
                <w:szCs w:val="20"/>
              </w:rPr>
              <w:t>100</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E96311" w14:textId="77777777" w:rsidR="00E26B07" w:rsidRDefault="00E26B07">
            <w:pPr>
              <w:pStyle w:val="NormalWeb"/>
              <w:spacing w:before="0" w:beforeAutospacing="0" w:after="0" w:afterAutospacing="0"/>
            </w:pPr>
            <w:r>
              <w:rPr>
                <w:sz w:val="20"/>
                <w:szCs w:val="20"/>
              </w:rPr>
              <w:t>40</w:t>
            </w:r>
          </w:p>
        </w:tc>
      </w:tr>
      <w:tr w:rsidR="00E26B07" w14:paraId="77E06049"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A9596D" w14:textId="77777777" w:rsidR="00E26B07" w:rsidRDefault="00E26B07">
            <w:pPr>
              <w:pStyle w:val="NormalWeb"/>
              <w:spacing w:before="0" w:beforeAutospacing="0" w:after="0" w:afterAutospacing="0"/>
            </w:pPr>
            <w:r>
              <w:t>2</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D89380" w14:textId="77777777" w:rsidR="00E26B07" w:rsidRDefault="00E26B07">
            <w:pPr>
              <w:pStyle w:val="NormalWeb"/>
              <w:spacing w:before="0" w:beforeAutospacing="0" w:after="0" w:afterAutospacing="0"/>
            </w:pPr>
            <w:r>
              <w:t>Oak Grove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9F545D" w14:textId="77777777" w:rsidR="00E26B07" w:rsidRDefault="00E26B07">
            <w:pPr>
              <w:pStyle w:val="NormalWeb"/>
              <w:spacing w:before="0" w:beforeAutospacing="0" w:after="0" w:afterAutospacing="0"/>
            </w:pPr>
            <w:r>
              <w:t>$ 135,171</w:t>
            </w:r>
          </w:p>
          <w:p w14:paraId="22745CD6" w14:textId="77777777" w:rsidR="00E26B07" w:rsidRDefault="00E26B07">
            <w:pPr>
              <w:pStyle w:val="NormalWeb"/>
              <w:spacing w:before="0" w:beforeAutospacing="0" w:after="0" w:afterAutospacing="0"/>
            </w:pPr>
            <w:r>
              <w:rPr>
                <w:color w:val="FF0000"/>
                <w:sz w:val="20"/>
                <w:szCs w:val="20"/>
              </w:rPr>
              <w:t>(Gasto final: $ 133,366.75)</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1A4A8B"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AA974E" w14:textId="77777777" w:rsidR="00E26B07" w:rsidRDefault="00E26B07">
            <w:pPr>
              <w:pStyle w:val="NormalWeb"/>
              <w:spacing w:before="0" w:beforeAutospacing="0" w:after="0" w:afterAutospacing="0"/>
            </w:pPr>
            <w:r>
              <w:t>Centro para personas mayores</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7B58E2" w14:textId="77777777" w:rsidR="00E26B07" w:rsidRDefault="00E26B07">
            <w:pPr>
              <w:pStyle w:val="NormalWeb"/>
              <w:spacing w:before="0" w:beforeAutospacing="0" w:after="0" w:afterAutospacing="0"/>
            </w:pPr>
            <w:r>
              <w:rPr>
                <w:sz w:val="20"/>
                <w:szCs w:val="20"/>
              </w:rPr>
              <w:t>70</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0DD63A" w14:textId="77777777" w:rsidR="00E26B07" w:rsidRDefault="00E26B07">
            <w:pPr>
              <w:pStyle w:val="NormalWeb"/>
              <w:spacing w:before="0" w:beforeAutospacing="0" w:after="0" w:afterAutospacing="0"/>
            </w:pPr>
            <w:r>
              <w:rPr>
                <w:sz w:val="20"/>
                <w:szCs w:val="20"/>
              </w:rPr>
              <w:t>56</w:t>
            </w:r>
          </w:p>
        </w:tc>
      </w:tr>
      <w:tr w:rsidR="00E26B07" w14:paraId="16046B3F"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DABBF7" w14:textId="77777777" w:rsidR="00E26B07" w:rsidRDefault="00E26B07">
            <w:pPr>
              <w:pStyle w:val="NormalWeb"/>
              <w:spacing w:before="0" w:beforeAutospacing="0" w:after="0" w:afterAutospacing="0"/>
            </w:pPr>
            <w:r>
              <w:t>3</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69DEDA" w14:textId="77777777" w:rsidR="00E26B07" w:rsidRDefault="00E26B07">
            <w:pPr>
              <w:pStyle w:val="NormalWeb"/>
              <w:spacing w:before="0" w:beforeAutospacing="0" w:after="0" w:afterAutospacing="0"/>
            </w:pPr>
            <w:r>
              <w:t>Glen Allen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972F3A" w14:textId="77777777" w:rsidR="00E26B07" w:rsidRDefault="00E26B07">
            <w:pPr>
              <w:pStyle w:val="NormalWeb"/>
              <w:spacing w:before="0" w:beforeAutospacing="0" w:after="0" w:afterAutospacing="0"/>
            </w:pPr>
            <w:r>
              <w:t>$ 250,000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FBC2B4"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6925F7" w14:textId="77777777" w:rsidR="00E26B07" w:rsidRDefault="00E26B07">
            <w:pPr>
              <w:pStyle w:val="NormalWeb"/>
              <w:spacing w:before="0" w:beforeAutospacing="0" w:after="0" w:afterAutospacing="0"/>
            </w:pPr>
            <w:r>
              <w:t>Centro Comunitario</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E265DF" w14:textId="77777777" w:rsidR="00E26B07" w:rsidRDefault="00E26B07">
            <w:pPr>
              <w:pStyle w:val="NormalWeb"/>
              <w:spacing w:before="0" w:beforeAutospacing="0" w:after="0" w:afterAutospacing="0"/>
            </w:pPr>
            <w:r>
              <w:rPr>
                <w:sz w:val="20"/>
                <w:szCs w:val="20"/>
              </w:rPr>
              <w:t>307</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6B00A5" w14:textId="77777777" w:rsidR="00E26B07" w:rsidRDefault="00E26B07">
            <w:pPr>
              <w:pStyle w:val="NormalWeb"/>
              <w:spacing w:before="0" w:beforeAutospacing="0" w:after="0" w:afterAutospacing="0"/>
            </w:pPr>
            <w:r>
              <w:rPr>
                <w:sz w:val="20"/>
                <w:szCs w:val="20"/>
              </w:rPr>
              <w:t>133</w:t>
            </w:r>
          </w:p>
        </w:tc>
      </w:tr>
      <w:tr w:rsidR="00E26B07" w14:paraId="1C07A78C"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93174B" w14:textId="77777777" w:rsidR="00E26B07" w:rsidRDefault="00E26B07">
            <w:pPr>
              <w:pStyle w:val="NormalWeb"/>
              <w:spacing w:before="0" w:beforeAutospacing="0" w:after="0" w:afterAutospacing="0"/>
            </w:pPr>
            <w:r>
              <w:t>4 4</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F1760F" w14:textId="77777777" w:rsidR="00E26B07" w:rsidRDefault="00E26B07">
            <w:pPr>
              <w:pStyle w:val="NormalWeb"/>
              <w:spacing w:before="0" w:beforeAutospacing="0" w:after="0" w:afterAutospacing="0"/>
            </w:pPr>
            <w:r>
              <w:t>Condado de ginebra</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4AE0D0" w14:textId="77777777" w:rsidR="00E26B07" w:rsidRDefault="00E26B07">
            <w:pPr>
              <w:pStyle w:val="NormalWeb"/>
              <w:spacing w:before="0" w:beforeAutospacing="0" w:after="0" w:afterAutospacing="0"/>
            </w:pPr>
            <w:r>
              <w:t>$ 350,000</w:t>
            </w:r>
          </w:p>
          <w:p w14:paraId="0C9F4A5B" w14:textId="77777777" w:rsidR="00E26B07" w:rsidRDefault="00E26B07">
            <w:pPr>
              <w:pStyle w:val="NormalWeb"/>
              <w:spacing w:before="0" w:beforeAutospacing="0" w:after="0" w:afterAutospacing="0"/>
            </w:pPr>
            <w:r>
              <w:rPr>
                <w:color w:val="FF0000"/>
                <w:sz w:val="20"/>
                <w:szCs w:val="20"/>
              </w:rPr>
              <w:t>(Gasto final: $ 299,188.51)</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F440C7"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65E338" w14:textId="77777777" w:rsidR="00E26B07" w:rsidRDefault="00E26B07">
            <w:pPr>
              <w:pStyle w:val="NormalWeb"/>
              <w:spacing w:before="0" w:beforeAutospacing="0" w:after="0" w:afterAutospacing="0"/>
            </w:pPr>
            <w:r>
              <w:t>Agua /</w:t>
            </w:r>
          </w:p>
          <w:p w14:paraId="5DCA9569" w14:textId="77777777" w:rsidR="00E26B07" w:rsidRDefault="00E26B07">
            <w:pPr>
              <w:pStyle w:val="NormalWeb"/>
              <w:spacing w:before="0" w:beforeAutospacing="0" w:after="0" w:afterAutospacing="0"/>
            </w:pPr>
            <w:r>
              <w:t>Conexiones de agua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D2D495" w14:textId="77777777" w:rsidR="00E26B07" w:rsidRDefault="00E26B07">
            <w:pPr>
              <w:pStyle w:val="NormalWeb"/>
              <w:spacing w:before="0" w:beforeAutospacing="0" w:after="0" w:afterAutospacing="0"/>
            </w:pPr>
            <w:r>
              <w:rPr>
                <w:sz w:val="20"/>
                <w:szCs w:val="20"/>
              </w:rPr>
              <w:t>136</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322023" w14:textId="77777777" w:rsidR="00E26B07" w:rsidRDefault="00E26B07">
            <w:pPr>
              <w:pStyle w:val="NormalWeb"/>
              <w:spacing w:before="0" w:beforeAutospacing="0" w:after="0" w:afterAutospacing="0"/>
            </w:pPr>
            <w:r>
              <w:rPr>
                <w:sz w:val="20"/>
                <w:szCs w:val="20"/>
              </w:rPr>
              <w:t>63</w:t>
            </w:r>
          </w:p>
        </w:tc>
      </w:tr>
      <w:tr w:rsidR="00E26B07" w14:paraId="19E43489"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B36E9D" w14:textId="77777777" w:rsidR="00E26B07" w:rsidRDefault="00E26B07">
            <w:pPr>
              <w:pStyle w:val="NormalWeb"/>
              <w:spacing w:before="0" w:beforeAutospacing="0" w:after="0" w:afterAutospacing="0"/>
            </w:pPr>
            <w:r>
              <w:t>5 5</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A76530" w14:textId="77777777" w:rsidR="00E26B07" w:rsidRDefault="00E26B07">
            <w:pPr>
              <w:pStyle w:val="NormalWeb"/>
              <w:spacing w:before="0" w:beforeAutospacing="0" w:after="0" w:afterAutospacing="0"/>
            </w:pPr>
            <w:r>
              <w:t>Jaspe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E1A87F" w14:textId="77777777" w:rsidR="00E26B07" w:rsidRDefault="00E26B07">
            <w:pPr>
              <w:pStyle w:val="NormalWeb"/>
              <w:spacing w:before="0" w:beforeAutospacing="0" w:after="0" w:afterAutospacing="0"/>
            </w:pPr>
            <w:r>
              <w:t>$ 450,000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09E39B"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6D987D" w14:textId="77777777" w:rsidR="00E26B07" w:rsidRDefault="00E26B07">
            <w:pPr>
              <w:pStyle w:val="NormalWeb"/>
              <w:spacing w:before="0" w:beforeAutospacing="0" w:after="0" w:afterAutospacing="0"/>
            </w:pPr>
            <w:r>
              <w:t>Agua de drenaje</w:t>
            </w:r>
          </w:p>
          <w:p w14:paraId="1B7FAB76" w14:textId="77777777" w:rsidR="00E26B07" w:rsidRDefault="00E26B07">
            <w:pPr>
              <w:pStyle w:val="NormalWeb"/>
              <w:spacing w:before="0" w:beforeAutospacing="0" w:after="0" w:afterAutospacing="0"/>
            </w:pPr>
            <w:r>
              <w:t>Caminos / Calles /</w:t>
            </w:r>
          </w:p>
          <w:p w14:paraId="0BE17C40" w14:textId="77777777" w:rsidR="00E26B07" w:rsidRDefault="00E26B07">
            <w:pPr>
              <w:pStyle w:val="NormalWeb"/>
              <w:spacing w:before="0" w:beforeAutospacing="0" w:after="0" w:afterAutospacing="0"/>
            </w:pPr>
            <w:r>
              <w:t>Alcantarilla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68676F" w14:textId="77777777" w:rsidR="00E26B07" w:rsidRDefault="00E26B07">
            <w:pPr>
              <w:pStyle w:val="NormalWeb"/>
              <w:spacing w:before="0" w:beforeAutospacing="0" w:after="0" w:afterAutospacing="0"/>
            </w:pPr>
            <w:r>
              <w:rPr>
                <w:sz w:val="20"/>
                <w:szCs w:val="20"/>
              </w:rPr>
              <w:t>166</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54F268" w14:textId="77777777" w:rsidR="00E26B07" w:rsidRDefault="00E26B07">
            <w:pPr>
              <w:pStyle w:val="NormalWeb"/>
              <w:spacing w:before="0" w:beforeAutospacing="0" w:after="0" w:afterAutospacing="0"/>
            </w:pPr>
            <w:r>
              <w:rPr>
                <w:sz w:val="20"/>
                <w:szCs w:val="20"/>
              </w:rPr>
              <w:t>75</w:t>
            </w:r>
          </w:p>
        </w:tc>
      </w:tr>
      <w:tr w:rsidR="00E26B07" w14:paraId="525522A2"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C01A73" w14:textId="77777777" w:rsidR="00E26B07" w:rsidRDefault="00E26B07">
            <w:pPr>
              <w:pStyle w:val="NormalWeb"/>
              <w:spacing w:before="0" w:beforeAutospacing="0" w:after="0" w:afterAutospacing="0"/>
            </w:pPr>
            <w:r>
              <w:t>6 6</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C38DD5" w14:textId="77777777" w:rsidR="00E26B07" w:rsidRDefault="00E26B07">
            <w:pPr>
              <w:pStyle w:val="NormalWeb"/>
              <w:spacing w:before="0" w:beforeAutospacing="0" w:after="0" w:afterAutospacing="0"/>
            </w:pPr>
            <w:r>
              <w:t>Sansón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251F56" w14:textId="77777777" w:rsidR="00E26B07" w:rsidRDefault="00E26B07">
            <w:pPr>
              <w:pStyle w:val="NormalWeb"/>
              <w:spacing w:before="0" w:beforeAutospacing="0" w:after="0" w:afterAutospacing="0"/>
            </w:pPr>
            <w:r>
              <w:t>$ 350,000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3002EE"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ED3263" w14:textId="77777777" w:rsidR="00E26B07" w:rsidRDefault="00E26B07">
            <w:pPr>
              <w:pStyle w:val="NormalWeb"/>
              <w:spacing w:before="0" w:beforeAutospacing="0" w:after="0" w:afterAutospacing="0"/>
            </w:pPr>
            <w:r>
              <w:t>Caminos / Calles</w:t>
            </w:r>
          </w:p>
          <w:p w14:paraId="70B2D634" w14:textId="77777777" w:rsidR="00E26B07" w:rsidRDefault="00E26B07">
            <w:pPr>
              <w:pStyle w:val="NormalWeb"/>
              <w:spacing w:before="0" w:beforeAutospacing="0" w:after="0" w:afterAutospacing="0"/>
            </w:pPr>
            <w:r>
              <w:t>Alcantarilla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D08BB8" w14:textId="77777777" w:rsidR="00E26B07" w:rsidRDefault="00E26B07">
            <w:pPr>
              <w:pStyle w:val="NormalWeb"/>
              <w:spacing w:before="0" w:beforeAutospacing="0" w:after="0" w:afterAutospacing="0"/>
            </w:pPr>
            <w:r>
              <w:rPr>
                <w:sz w:val="20"/>
                <w:szCs w:val="20"/>
              </w:rPr>
              <w:t>287</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8CCB04" w14:textId="77777777" w:rsidR="00E26B07" w:rsidRDefault="00E26B07">
            <w:pPr>
              <w:pStyle w:val="NormalWeb"/>
              <w:spacing w:before="0" w:beforeAutospacing="0" w:after="0" w:afterAutospacing="0"/>
            </w:pPr>
            <w:r>
              <w:rPr>
                <w:sz w:val="20"/>
                <w:szCs w:val="20"/>
              </w:rPr>
              <w:t>113</w:t>
            </w:r>
          </w:p>
        </w:tc>
      </w:tr>
      <w:tr w:rsidR="00E26B07" w14:paraId="78EE7250"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1E73F3" w14:textId="77777777" w:rsidR="00E26B07" w:rsidRDefault="00E26B07">
            <w:pPr>
              <w:pStyle w:val="NormalWeb"/>
              <w:spacing w:before="0" w:beforeAutospacing="0" w:after="0" w:afterAutospacing="0"/>
            </w:pPr>
            <w:r>
              <w:t>7 7</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52F59C" w14:textId="77777777" w:rsidR="00E26B07" w:rsidRDefault="00E26B07">
            <w:pPr>
              <w:pStyle w:val="NormalWeb"/>
              <w:spacing w:before="0" w:beforeAutospacing="0" w:after="0" w:afterAutospacing="0"/>
            </w:pPr>
            <w:r>
              <w:t>Condado de Tallapoosa</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A554B0" w14:textId="77777777" w:rsidR="00E26B07" w:rsidRDefault="00E26B07">
            <w:pPr>
              <w:pStyle w:val="NormalWeb"/>
              <w:spacing w:before="0" w:beforeAutospacing="0" w:after="0" w:afterAutospacing="0"/>
            </w:pPr>
            <w:r>
              <w:t>$ 350,000</w:t>
            </w:r>
          </w:p>
          <w:p w14:paraId="2CAEB6CF" w14:textId="77777777" w:rsidR="00E26B07" w:rsidRDefault="00E26B07">
            <w:pPr>
              <w:pStyle w:val="NormalWeb"/>
              <w:spacing w:before="0" w:beforeAutospacing="0" w:after="0" w:afterAutospacing="0"/>
            </w:pPr>
            <w:r>
              <w:rPr>
                <w:color w:val="FF0000"/>
                <w:sz w:val="20"/>
                <w:szCs w:val="20"/>
              </w:rPr>
              <w:t>(Gasto final: $ 334,188.53)</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A7F8FE"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080149" w14:textId="77777777" w:rsidR="00E26B07" w:rsidRDefault="00E26B07">
            <w:pPr>
              <w:pStyle w:val="NormalWeb"/>
              <w:spacing w:before="0" w:beforeAutospacing="0" w:after="0" w:afterAutospacing="0"/>
            </w:pPr>
            <w:r>
              <w:t>Agua /</w:t>
            </w:r>
          </w:p>
          <w:p w14:paraId="462645A1" w14:textId="77777777" w:rsidR="00E26B07" w:rsidRDefault="00E26B07">
            <w:pPr>
              <w:pStyle w:val="NormalWeb"/>
              <w:spacing w:before="0" w:beforeAutospacing="0" w:after="0" w:afterAutospacing="0"/>
            </w:pPr>
            <w:r>
              <w:t>Conexiones de agua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4A11D9" w14:textId="77777777" w:rsidR="00E26B07" w:rsidRDefault="00E26B07">
            <w:pPr>
              <w:pStyle w:val="NormalWeb"/>
              <w:spacing w:before="0" w:beforeAutospacing="0" w:after="0" w:afterAutospacing="0"/>
            </w:pPr>
            <w:r>
              <w:rPr>
                <w:sz w:val="20"/>
                <w:szCs w:val="20"/>
              </w:rPr>
              <w:t>121</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9B7BF0" w14:textId="77777777" w:rsidR="00E26B07" w:rsidRDefault="00E26B07">
            <w:pPr>
              <w:pStyle w:val="NormalWeb"/>
              <w:spacing w:before="0" w:beforeAutospacing="0" w:after="0" w:afterAutospacing="0"/>
            </w:pPr>
            <w:r>
              <w:rPr>
                <w:sz w:val="20"/>
                <w:szCs w:val="20"/>
              </w:rPr>
              <w:t>50</w:t>
            </w:r>
          </w:p>
        </w:tc>
      </w:tr>
      <w:tr w:rsidR="00E26B07" w14:paraId="3CDC6561"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A455E1" w14:textId="77777777" w:rsidR="00E26B07" w:rsidRDefault="00E26B07">
            <w:pPr>
              <w:pStyle w:val="NormalWeb"/>
              <w:spacing w:before="0" w:beforeAutospacing="0" w:after="0" w:afterAutospacing="0"/>
            </w:pPr>
            <w:r>
              <w:t>8</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7F8B74" w14:textId="77777777" w:rsidR="00E26B07" w:rsidRDefault="00E26B07">
            <w:pPr>
              <w:pStyle w:val="NormalWeb"/>
              <w:spacing w:before="0" w:beforeAutospacing="0" w:after="0" w:afterAutospacing="0"/>
            </w:pPr>
            <w:r>
              <w:t>Bear Creek</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15BE95" w14:textId="77777777" w:rsidR="00E26B07" w:rsidRDefault="00E26B07">
            <w:pPr>
              <w:pStyle w:val="NormalWeb"/>
              <w:spacing w:before="0" w:beforeAutospacing="0" w:after="0" w:afterAutospacing="0"/>
            </w:pPr>
            <w:r>
              <w:t>$ 350,000</w:t>
            </w:r>
          </w:p>
          <w:p w14:paraId="2E3CFAA6" w14:textId="77777777" w:rsidR="00E26B07" w:rsidRDefault="00E26B07">
            <w:pPr>
              <w:pStyle w:val="NormalWeb"/>
              <w:spacing w:before="0" w:beforeAutospacing="0" w:after="0" w:afterAutospacing="0"/>
            </w:pPr>
            <w:r>
              <w:rPr>
                <w:color w:val="FF0000"/>
                <w:sz w:val="20"/>
                <w:szCs w:val="20"/>
              </w:rPr>
              <w:t>(Gasto final: $ 348,642.70)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6885B2"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DE043C" w14:textId="77777777" w:rsidR="00E26B07" w:rsidRDefault="00E26B07">
            <w:pPr>
              <w:pStyle w:val="NormalWeb"/>
              <w:spacing w:before="0" w:beforeAutospacing="0" w:after="0" w:afterAutospacing="0"/>
            </w:pPr>
            <w:r>
              <w:t>Agua /</w:t>
            </w:r>
          </w:p>
          <w:p w14:paraId="28555454" w14:textId="77777777" w:rsidR="00E26B07" w:rsidRDefault="00E26B07">
            <w:pPr>
              <w:pStyle w:val="NormalWeb"/>
              <w:spacing w:before="0" w:beforeAutospacing="0" w:after="0" w:afterAutospacing="0"/>
            </w:pPr>
            <w:r>
              <w:t>Caminos / Calles</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90EEE2" w14:textId="77777777" w:rsidR="00E26B07" w:rsidRDefault="00E26B07">
            <w:pPr>
              <w:pStyle w:val="NormalWeb"/>
              <w:spacing w:before="0" w:beforeAutospacing="0" w:after="0" w:afterAutospacing="0"/>
            </w:pPr>
            <w:r>
              <w:rPr>
                <w:sz w:val="20"/>
                <w:szCs w:val="20"/>
              </w:rPr>
              <w:t>118</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29422D" w14:textId="77777777" w:rsidR="00E26B07" w:rsidRDefault="00E26B07">
            <w:pPr>
              <w:pStyle w:val="NormalWeb"/>
              <w:spacing w:before="0" w:beforeAutospacing="0" w:after="0" w:afterAutospacing="0"/>
            </w:pPr>
            <w:r>
              <w:rPr>
                <w:sz w:val="20"/>
                <w:szCs w:val="20"/>
              </w:rPr>
              <w:t>58</w:t>
            </w:r>
          </w:p>
        </w:tc>
      </w:tr>
      <w:tr w:rsidR="00E26B07" w14:paraId="339FA22D"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2A1A72" w14:textId="77777777" w:rsidR="00E26B07" w:rsidRDefault="00E26B07">
            <w:pPr>
              <w:pStyle w:val="NormalWeb"/>
              <w:spacing w:before="0" w:beforeAutospacing="0" w:after="0" w:afterAutospacing="0"/>
            </w:pPr>
            <w:r>
              <w:t>9 9</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4569F1" w14:textId="77777777" w:rsidR="00E26B07" w:rsidRDefault="00E26B07">
            <w:pPr>
              <w:pStyle w:val="NormalWeb"/>
              <w:spacing w:before="0" w:beforeAutospacing="0" w:after="0" w:afterAutospacing="0"/>
            </w:pPr>
            <w:r>
              <w:t>Florala</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FE3D5B" w14:textId="77777777" w:rsidR="00E26B07" w:rsidRDefault="00E26B07">
            <w:pPr>
              <w:pStyle w:val="NormalWeb"/>
              <w:spacing w:before="0" w:beforeAutospacing="0" w:after="0" w:afterAutospacing="0"/>
            </w:pPr>
            <w:r>
              <w:t>$ 350,000</w:t>
            </w:r>
          </w:p>
          <w:p w14:paraId="7184C118" w14:textId="77777777" w:rsidR="00E26B07" w:rsidRDefault="00E26B07">
            <w:pPr>
              <w:pStyle w:val="NormalWeb"/>
              <w:spacing w:before="0" w:beforeAutospacing="0" w:after="0" w:afterAutospacing="0"/>
            </w:pPr>
            <w:r>
              <w:rPr>
                <w:color w:val="FF0000"/>
                <w:sz w:val="20"/>
                <w:szCs w:val="20"/>
              </w:rPr>
              <w:t>(Gasto final: $ 347,341.25)</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F0AB49"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E7C2D9" w14:textId="77777777" w:rsidR="00E26B07" w:rsidRDefault="00E26B07">
            <w:pPr>
              <w:pStyle w:val="NormalWeb"/>
              <w:spacing w:before="0" w:beforeAutospacing="0" w:after="0" w:afterAutospacing="0"/>
            </w:pPr>
            <w:r>
              <w:t>Alcantarilla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2AC291" w14:textId="77777777" w:rsidR="00E26B07" w:rsidRDefault="00E26B07">
            <w:pPr>
              <w:pStyle w:val="NormalWeb"/>
              <w:spacing w:before="0" w:beforeAutospacing="0" w:after="0" w:afterAutospacing="0"/>
            </w:pPr>
            <w:r>
              <w:rPr>
                <w:sz w:val="20"/>
                <w:szCs w:val="20"/>
              </w:rPr>
              <w:t>1,963</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77164F" w14:textId="77777777" w:rsidR="00E26B07" w:rsidRDefault="00E26B07">
            <w:pPr>
              <w:pStyle w:val="NormalWeb"/>
              <w:spacing w:before="0" w:beforeAutospacing="0" w:after="0" w:afterAutospacing="0"/>
            </w:pPr>
            <w:r>
              <w:rPr>
                <w:sz w:val="20"/>
                <w:szCs w:val="20"/>
              </w:rPr>
              <w:t>898</w:t>
            </w:r>
          </w:p>
        </w:tc>
      </w:tr>
      <w:tr w:rsidR="00E26B07" w14:paraId="377BB39E"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1D6B26" w14:textId="77777777" w:rsidR="00E26B07" w:rsidRDefault="00E26B07">
            <w:pPr>
              <w:pStyle w:val="NormalWeb"/>
              <w:spacing w:before="0" w:beforeAutospacing="0" w:after="0" w:afterAutospacing="0"/>
            </w:pPr>
            <w:r>
              <w:t>10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A43945" w14:textId="77777777" w:rsidR="00E26B07" w:rsidRDefault="00E26B07">
            <w:pPr>
              <w:pStyle w:val="NormalWeb"/>
              <w:spacing w:before="0" w:beforeAutospacing="0" w:after="0" w:afterAutospacing="0"/>
            </w:pPr>
            <w:r>
              <w:t>Elmore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35C2D7" w14:textId="77777777" w:rsidR="00E26B07" w:rsidRDefault="00E26B07">
            <w:pPr>
              <w:pStyle w:val="NormalWeb"/>
              <w:spacing w:before="0" w:beforeAutospacing="0" w:after="0" w:afterAutospacing="0"/>
            </w:pPr>
            <w:r>
              <w:t>$ 350,000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80837A"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40C332" w14:textId="77777777" w:rsidR="00E26B07" w:rsidRDefault="00E26B07">
            <w:pPr>
              <w:pStyle w:val="NormalWeb"/>
              <w:spacing w:before="0" w:beforeAutospacing="0" w:after="0" w:afterAutospacing="0"/>
            </w:pPr>
            <w:r>
              <w:t>Alcantarilla /</w:t>
            </w:r>
          </w:p>
          <w:p w14:paraId="458D5A3D" w14:textId="77777777" w:rsidR="00E26B07" w:rsidRDefault="00E26B07">
            <w:pPr>
              <w:pStyle w:val="NormalWeb"/>
              <w:spacing w:before="0" w:beforeAutospacing="0" w:after="0" w:afterAutospacing="0"/>
            </w:pPr>
            <w:r>
              <w:t>Conexiones de alcantarillado</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CBA06A" w14:textId="77777777" w:rsidR="00E26B07" w:rsidRDefault="00E26B07">
            <w:pPr>
              <w:pStyle w:val="NormalWeb"/>
              <w:spacing w:before="0" w:beforeAutospacing="0" w:after="0" w:afterAutospacing="0"/>
            </w:pPr>
            <w:r>
              <w:rPr>
                <w:sz w:val="20"/>
                <w:szCs w:val="20"/>
              </w:rPr>
              <w:t>198</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D5DC92" w14:textId="77777777" w:rsidR="00E26B07" w:rsidRDefault="00E26B07">
            <w:pPr>
              <w:pStyle w:val="NormalWeb"/>
              <w:spacing w:before="0" w:beforeAutospacing="0" w:after="0" w:afterAutospacing="0"/>
            </w:pPr>
            <w:r>
              <w:rPr>
                <w:sz w:val="20"/>
                <w:szCs w:val="20"/>
              </w:rPr>
              <w:t>70</w:t>
            </w:r>
          </w:p>
        </w:tc>
      </w:tr>
      <w:tr w:rsidR="00E26B07" w14:paraId="18862990"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A6816D" w14:textId="77777777" w:rsidR="00E26B07" w:rsidRDefault="00E26B07">
            <w:pPr>
              <w:pStyle w:val="NormalWeb"/>
              <w:spacing w:before="0" w:beforeAutospacing="0" w:after="0" w:afterAutospacing="0"/>
            </w:pPr>
            <w:r>
              <w:t>11</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C001F2" w14:textId="77777777" w:rsidR="00E26B07" w:rsidRDefault="00E26B07">
            <w:pPr>
              <w:pStyle w:val="NormalWeb"/>
              <w:spacing w:before="0" w:beforeAutospacing="0" w:after="0" w:afterAutospacing="0"/>
            </w:pPr>
            <w:r>
              <w:t>Condado de Macon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178877" w14:textId="77777777" w:rsidR="00E26B07" w:rsidRDefault="00E26B07">
            <w:pPr>
              <w:pStyle w:val="NormalWeb"/>
              <w:spacing w:before="0" w:beforeAutospacing="0" w:after="0" w:afterAutospacing="0"/>
            </w:pPr>
            <w:r>
              <w:t>$ 19,200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DB181E"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391D67" w14:textId="77777777" w:rsidR="00E26B07" w:rsidRDefault="00E26B07">
            <w:pPr>
              <w:pStyle w:val="NormalWeb"/>
              <w:spacing w:before="0" w:beforeAutospacing="0" w:after="0" w:afterAutospacing="0"/>
            </w:pPr>
            <w:r>
              <w:t>Planificación</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29BE7A" w14:textId="77777777" w:rsidR="00E26B07" w:rsidRDefault="00E26B07">
            <w:pPr>
              <w:pStyle w:val="NormalWeb"/>
              <w:spacing w:before="0" w:beforeAutospacing="0" w:after="0" w:afterAutospacing="0"/>
            </w:pPr>
            <w:r>
              <w:rPr>
                <w:sz w:val="20"/>
                <w:szCs w:val="20"/>
              </w:rPr>
              <w:t>Subsidio de planificación = 0 (cero beneficiarios se cuentan para un Subsidio de planificación)</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7D21CA" w14:textId="77777777" w:rsidR="00E26B07" w:rsidRDefault="00E26B07">
            <w:pPr>
              <w:pStyle w:val="NormalWeb"/>
              <w:spacing w:before="0" w:beforeAutospacing="0" w:after="0" w:afterAutospacing="0"/>
            </w:pPr>
            <w:r>
              <w:rPr>
                <w:sz w:val="20"/>
                <w:szCs w:val="20"/>
              </w:rPr>
              <w:t>Subsidio de planificación = 0 (cero beneficiarios se cuentan para un Subsidio de planificación)</w:t>
            </w:r>
          </w:p>
        </w:tc>
      </w:tr>
      <w:tr w:rsidR="00E26B07" w14:paraId="7B248E14"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F5315B" w14:textId="77777777" w:rsidR="00E26B07" w:rsidRDefault="00E26B07">
            <w:pPr>
              <w:pStyle w:val="NormalWeb"/>
              <w:spacing w:before="0" w:beforeAutospacing="0" w:after="0" w:afterAutospacing="0"/>
            </w:pPr>
            <w:r>
              <w:t>12</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736B2A" w14:textId="77777777" w:rsidR="00E26B07" w:rsidRDefault="00E26B07">
            <w:pPr>
              <w:pStyle w:val="NormalWeb"/>
              <w:spacing w:before="0" w:beforeAutospacing="0" w:after="0" w:afterAutospacing="0"/>
            </w:pPr>
            <w:r>
              <w:t>Hojas perennes</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E314E1" w14:textId="77777777" w:rsidR="00E26B07" w:rsidRDefault="00E26B07">
            <w:pPr>
              <w:pStyle w:val="NormalWeb"/>
              <w:spacing w:before="0" w:beforeAutospacing="0" w:after="0" w:afterAutospacing="0"/>
            </w:pPr>
            <w:r>
              <w:t>$ 450,000</w:t>
            </w:r>
          </w:p>
          <w:p w14:paraId="32A4E7DC" w14:textId="77777777" w:rsidR="00E26B07" w:rsidRDefault="00E26B07">
            <w:pPr>
              <w:pStyle w:val="NormalWeb"/>
              <w:spacing w:before="0" w:beforeAutospacing="0" w:after="0" w:afterAutospacing="0"/>
            </w:pPr>
            <w:r>
              <w:rPr>
                <w:color w:val="FF0000"/>
                <w:sz w:val="20"/>
                <w:szCs w:val="20"/>
              </w:rPr>
              <w:t>(Gasto final: $ 417,762.74)</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5FC0E1"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776F67" w14:textId="77777777" w:rsidR="00E26B07" w:rsidRDefault="00E26B07">
            <w:pPr>
              <w:pStyle w:val="NormalWeb"/>
              <w:spacing w:before="0" w:beforeAutospacing="0" w:after="0" w:afterAutospacing="0"/>
            </w:pPr>
            <w:r>
              <w:t>Alcantarillado / Demolición</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F9790B" w14:textId="77777777" w:rsidR="00E26B07" w:rsidRDefault="00E26B07">
            <w:pPr>
              <w:pStyle w:val="NormalWeb"/>
              <w:spacing w:before="0" w:beforeAutospacing="0" w:after="0" w:afterAutospacing="0"/>
            </w:pPr>
            <w:r>
              <w:rPr>
                <w:sz w:val="20"/>
                <w:szCs w:val="20"/>
              </w:rPr>
              <w:t>211</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A55E6E" w14:textId="77777777" w:rsidR="00E26B07" w:rsidRDefault="00E26B07">
            <w:pPr>
              <w:pStyle w:val="NormalWeb"/>
              <w:spacing w:before="0" w:beforeAutospacing="0" w:after="0" w:afterAutospacing="0"/>
            </w:pPr>
            <w:r>
              <w:rPr>
                <w:sz w:val="20"/>
                <w:szCs w:val="20"/>
              </w:rPr>
              <w:t>71</w:t>
            </w:r>
          </w:p>
        </w:tc>
      </w:tr>
      <w:tr w:rsidR="00E26B07" w14:paraId="715B338B"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6B99AA" w14:textId="77777777" w:rsidR="00E26B07" w:rsidRDefault="00E26B07">
            <w:pPr>
              <w:pStyle w:val="NormalWeb"/>
              <w:spacing w:before="0" w:beforeAutospacing="0" w:after="0" w:afterAutospacing="0"/>
            </w:pPr>
            <w:r>
              <w:lastRenderedPageBreak/>
              <w:t>13</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F2E719" w14:textId="77777777" w:rsidR="00E26B07" w:rsidRDefault="00E26B07">
            <w:pPr>
              <w:pStyle w:val="NormalWeb"/>
              <w:spacing w:before="0" w:beforeAutospacing="0" w:after="0" w:afterAutospacing="0"/>
            </w:pPr>
            <w:r>
              <w:t>York</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9889D6" w14:textId="77777777" w:rsidR="00E26B07" w:rsidRDefault="00E26B07">
            <w:pPr>
              <w:pStyle w:val="NormalWeb"/>
              <w:spacing w:before="0" w:beforeAutospacing="0" w:after="0" w:afterAutospacing="0"/>
            </w:pPr>
            <w:r>
              <w:t>$ 350,000</w:t>
            </w:r>
          </w:p>
          <w:p w14:paraId="31ECDC57" w14:textId="77777777" w:rsidR="00E26B07" w:rsidRDefault="00E26B07">
            <w:pPr>
              <w:pStyle w:val="NormalWeb"/>
              <w:spacing w:before="0" w:beforeAutospacing="0" w:after="0" w:afterAutospacing="0"/>
            </w:pPr>
            <w:r>
              <w:rPr>
                <w:color w:val="FF0000"/>
                <w:sz w:val="20"/>
                <w:szCs w:val="20"/>
              </w:rPr>
              <w:t>(Gasto final: $ 327,511.76)</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CDCA59"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D8A2E0" w14:textId="77777777" w:rsidR="00E26B07" w:rsidRDefault="00E26B07">
            <w:pPr>
              <w:pStyle w:val="NormalWeb"/>
              <w:spacing w:before="0" w:beforeAutospacing="0" w:after="0" w:afterAutospacing="0"/>
            </w:pPr>
            <w:r>
              <w:t>Caminos / Calles</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ED76D1" w14:textId="77777777" w:rsidR="00E26B07" w:rsidRDefault="00E26B07">
            <w:pPr>
              <w:pStyle w:val="NormalWeb"/>
              <w:spacing w:before="0" w:beforeAutospacing="0" w:after="0" w:afterAutospacing="0"/>
            </w:pPr>
            <w:r>
              <w:rPr>
                <w:sz w:val="20"/>
                <w:szCs w:val="20"/>
              </w:rPr>
              <w:t>110</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F40B1E" w14:textId="77777777" w:rsidR="00E26B07" w:rsidRDefault="00E26B07">
            <w:pPr>
              <w:pStyle w:val="NormalWeb"/>
              <w:spacing w:before="0" w:beforeAutospacing="0" w:after="0" w:afterAutospacing="0"/>
            </w:pPr>
            <w:r>
              <w:rPr>
                <w:sz w:val="20"/>
                <w:szCs w:val="20"/>
              </w:rPr>
              <w:t>45</w:t>
            </w:r>
          </w:p>
        </w:tc>
      </w:tr>
      <w:tr w:rsidR="00E26B07" w14:paraId="320B7A0A"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D55DCC" w14:textId="77777777" w:rsidR="00E26B07" w:rsidRDefault="00E26B07">
            <w:pPr>
              <w:pStyle w:val="NormalWeb"/>
              <w:spacing w:before="0" w:beforeAutospacing="0" w:after="0" w:afterAutospacing="0"/>
            </w:pPr>
            <w:r>
              <w:t>14</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7C3027" w14:textId="77777777" w:rsidR="00E26B07" w:rsidRDefault="00E26B07">
            <w:pPr>
              <w:pStyle w:val="NormalWeb"/>
              <w:spacing w:before="0" w:beforeAutospacing="0" w:after="0" w:afterAutospacing="0"/>
            </w:pPr>
            <w:r>
              <w:t>Gurley</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502839" w14:textId="77777777" w:rsidR="00E26B07" w:rsidRDefault="00E26B07">
            <w:pPr>
              <w:pStyle w:val="NormalWeb"/>
              <w:spacing w:before="0" w:beforeAutospacing="0" w:after="0" w:afterAutospacing="0"/>
            </w:pPr>
            <w:r>
              <w:t>$ 40,000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240DAA"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2D0F5E" w14:textId="77777777" w:rsidR="00E26B07" w:rsidRDefault="00E26B07">
            <w:pPr>
              <w:pStyle w:val="NormalWeb"/>
              <w:spacing w:before="0" w:beforeAutospacing="0" w:after="0" w:afterAutospacing="0"/>
            </w:pPr>
            <w:r>
              <w:t>Planificación</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B37677" w14:textId="77777777" w:rsidR="00E26B07" w:rsidRDefault="00E26B07">
            <w:pPr>
              <w:pStyle w:val="NormalWeb"/>
              <w:spacing w:before="0" w:beforeAutospacing="0" w:after="0" w:afterAutospacing="0"/>
            </w:pPr>
            <w:r>
              <w:rPr>
                <w:sz w:val="20"/>
                <w:szCs w:val="20"/>
              </w:rPr>
              <w:t>Subsidio de planificación = 0 (cero beneficiarios se cuentan para un Subsidio de planificación)</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D4B409" w14:textId="77777777" w:rsidR="00E26B07" w:rsidRDefault="00E26B07">
            <w:pPr>
              <w:pStyle w:val="NormalWeb"/>
              <w:spacing w:before="0" w:beforeAutospacing="0" w:after="0" w:afterAutospacing="0"/>
            </w:pPr>
            <w:r>
              <w:rPr>
                <w:sz w:val="20"/>
                <w:szCs w:val="20"/>
              </w:rPr>
              <w:t>Subsidio de planificación = 0 (cero beneficiarios se cuentan para un Subsidio de planificación)</w:t>
            </w:r>
          </w:p>
        </w:tc>
      </w:tr>
      <w:tr w:rsidR="00E26B07" w14:paraId="30A6950B"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559105" w14:textId="77777777" w:rsidR="00E26B07" w:rsidRDefault="00E26B07">
            <w:pPr>
              <w:pStyle w:val="NormalWeb"/>
              <w:spacing w:before="0" w:beforeAutospacing="0" w:after="0" w:afterAutospacing="0"/>
            </w:pPr>
            <w:r>
              <w:t>15</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A96048" w14:textId="77777777" w:rsidR="00E26B07" w:rsidRDefault="00E26B07">
            <w:pPr>
              <w:pStyle w:val="NormalWeb"/>
              <w:spacing w:before="0" w:beforeAutospacing="0" w:after="0" w:afterAutospacing="0"/>
            </w:pPr>
            <w:r>
              <w:t>Condado de Blount</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DF808D" w14:textId="77777777" w:rsidR="00E26B07" w:rsidRDefault="00E26B07">
            <w:pPr>
              <w:pStyle w:val="NormalWeb"/>
              <w:spacing w:before="0" w:beforeAutospacing="0" w:after="0" w:afterAutospacing="0"/>
            </w:pPr>
            <w:r>
              <w:t>$ 350,000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536542"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606C1E" w14:textId="77777777" w:rsidR="00E26B07" w:rsidRDefault="00E26B07">
            <w:pPr>
              <w:pStyle w:val="NormalWeb"/>
              <w:spacing w:before="0" w:beforeAutospacing="0" w:after="0" w:afterAutospacing="0"/>
            </w:pPr>
            <w:r>
              <w:t>Agua /</w:t>
            </w:r>
          </w:p>
          <w:p w14:paraId="43209E41" w14:textId="77777777" w:rsidR="00E26B07" w:rsidRDefault="00E26B07">
            <w:pPr>
              <w:pStyle w:val="NormalWeb"/>
              <w:spacing w:before="0" w:beforeAutospacing="0" w:after="0" w:afterAutospacing="0"/>
            </w:pPr>
            <w:r>
              <w:t>Conexiones de agua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63F7E8" w14:textId="77777777" w:rsidR="00E26B07" w:rsidRDefault="00E26B07">
            <w:pPr>
              <w:pStyle w:val="NormalWeb"/>
              <w:spacing w:before="0" w:beforeAutospacing="0" w:after="0" w:afterAutospacing="0"/>
            </w:pPr>
            <w:r>
              <w:rPr>
                <w:sz w:val="20"/>
                <w:szCs w:val="20"/>
              </w:rPr>
              <w:t>241</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2A6661" w14:textId="77777777" w:rsidR="00E26B07" w:rsidRDefault="00E26B07">
            <w:pPr>
              <w:pStyle w:val="NormalWeb"/>
              <w:spacing w:before="0" w:beforeAutospacing="0" w:after="0" w:afterAutospacing="0"/>
            </w:pPr>
            <w:r>
              <w:rPr>
                <w:sz w:val="20"/>
                <w:szCs w:val="20"/>
              </w:rPr>
              <w:t>71</w:t>
            </w:r>
          </w:p>
        </w:tc>
      </w:tr>
      <w:tr w:rsidR="00E26B07" w14:paraId="0881F1B8"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B09FF1" w14:textId="77777777" w:rsidR="00E26B07" w:rsidRDefault="00E26B07">
            <w:pPr>
              <w:pStyle w:val="NormalWeb"/>
              <w:spacing w:before="0" w:beforeAutospacing="0" w:after="0" w:afterAutospacing="0"/>
            </w:pPr>
            <w:r>
              <w:t>dieciséis</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F484F7" w14:textId="77777777" w:rsidR="00E26B07" w:rsidRDefault="00E26B07">
            <w:pPr>
              <w:pStyle w:val="NormalWeb"/>
              <w:spacing w:before="0" w:beforeAutospacing="0" w:after="0" w:afterAutospacing="0"/>
            </w:pPr>
            <w:r>
              <w:t>Wetumpka</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9DDC37" w14:textId="77777777" w:rsidR="00E26B07" w:rsidRDefault="00E26B07">
            <w:pPr>
              <w:pStyle w:val="NormalWeb"/>
              <w:spacing w:before="0" w:beforeAutospacing="0" w:after="0" w:afterAutospacing="0"/>
            </w:pPr>
            <w:r>
              <w:t>$ 450,000</w:t>
            </w:r>
          </w:p>
          <w:p w14:paraId="4D15E459" w14:textId="77777777" w:rsidR="00E26B07" w:rsidRDefault="00E26B07">
            <w:pPr>
              <w:pStyle w:val="NormalWeb"/>
              <w:spacing w:before="0" w:beforeAutospacing="0" w:after="0" w:afterAutospacing="0"/>
            </w:pPr>
            <w:r>
              <w:rPr>
                <w:color w:val="FF0000"/>
                <w:sz w:val="20"/>
                <w:szCs w:val="20"/>
              </w:rPr>
              <w:t>(Gasto final: $ 447,374.29)</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E61747"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17DCAE" w14:textId="77777777" w:rsidR="00E26B07" w:rsidRDefault="00E26B07">
            <w:pPr>
              <w:pStyle w:val="NormalWeb"/>
              <w:spacing w:before="0" w:beforeAutospacing="0" w:after="0" w:afterAutospacing="0"/>
            </w:pPr>
            <w:r>
              <w:t>Alcantarillado / Agua / Drenaje</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79C98B" w14:textId="77777777" w:rsidR="00E26B07" w:rsidRDefault="00E26B07">
            <w:pPr>
              <w:pStyle w:val="NormalWeb"/>
              <w:spacing w:before="0" w:beforeAutospacing="0" w:after="0" w:afterAutospacing="0"/>
            </w:pPr>
            <w:r>
              <w:rPr>
                <w:sz w:val="20"/>
                <w:szCs w:val="20"/>
              </w:rPr>
              <w:t>4.270</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35942B" w14:textId="77777777" w:rsidR="00E26B07" w:rsidRDefault="00E26B07">
            <w:pPr>
              <w:pStyle w:val="NormalWeb"/>
              <w:spacing w:before="0" w:beforeAutospacing="0" w:after="0" w:afterAutospacing="0"/>
            </w:pPr>
            <w:r>
              <w:rPr>
                <w:sz w:val="20"/>
                <w:szCs w:val="20"/>
              </w:rPr>
              <w:t>1,457</w:t>
            </w:r>
          </w:p>
        </w:tc>
      </w:tr>
      <w:tr w:rsidR="00E26B07" w14:paraId="66D7AFE5"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22C6E1" w14:textId="77777777" w:rsidR="00E26B07" w:rsidRDefault="00E26B07">
            <w:pPr>
              <w:pStyle w:val="NormalWeb"/>
              <w:spacing w:before="0" w:beforeAutospacing="0" w:after="0" w:afterAutospacing="0"/>
            </w:pPr>
            <w:r>
              <w:t>17</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3497ED" w14:textId="77777777" w:rsidR="00E26B07" w:rsidRDefault="00E26B07">
            <w:pPr>
              <w:pStyle w:val="NormalWeb"/>
              <w:spacing w:before="0" w:beforeAutospacing="0" w:after="0" w:afterAutospacing="0"/>
            </w:pPr>
            <w:r>
              <w:t>Prattville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B55868" w14:textId="77777777" w:rsidR="00E26B07" w:rsidRDefault="00E26B07">
            <w:pPr>
              <w:pStyle w:val="NormalWeb"/>
              <w:spacing w:before="0" w:beforeAutospacing="0" w:after="0" w:afterAutospacing="0"/>
            </w:pPr>
            <w:r>
              <w:t>$ 39,200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0D6A8B"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BD2B63" w14:textId="77777777" w:rsidR="00E26B07" w:rsidRDefault="00E26B07">
            <w:pPr>
              <w:pStyle w:val="NormalWeb"/>
              <w:spacing w:before="0" w:beforeAutospacing="0" w:after="0" w:afterAutospacing="0"/>
            </w:pPr>
            <w:r>
              <w:t>Planificación</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366D73" w14:textId="77777777" w:rsidR="00E26B07" w:rsidRDefault="00E26B07">
            <w:pPr>
              <w:pStyle w:val="NormalWeb"/>
              <w:spacing w:before="0" w:beforeAutospacing="0" w:after="0" w:afterAutospacing="0"/>
            </w:pPr>
            <w:r>
              <w:rPr>
                <w:sz w:val="20"/>
                <w:szCs w:val="20"/>
              </w:rPr>
              <w:t>Subsidio de planificación = 0 (cero beneficiarios se cuentan para un Subsidio de planificación)</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11B19C" w14:textId="77777777" w:rsidR="00E26B07" w:rsidRDefault="00E26B07">
            <w:pPr>
              <w:pStyle w:val="NormalWeb"/>
              <w:spacing w:before="0" w:beforeAutospacing="0" w:after="0" w:afterAutospacing="0"/>
            </w:pPr>
            <w:r>
              <w:rPr>
                <w:sz w:val="20"/>
                <w:szCs w:val="20"/>
              </w:rPr>
              <w:t>Subsidio de planificación = 0 (cero beneficiarios se cuentan para un Subsidio de planificación)</w:t>
            </w:r>
          </w:p>
        </w:tc>
      </w:tr>
      <w:tr w:rsidR="00E26B07" w14:paraId="2325A41D"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83D88D" w14:textId="77777777" w:rsidR="00E26B07" w:rsidRDefault="00E26B07">
            <w:pPr>
              <w:pStyle w:val="NormalWeb"/>
              <w:spacing w:before="0" w:beforeAutospacing="0" w:after="0" w:afterAutospacing="0"/>
            </w:pPr>
            <w:r>
              <w:t>18 años</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179CCD" w14:textId="77777777" w:rsidR="00E26B07" w:rsidRDefault="00E26B07">
            <w:pPr>
              <w:pStyle w:val="NormalWeb"/>
              <w:spacing w:before="0" w:beforeAutospacing="0" w:after="0" w:afterAutospacing="0"/>
            </w:pPr>
            <w:r>
              <w:t>Talladega</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E71674" w14:textId="77777777" w:rsidR="00E26B07" w:rsidRDefault="00E26B07">
            <w:pPr>
              <w:pStyle w:val="NormalWeb"/>
              <w:spacing w:before="0" w:beforeAutospacing="0" w:after="0" w:afterAutospacing="0"/>
            </w:pPr>
            <w:r>
              <w:t>$ 362,490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551989"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C17BDB" w14:textId="77777777" w:rsidR="00E26B07" w:rsidRDefault="00E26B07">
            <w:pPr>
              <w:pStyle w:val="NormalWeb"/>
              <w:spacing w:before="0" w:beforeAutospacing="0" w:after="0" w:afterAutospacing="0"/>
            </w:pPr>
            <w:r>
              <w:t>Drenaje</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B952C1" w14:textId="77777777" w:rsidR="00E26B07" w:rsidRDefault="00E26B07">
            <w:pPr>
              <w:pStyle w:val="NormalWeb"/>
              <w:spacing w:before="0" w:beforeAutospacing="0" w:after="0" w:afterAutospacing="0"/>
            </w:pPr>
            <w:r>
              <w:rPr>
                <w:sz w:val="20"/>
                <w:szCs w:val="20"/>
              </w:rPr>
              <w:t>124</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A899EC" w14:textId="77777777" w:rsidR="00E26B07" w:rsidRDefault="00E26B07">
            <w:pPr>
              <w:pStyle w:val="NormalWeb"/>
              <w:spacing w:before="0" w:beforeAutospacing="0" w:after="0" w:afterAutospacing="0"/>
            </w:pPr>
            <w:r>
              <w:rPr>
                <w:sz w:val="20"/>
                <w:szCs w:val="20"/>
              </w:rPr>
              <w:t>79</w:t>
            </w:r>
          </w:p>
        </w:tc>
      </w:tr>
      <w:tr w:rsidR="00E26B07" w14:paraId="3DF8FCF4"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15BAE8" w14:textId="77777777" w:rsidR="00E26B07" w:rsidRDefault="00E26B07">
            <w:pPr>
              <w:pStyle w:val="NormalWeb"/>
              <w:spacing w:before="0" w:beforeAutospacing="0" w:after="0" w:afterAutospacing="0"/>
            </w:pPr>
            <w:r>
              <w:t>19</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B05656" w14:textId="77777777" w:rsidR="00E26B07" w:rsidRDefault="00E26B07">
            <w:pPr>
              <w:pStyle w:val="NormalWeb"/>
              <w:spacing w:before="0" w:beforeAutospacing="0" w:after="0" w:afterAutospacing="0"/>
            </w:pPr>
            <w:r>
              <w:t>Condado de Bibb</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ECE50E" w14:textId="77777777" w:rsidR="00E26B07" w:rsidRDefault="00E26B07">
            <w:pPr>
              <w:pStyle w:val="NormalWeb"/>
              <w:spacing w:before="0" w:beforeAutospacing="0" w:after="0" w:afterAutospacing="0"/>
            </w:pPr>
            <w:r>
              <w:t>$ 234,500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1C0C53"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119582" w14:textId="77777777" w:rsidR="00E26B07" w:rsidRDefault="00E26B07">
            <w:pPr>
              <w:pStyle w:val="NormalWeb"/>
              <w:spacing w:before="0" w:beforeAutospacing="0" w:after="0" w:afterAutospacing="0"/>
            </w:pPr>
            <w:r>
              <w:t>Caminos / Calles</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A16F66" w14:textId="77777777" w:rsidR="00E26B07" w:rsidRDefault="00E26B07">
            <w:pPr>
              <w:pStyle w:val="NormalWeb"/>
              <w:spacing w:before="0" w:beforeAutospacing="0" w:after="0" w:afterAutospacing="0"/>
            </w:pPr>
            <w:r>
              <w:rPr>
                <w:sz w:val="20"/>
                <w:szCs w:val="20"/>
              </w:rPr>
              <w:t>107</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3B675B" w14:textId="77777777" w:rsidR="00E26B07" w:rsidRDefault="00E26B07">
            <w:pPr>
              <w:pStyle w:val="NormalWeb"/>
              <w:spacing w:before="0" w:beforeAutospacing="0" w:after="0" w:afterAutospacing="0"/>
            </w:pPr>
            <w:r>
              <w:rPr>
                <w:sz w:val="20"/>
                <w:szCs w:val="20"/>
              </w:rPr>
              <w:t>39</w:t>
            </w:r>
          </w:p>
        </w:tc>
      </w:tr>
      <w:tr w:rsidR="00E26B07" w14:paraId="2FFD9192"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0CEFE4" w14:textId="77777777" w:rsidR="00E26B07" w:rsidRDefault="00E26B07">
            <w:pPr>
              <w:pStyle w:val="NormalWeb"/>
              <w:spacing w:before="0" w:beforeAutospacing="0" w:after="0" w:afterAutospacing="0"/>
            </w:pPr>
            <w:r>
              <w:t>20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5BA9BC" w14:textId="77777777" w:rsidR="00E26B07" w:rsidRDefault="00E26B07">
            <w:pPr>
              <w:pStyle w:val="NormalWeb"/>
              <w:spacing w:before="0" w:beforeAutospacing="0" w:after="0" w:afterAutospacing="0"/>
            </w:pPr>
            <w:r>
              <w:t>Cullman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8B7C13" w14:textId="77777777" w:rsidR="00E26B07" w:rsidRDefault="00E26B07">
            <w:pPr>
              <w:pStyle w:val="NormalWeb"/>
              <w:spacing w:before="0" w:beforeAutospacing="0" w:after="0" w:afterAutospacing="0"/>
            </w:pPr>
            <w:r>
              <w:t>$ 450,000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239229"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AAFDA6" w14:textId="77777777" w:rsidR="00E26B07" w:rsidRDefault="00E26B07">
            <w:pPr>
              <w:pStyle w:val="NormalWeb"/>
              <w:spacing w:before="0" w:beforeAutospacing="0" w:after="0" w:afterAutospacing="0"/>
            </w:pPr>
            <w:r>
              <w:t>Caminos / Calles</w:t>
            </w:r>
          </w:p>
          <w:p w14:paraId="51D1791C" w14:textId="77777777" w:rsidR="00E26B07" w:rsidRDefault="00E26B07">
            <w:pPr>
              <w:pStyle w:val="NormalWeb"/>
              <w:spacing w:before="0" w:beforeAutospacing="0" w:after="0" w:afterAutospacing="0"/>
            </w:pPr>
            <w:r>
              <w:t>/ Agua / Alcantarillado / Drenaje</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1FFCAA" w14:textId="77777777" w:rsidR="00E26B07" w:rsidRDefault="00E26B07">
            <w:pPr>
              <w:pStyle w:val="NormalWeb"/>
              <w:spacing w:before="0" w:beforeAutospacing="0" w:after="0" w:afterAutospacing="0"/>
            </w:pPr>
            <w:r>
              <w:rPr>
                <w:sz w:val="20"/>
                <w:szCs w:val="20"/>
              </w:rPr>
              <w:t>108</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2CE944" w14:textId="77777777" w:rsidR="00E26B07" w:rsidRDefault="00E26B07">
            <w:pPr>
              <w:pStyle w:val="NormalWeb"/>
              <w:spacing w:before="0" w:beforeAutospacing="0" w:after="0" w:afterAutospacing="0"/>
            </w:pPr>
            <w:r>
              <w:rPr>
                <w:sz w:val="20"/>
                <w:szCs w:val="20"/>
              </w:rPr>
              <w:t>45</w:t>
            </w:r>
          </w:p>
        </w:tc>
      </w:tr>
      <w:tr w:rsidR="00E26B07" w14:paraId="73DF63B5"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C66CE6" w14:textId="77777777" w:rsidR="00E26B07" w:rsidRDefault="00E26B07">
            <w:pPr>
              <w:pStyle w:val="NormalWeb"/>
              <w:spacing w:before="0" w:beforeAutospacing="0" w:after="0" w:afterAutospacing="0"/>
            </w:pPr>
            <w:r>
              <w:t>21</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4C8BBF" w14:textId="77777777" w:rsidR="00E26B07" w:rsidRDefault="00E26B07">
            <w:pPr>
              <w:pStyle w:val="NormalWeb"/>
              <w:spacing w:before="0" w:beforeAutospacing="0" w:after="0" w:afterAutospacing="0"/>
            </w:pPr>
            <w:r>
              <w:t>Brewton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99F036" w14:textId="77777777" w:rsidR="00E26B07" w:rsidRDefault="00E26B07">
            <w:pPr>
              <w:pStyle w:val="NormalWeb"/>
              <w:spacing w:before="0" w:beforeAutospacing="0" w:after="0" w:afterAutospacing="0"/>
            </w:pPr>
            <w:r>
              <w:t>$ 450,000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A10895"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D3021D" w14:textId="77777777" w:rsidR="00E26B07" w:rsidRDefault="00E26B07">
            <w:pPr>
              <w:pStyle w:val="NormalWeb"/>
              <w:spacing w:before="0" w:beforeAutospacing="0" w:after="0" w:afterAutospacing="0"/>
            </w:pPr>
            <w:r>
              <w:t>Alcantarillado</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04DF0A" w14:textId="77777777" w:rsidR="00E26B07" w:rsidRDefault="00E26B07">
            <w:pPr>
              <w:pStyle w:val="NormalWeb"/>
              <w:spacing w:before="0" w:beforeAutospacing="0" w:after="0" w:afterAutospacing="0"/>
            </w:pPr>
            <w:r>
              <w:rPr>
                <w:sz w:val="20"/>
                <w:szCs w:val="20"/>
              </w:rPr>
              <w:t>240</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ED4791" w14:textId="77777777" w:rsidR="00E26B07" w:rsidRDefault="00E26B07">
            <w:pPr>
              <w:pStyle w:val="NormalWeb"/>
              <w:spacing w:before="0" w:beforeAutospacing="0" w:after="0" w:afterAutospacing="0"/>
            </w:pPr>
            <w:r>
              <w:rPr>
                <w:sz w:val="20"/>
                <w:szCs w:val="20"/>
              </w:rPr>
              <w:t>90</w:t>
            </w:r>
          </w:p>
        </w:tc>
      </w:tr>
      <w:tr w:rsidR="00E26B07" w14:paraId="448D581F"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011562" w14:textId="77777777" w:rsidR="00E26B07" w:rsidRDefault="00E26B07">
            <w:pPr>
              <w:pStyle w:val="NormalWeb"/>
              <w:spacing w:before="0" w:beforeAutospacing="0" w:after="0" w:afterAutospacing="0"/>
            </w:pPr>
            <w:r>
              <w:t>22</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9E298B" w14:textId="77777777" w:rsidR="00E26B07" w:rsidRDefault="00E26B07">
            <w:pPr>
              <w:pStyle w:val="NormalWeb"/>
              <w:spacing w:before="0" w:beforeAutospacing="0" w:after="0" w:afterAutospacing="0"/>
            </w:pPr>
            <w:r>
              <w:t>Forkland</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AC8446" w14:textId="77777777" w:rsidR="00E26B07" w:rsidRDefault="00E26B07">
            <w:pPr>
              <w:pStyle w:val="NormalWeb"/>
              <w:spacing w:before="0" w:beforeAutospacing="0" w:after="0" w:afterAutospacing="0"/>
            </w:pPr>
            <w:r>
              <w:t>$ 350,000</w:t>
            </w:r>
          </w:p>
          <w:p w14:paraId="7B5B55E8" w14:textId="77777777" w:rsidR="00E26B07" w:rsidRDefault="00E26B07">
            <w:pPr>
              <w:pStyle w:val="NormalWeb"/>
              <w:spacing w:before="0" w:beforeAutospacing="0" w:after="0" w:afterAutospacing="0"/>
            </w:pPr>
            <w:r>
              <w:rPr>
                <w:color w:val="FF0000"/>
                <w:sz w:val="20"/>
                <w:szCs w:val="20"/>
              </w:rPr>
              <w:t>(Gasto final: $ 348,928.90)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FB955F"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9E5386" w14:textId="77777777" w:rsidR="00E26B07" w:rsidRDefault="00E26B07">
            <w:pPr>
              <w:pStyle w:val="NormalWeb"/>
              <w:spacing w:before="0" w:beforeAutospacing="0" w:after="0" w:afterAutospacing="0"/>
            </w:pPr>
            <w:r>
              <w:t>Agua /</w:t>
            </w:r>
          </w:p>
          <w:p w14:paraId="2BF718D1" w14:textId="77777777" w:rsidR="00E26B07" w:rsidRDefault="00E26B07">
            <w:pPr>
              <w:pStyle w:val="NormalWeb"/>
              <w:spacing w:before="0" w:beforeAutospacing="0" w:after="0" w:afterAutospacing="0"/>
            </w:pPr>
            <w:r>
              <w:t>Caminos / Calles</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7FDB4C" w14:textId="77777777" w:rsidR="00E26B07" w:rsidRDefault="00E26B07">
            <w:pPr>
              <w:pStyle w:val="NormalWeb"/>
              <w:spacing w:before="0" w:beforeAutospacing="0" w:after="0" w:afterAutospacing="0"/>
            </w:pPr>
            <w:r>
              <w:rPr>
                <w:sz w:val="20"/>
                <w:szCs w:val="20"/>
              </w:rPr>
              <w:t>159</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0CD67D" w14:textId="77777777" w:rsidR="00E26B07" w:rsidRDefault="00E26B07">
            <w:pPr>
              <w:pStyle w:val="NormalWeb"/>
              <w:spacing w:before="0" w:beforeAutospacing="0" w:after="0" w:afterAutospacing="0"/>
            </w:pPr>
            <w:r>
              <w:rPr>
                <w:sz w:val="20"/>
                <w:szCs w:val="20"/>
              </w:rPr>
              <w:t>52</w:t>
            </w:r>
          </w:p>
        </w:tc>
      </w:tr>
      <w:tr w:rsidR="00E26B07" w14:paraId="3ACCFE59"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7A6783" w14:textId="77777777" w:rsidR="00E26B07" w:rsidRDefault="00E26B07">
            <w:pPr>
              <w:pStyle w:val="NormalWeb"/>
              <w:spacing w:before="0" w:beforeAutospacing="0" w:after="0" w:afterAutospacing="0"/>
            </w:pPr>
            <w:r>
              <w:t>23</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E20D04" w14:textId="77777777" w:rsidR="00E26B07" w:rsidRDefault="00E26B07">
            <w:pPr>
              <w:pStyle w:val="NormalWeb"/>
              <w:spacing w:before="0" w:beforeAutospacing="0" w:after="0" w:afterAutospacing="0"/>
            </w:pPr>
            <w:r>
              <w:t>Valle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1A392F" w14:textId="77777777" w:rsidR="00E26B07" w:rsidRDefault="00E26B07">
            <w:pPr>
              <w:pStyle w:val="NormalWeb"/>
              <w:spacing w:before="0" w:beforeAutospacing="0" w:after="0" w:afterAutospacing="0"/>
            </w:pPr>
            <w:r>
              <w:t>$ 450,000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1074AD"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58D7F5" w14:textId="77777777" w:rsidR="00E26B07" w:rsidRDefault="00E26B07">
            <w:pPr>
              <w:pStyle w:val="NormalWeb"/>
              <w:spacing w:before="0" w:beforeAutospacing="0" w:after="0" w:afterAutospacing="0"/>
            </w:pPr>
            <w:r>
              <w:t>Alcantarilla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6193F1" w14:textId="77777777" w:rsidR="00E26B07" w:rsidRDefault="00E26B07">
            <w:pPr>
              <w:pStyle w:val="NormalWeb"/>
              <w:spacing w:before="0" w:beforeAutospacing="0" w:after="0" w:afterAutospacing="0"/>
            </w:pPr>
            <w:r>
              <w:rPr>
                <w:sz w:val="20"/>
                <w:szCs w:val="20"/>
              </w:rPr>
              <w:t>133</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755866" w14:textId="77777777" w:rsidR="00E26B07" w:rsidRDefault="00E26B07">
            <w:pPr>
              <w:pStyle w:val="NormalWeb"/>
              <w:spacing w:before="0" w:beforeAutospacing="0" w:after="0" w:afterAutospacing="0"/>
            </w:pPr>
            <w:r>
              <w:rPr>
                <w:sz w:val="20"/>
                <w:szCs w:val="20"/>
              </w:rPr>
              <w:t>50</w:t>
            </w:r>
          </w:p>
        </w:tc>
      </w:tr>
      <w:tr w:rsidR="00E26B07" w14:paraId="7ED73A6B"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466622" w14:textId="77777777" w:rsidR="00E26B07" w:rsidRDefault="00E26B07">
            <w:pPr>
              <w:pStyle w:val="NormalWeb"/>
              <w:spacing w:before="0" w:beforeAutospacing="0" w:after="0" w:afterAutospacing="0"/>
            </w:pPr>
            <w:r>
              <w:t>24</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C92355" w14:textId="77777777" w:rsidR="00E26B07" w:rsidRDefault="00E26B07">
            <w:pPr>
              <w:pStyle w:val="NormalWeb"/>
              <w:spacing w:before="0" w:beforeAutospacing="0" w:after="0" w:afterAutospacing="0"/>
            </w:pPr>
            <w:r>
              <w:t>Castleberry</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5D4CD2" w14:textId="77777777" w:rsidR="00E26B07" w:rsidRDefault="00E26B07">
            <w:pPr>
              <w:pStyle w:val="NormalWeb"/>
              <w:spacing w:before="0" w:beforeAutospacing="0" w:after="0" w:afterAutospacing="0"/>
            </w:pPr>
            <w:r>
              <w:t>$ 350,000</w:t>
            </w:r>
          </w:p>
          <w:p w14:paraId="1158DF12" w14:textId="77777777" w:rsidR="00E26B07" w:rsidRDefault="00E26B07">
            <w:pPr>
              <w:pStyle w:val="NormalWeb"/>
              <w:spacing w:before="0" w:beforeAutospacing="0" w:after="0" w:afterAutospacing="0"/>
            </w:pPr>
            <w:r>
              <w:rPr>
                <w:color w:val="FF0000"/>
                <w:sz w:val="20"/>
                <w:szCs w:val="20"/>
              </w:rPr>
              <w:t>(Gasto final: $ 349,936.75)</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7273A8"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CBBDC2" w14:textId="77777777" w:rsidR="00E26B07" w:rsidRDefault="00E26B07">
            <w:pPr>
              <w:pStyle w:val="NormalWeb"/>
              <w:spacing w:before="0" w:beforeAutospacing="0" w:after="0" w:afterAutospacing="0"/>
            </w:pPr>
            <w:r>
              <w:t>Agua /</w:t>
            </w:r>
          </w:p>
          <w:p w14:paraId="613BB17D" w14:textId="77777777" w:rsidR="00E26B07" w:rsidRDefault="00E26B07">
            <w:pPr>
              <w:pStyle w:val="NormalWeb"/>
              <w:spacing w:before="0" w:beforeAutospacing="0" w:after="0" w:afterAutospacing="0"/>
            </w:pPr>
            <w:r>
              <w:t>Caminos / Calles</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14E579" w14:textId="77777777" w:rsidR="00E26B07" w:rsidRDefault="00E26B07">
            <w:pPr>
              <w:pStyle w:val="NormalWeb"/>
              <w:spacing w:before="0" w:beforeAutospacing="0" w:after="0" w:afterAutospacing="0"/>
            </w:pPr>
            <w:r>
              <w:rPr>
                <w:sz w:val="20"/>
                <w:szCs w:val="20"/>
              </w:rPr>
              <w:t>152</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B41D5D" w14:textId="77777777" w:rsidR="00E26B07" w:rsidRDefault="00E26B07">
            <w:pPr>
              <w:pStyle w:val="NormalWeb"/>
              <w:spacing w:before="0" w:beforeAutospacing="0" w:after="0" w:afterAutospacing="0"/>
            </w:pPr>
            <w:r>
              <w:rPr>
                <w:sz w:val="20"/>
                <w:szCs w:val="20"/>
              </w:rPr>
              <w:t>57</w:t>
            </w:r>
          </w:p>
        </w:tc>
      </w:tr>
      <w:tr w:rsidR="00E26B07" w14:paraId="3BF7DAB5"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E91F92" w14:textId="77777777" w:rsidR="00E26B07" w:rsidRDefault="00E26B07">
            <w:pPr>
              <w:pStyle w:val="NormalWeb"/>
              <w:spacing w:before="0" w:beforeAutospacing="0" w:after="0" w:afterAutospacing="0"/>
            </w:pPr>
            <w:r>
              <w:t>25</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6CF1E5" w14:textId="77777777" w:rsidR="00E26B07" w:rsidRDefault="00E26B07">
            <w:pPr>
              <w:pStyle w:val="NormalWeb"/>
              <w:spacing w:before="0" w:beforeAutospacing="0" w:after="0" w:afterAutospacing="0"/>
            </w:pPr>
            <w:r>
              <w:t>Condado de Coosa</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888719" w14:textId="77777777" w:rsidR="00E26B07" w:rsidRDefault="00E26B07">
            <w:pPr>
              <w:pStyle w:val="NormalWeb"/>
              <w:spacing w:before="0" w:beforeAutospacing="0" w:after="0" w:afterAutospacing="0"/>
            </w:pPr>
            <w:r>
              <w:t>$ 281,300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B3D108"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66D8A0" w14:textId="77777777" w:rsidR="00E26B07" w:rsidRDefault="00E26B07">
            <w:pPr>
              <w:pStyle w:val="NormalWeb"/>
              <w:spacing w:before="0" w:beforeAutospacing="0" w:after="0" w:afterAutospacing="0"/>
            </w:pPr>
            <w:r>
              <w:t>Caminos / Calles</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915F39" w14:textId="77777777" w:rsidR="00E26B07" w:rsidRDefault="00E26B07">
            <w:pPr>
              <w:pStyle w:val="NormalWeb"/>
              <w:spacing w:before="0" w:beforeAutospacing="0" w:after="0" w:afterAutospacing="0"/>
            </w:pPr>
            <w:r>
              <w:rPr>
                <w:sz w:val="20"/>
                <w:szCs w:val="20"/>
              </w:rPr>
              <w:t>162</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FED32B" w14:textId="77777777" w:rsidR="00E26B07" w:rsidRDefault="00E26B07">
            <w:pPr>
              <w:pStyle w:val="NormalWeb"/>
              <w:spacing w:before="0" w:beforeAutospacing="0" w:after="0" w:afterAutospacing="0"/>
            </w:pPr>
            <w:r>
              <w:rPr>
                <w:sz w:val="20"/>
                <w:szCs w:val="20"/>
              </w:rPr>
              <w:t>54</w:t>
            </w:r>
          </w:p>
        </w:tc>
      </w:tr>
      <w:tr w:rsidR="00E26B07" w14:paraId="2BA08BFF"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8E3389" w14:textId="77777777" w:rsidR="00E26B07" w:rsidRDefault="00E26B07">
            <w:pPr>
              <w:pStyle w:val="NormalWeb"/>
              <w:spacing w:before="0" w:beforeAutospacing="0" w:after="0" w:afterAutospacing="0"/>
            </w:pPr>
            <w:r>
              <w:t>26</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5BEA2F" w14:textId="77777777" w:rsidR="00E26B07" w:rsidRDefault="00E26B07">
            <w:pPr>
              <w:pStyle w:val="NormalWeb"/>
              <w:spacing w:before="0" w:beforeAutospacing="0" w:after="0" w:afterAutospacing="0"/>
            </w:pPr>
            <w:r>
              <w:t>Monroeville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33D7A2" w14:textId="77777777" w:rsidR="00E26B07" w:rsidRDefault="00E26B07">
            <w:pPr>
              <w:pStyle w:val="NormalWeb"/>
              <w:spacing w:before="0" w:beforeAutospacing="0" w:after="0" w:afterAutospacing="0"/>
            </w:pPr>
            <w:r>
              <w:t>$ 450,000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E40B10"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893AE9" w14:textId="77777777" w:rsidR="00E26B07" w:rsidRDefault="00E26B07">
            <w:pPr>
              <w:pStyle w:val="NormalWeb"/>
              <w:spacing w:before="0" w:beforeAutospacing="0" w:after="0" w:afterAutospacing="0"/>
            </w:pPr>
            <w:r>
              <w:t>Alcantarilla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A5B046" w14:textId="77777777" w:rsidR="00E26B07" w:rsidRDefault="00E26B07">
            <w:pPr>
              <w:pStyle w:val="NormalWeb"/>
              <w:spacing w:before="0" w:beforeAutospacing="0" w:after="0" w:afterAutospacing="0"/>
            </w:pPr>
            <w:r>
              <w:rPr>
                <w:sz w:val="20"/>
                <w:szCs w:val="20"/>
              </w:rPr>
              <w:t>279</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6826AC" w14:textId="77777777" w:rsidR="00E26B07" w:rsidRDefault="00E26B07">
            <w:pPr>
              <w:pStyle w:val="NormalWeb"/>
              <w:spacing w:before="0" w:beforeAutospacing="0" w:after="0" w:afterAutospacing="0"/>
            </w:pPr>
            <w:r>
              <w:rPr>
                <w:sz w:val="20"/>
                <w:szCs w:val="20"/>
              </w:rPr>
              <w:t>106</w:t>
            </w:r>
          </w:p>
        </w:tc>
      </w:tr>
      <w:tr w:rsidR="00E26B07" w14:paraId="4423AD43"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2784B0" w14:textId="77777777" w:rsidR="00E26B07" w:rsidRDefault="00E26B07">
            <w:pPr>
              <w:pStyle w:val="NormalWeb"/>
              <w:spacing w:before="0" w:beforeAutospacing="0" w:after="0" w:afterAutospacing="0"/>
            </w:pPr>
            <w:r>
              <w:t>27</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1A1F9E" w14:textId="77777777" w:rsidR="00E26B07" w:rsidRDefault="00E26B07">
            <w:pPr>
              <w:pStyle w:val="NormalWeb"/>
              <w:spacing w:before="0" w:beforeAutospacing="0" w:after="0" w:afterAutospacing="0"/>
            </w:pPr>
            <w:r>
              <w:t>Condado de Choctaw</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3BB568" w14:textId="77777777" w:rsidR="00E26B07" w:rsidRDefault="00E26B07">
            <w:pPr>
              <w:pStyle w:val="NormalWeb"/>
              <w:spacing w:before="0" w:beforeAutospacing="0" w:after="0" w:afterAutospacing="0"/>
            </w:pPr>
            <w:r>
              <w:t>$ 350,000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AB3BC9"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21622A" w14:textId="77777777" w:rsidR="00E26B07" w:rsidRDefault="00E26B07">
            <w:pPr>
              <w:pStyle w:val="NormalWeb"/>
              <w:spacing w:before="0" w:beforeAutospacing="0" w:after="0" w:afterAutospacing="0"/>
            </w:pPr>
            <w:r>
              <w:t>Caminos / Calles</w:t>
            </w:r>
          </w:p>
          <w:p w14:paraId="69BFBE6C" w14:textId="77777777" w:rsidR="00E26B07" w:rsidRDefault="00E26B07">
            <w:pPr>
              <w:pStyle w:val="NormalWeb"/>
              <w:spacing w:before="0" w:beforeAutospacing="0" w:after="0" w:afterAutospacing="0"/>
            </w:pPr>
            <w:r>
              <w:t>/ Agua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F914EA" w14:textId="77777777" w:rsidR="00E26B07" w:rsidRDefault="00E26B07">
            <w:pPr>
              <w:pStyle w:val="NormalWeb"/>
              <w:spacing w:before="0" w:beforeAutospacing="0" w:after="0" w:afterAutospacing="0"/>
            </w:pPr>
            <w:r>
              <w:rPr>
                <w:sz w:val="20"/>
                <w:szCs w:val="20"/>
              </w:rPr>
              <w:t>302</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A4537D" w14:textId="77777777" w:rsidR="00E26B07" w:rsidRDefault="00E26B07">
            <w:pPr>
              <w:pStyle w:val="NormalWeb"/>
              <w:spacing w:before="0" w:beforeAutospacing="0" w:after="0" w:afterAutospacing="0"/>
            </w:pPr>
            <w:r>
              <w:rPr>
                <w:sz w:val="20"/>
                <w:szCs w:val="20"/>
              </w:rPr>
              <w:t>103</w:t>
            </w:r>
          </w:p>
        </w:tc>
      </w:tr>
      <w:tr w:rsidR="00E26B07" w14:paraId="1906A11D"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BACECA" w14:textId="77777777" w:rsidR="00E26B07" w:rsidRDefault="00E26B07">
            <w:pPr>
              <w:pStyle w:val="NormalWeb"/>
              <w:spacing w:before="0" w:beforeAutospacing="0" w:after="0" w:afterAutospacing="0"/>
            </w:pPr>
            <w:r>
              <w:t>28</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9BE0FE" w14:textId="77777777" w:rsidR="00E26B07" w:rsidRDefault="00E26B07">
            <w:pPr>
              <w:pStyle w:val="NormalWeb"/>
              <w:spacing w:before="0" w:beforeAutospacing="0" w:after="0" w:afterAutospacing="0"/>
            </w:pPr>
            <w:r>
              <w:t>Summerdale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13404C" w14:textId="77777777" w:rsidR="00E26B07" w:rsidRDefault="00E26B07">
            <w:pPr>
              <w:pStyle w:val="NormalWeb"/>
              <w:spacing w:before="0" w:beforeAutospacing="0" w:after="0" w:afterAutospacing="0"/>
            </w:pPr>
            <w:r>
              <w:t>$ 30,000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967D27"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4BF6F7" w14:textId="77777777" w:rsidR="00E26B07" w:rsidRDefault="00E26B07">
            <w:pPr>
              <w:pStyle w:val="NormalWeb"/>
              <w:spacing w:before="0" w:beforeAutospacing="0" w:after="0" w:afterAutospacing="0"/>
            </w:pPr>
            <w:r>
              <w:t>Planificación</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4E4B9C" w14:textId="77777777" w:rsidR="00E26B07" w:rsidRDefault="00E26B07">
            <w:pPr>
              <w:pStyle w:val="NormalWeb"/>
              <w:spacing w:before="0" w:beforeAutospacing="0" w:after="0" w:afterAutospacing="0"/>
            </w:pPr>
            <w:r>
              <w:rPr>
                <w:sz w:val="20"/>
                <w:szCs w:val="20"/>
              </w:rPr>
              <w:t xml:space="preserve">Subsidio de planificación = 0 (cero beneficiarios se cuentan </w:t>
            </w:r>
            <w:r>
              <w:rPr>
                <w:sz w:val="20"/>
                <w:szCs w:val="20"/>
              </w:rPr>
              <w:lastRenderedPageBreak/>
              <w:t>para un Subsidio de planificación)</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B74609" w14:textId="77777777" w:rsidR="00E26B07" w:rsidRDefault="00E26B07">
            <w:pPr>
              <w:pStyle w:val="NormalWeb"/>
              <w:spacing w:before="0" w:beforeAutospacing="0" w:after="0" w:afterAutospacing="0"/>
            </w:pPr>
            <w:r>
              <w:rPr>
                <w:sz w:val="20"/>
                <w:szCs w:val="20"/>
              </w:rPr>
              <w:lastRenderedPageBreak/>
              <w:t xml:space="preserve">Subsidio de planificación = 0 (cero </w:t>
            </w:r>
            <w:r>
              <w:rPr>
                <w:sz w:val="20"/>
                <w:szCs w:val="20"/>
              </w:rPr>
              <w:lastRenderedPageBreak/>
              <w:t>beneficiarios se cuentan para un Subsidio de planificación)</w:t>
            </w:r>
          </w:p>
        </w:tc>
      </w:tr>
      <w:tr w:rsidR="00E26B07" w14:paraId="60851EC2"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5F8C59" w14:textId="77777777" w:rsidR="00E26B07" w:rsidRDefault="00E26B07">
            <w:pPr>
              <w:pStyle w:val="NormalWeb"/>
              <w:spacing w:before="0" w:beforeAutospacing="0" w:after="0" w:afterAutospacing="0"/>
            </w:pPr>
            <w:r>
              <w:lastRenderedPageBreak/>
              <w:t>29</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97F402" w14:textId="77777777" w:rsidR="00E26B07" w:rsidRDefault="00E26B07">
            <w:pPr>
              <w:pStyle w:val="NormalWeb"/>
              <w:spacing w:before="0" w:beforeAutospacing="0" w:after="0" w:afterAutospacing="0"/>
            </w:pPr>
            <w:r>
              <w:t>Musgos</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78BF5D" w14:textId="77777777" w:rsidR="00E26B07" w:rsidRDefault="00E26B07">
            <w:pPr>
              <w:pStyle w:val="NormalWeb"/>
              <w:spacing w:before="0" w:beforeAutospacing="0" w:after="0" w:afterAutospacing="0"/>
            </w:pPr>
            <w:r>
              <w:t>$ 407,370.65</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5231AF"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48CF1A" w14:textId="77777777" w:rsidR="00E26B07" w:rsidRDefault="00E26B07">
            <w:pPr>
              <w:pStyle w:val="NormalWeb"/>
              <w:spacing w:before="0" w:beforeAutospacing="0" w:after="0" w:afterAutospacing="0"/>
            </w:pPr>
            <w:r>
              <w:t>Alcantarilla /</w:t>
            </w:r>
          </w:p>
          <w:p w14:paraId="6D3E120D" w14:textId="77777777" w:rsidR="00E26B07" w:rsidRDefault="00E26B07">
            <w:pPr>
              <w:pStyle w:val="NormalWeb"/>
              <w:spacing w:before="0" w:beforeAutospacing="0" w:after="0" w:afterAutospacing="0"/>
            </w:pPr>
            <w:r>
              <w:t>Conexiones de alcantarillado</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477570" w14:textId="77777777" w:rsidR="00E26B07" w:rsidRDefault="00E26B07">
            <w:pPr>
              <w:pStyle w:val="NormalWeb"/>
              <w:spacing w:before="0" w:beforeAutospacing="0" w:after="0" w:afterAutospacing="0"/>
            </w:pPr>
            <w:r>
              <w:rPr>
                <w:sz w:val="20"/>
                <w:szCs w:val="20"/>
              </w:rPr>
              <w:t>191</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70EEC7" w14:textId="77777777" w:rsidR="00E26B07" w:rsidRDefault="00E26B07">
            <w:pPr>
              <w:pStyle w:val="NormalWeb"/>
              <w:spacing w:before="0" w:beforeAutospacing="0" w:after="0" w:afterAutospacing="0"/>
            </w:pPr>
            <w:r>
              <w:rPr>
                <w:sz w:val="20"/>
                <w:szCs w:val="20"/>
              </w:rPr>
              <w:t>80</w:t>
            </w:r>
          </w:p>
        </w:tc>
      </w:tr>
      <w:tr w:rsidR="00E26B07" w14:paraId="2B2F053F"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F9F558" w14:textId="77777777" w:rsidR="00E26B07" w:rsidRDefault="00E26B07">
            <w:pPr>
              <w:pStyle w:val="NormalWeb"/>
              <w:spacing w:before="0" w:beforeAutospacing="0" w:after="0" w:afterAutospacing="0"/>
            </w:pPr>
            <w:r>
              <w:t>30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4612AD" w14:textId="77777777" w:rsidR="00E26B07" w:rsidRDefault="00E26B07">
            <w:pPr>
              <w:pStyle w:val="NormalWeb"/>
              <w:spacing w:before="0" w:beforeAutospacing="0" w:after="0" w:afterAutospacing="0"/>
            </w:pPr>
            <w:r>
              <w:t>Campo Napier</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474B4C" w14:textId="77777777" w:rsidR="00E26B07" w:rsidRDefault="00E26B07">
            <w:pPr>
              <w:pStyle w:val="NormalWeb"/>
              <w:spacing w:before="0" w:beforeAutospacing="0" w:after="0" w:afterAutospacing="0"/>
            </w:pPr>
            <w:r>
              <w:t>$ 350,000</w:t>
            </w:r>
          </w:p>
          <w:p w14:paraId="4A204AEC" w14:textId="77777777" w:rsidR="00E26B07" w:rsidRDefault="00E26B07">
            <w:pPr>
              <w:pStyle w:val="NormalWeb"/>
              <w:spacing w:before="0" w:beforeAutospacing="0" w:after="0" w:afterAutospacing="0"/>
            </w:pPr>
            <w:r>
              <w:rPr>
                <w:color w:val="FF0000"/>
                <w:sz w:val="20"/>
                <w:szCs w:val="20"/>
              </w:rPr>
              <w:t>(Gasto final: $ 324,942.65)</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E70EEF"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34CED3" w14:textId="77777777" w:rsidR="00E26B07" w:rsidRDefault="00E26B07">
            <w:pPr>
              <w:pStyle w:val="NormalWeb"/>
              <w:spacing w:before="0" w:beforeAutospacing="0" w:after="0" w:afterAutospacing="0"/>
            </w:pPr>
            <w:r>
              <w:t>Alcantarilla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EF52FD" w14:textId="77777777" w:rsidR="00E26B07" w:rsidRDefault="00E26B07">
            <w:pPr>
              <w:pStyle w:val="NormalWeb"/>
              <w:spacing w:before="0" w:beforeAutospacing="0" w:after="0" w:afterAutospacing="0"/>
            </w:pPr>
            <w:r>
              <w:rPr>
                <w:sz w:val="20"/>
                <w:szCs w:val="20"/>
              </w:rPr>
              <w:t>82</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4F81AF" w14:textId="77777777" w:rsidR="00E26B07" w:rsidRDefault="00E26B07">
            <w:pPr>
              <w:pStyle w:val="NormalWeb"/>
              <w:spacing w:before="0" w:beforeAutospacing="0" w:after="0" w:afterAutospacing="0"/>
            </w:pPr>
            <w:r>
              <w:rPr>
                <w:sz w:val="20"/>
                <w:szCs w:val="20"/>
              </w:rPr>
              <w:t>29</w:t>
            </w:r>
          </w:p>
        </w:tc>
      </w:tr>
      <w:tr w:rsidR="00E26B07" w14:paraId="5186B499"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E9003A" w14:textId="77777777" w:rsidR="00E26B07" w:rsidRDefault="00E26B07">
            <w:pPr>
              <w:pStyle w:val="NormalWeb"/>
              <w:spacing w:before="0" w:beforeAutospacing="0" w:after="0" w:afterAutospacing="0"/>
            </w:pPr>
            <w:r>
              <w:t>31</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BA8FB5" w14:textId="77777777" w:rsidR="00E26B07" w:rsidRDefault="00E26B07">
            <w:pPr>
              <w:pStyle w:val="NormalWeb"/>
              <w:spacing w:before="0" w:beforeAutospacing="0" w:after="0" w:afterAutospacing="0"/>
            </w:pPr>
            <w:r>
              <w:t>Leesburg</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27D60B" w14:textId="77777777" w:rsidR="00E26B07" w:rsidRDefault="00E26B07">
            <w:pPr>
              <w:pStyle w:val="NormalWeb"/>
              <w:spacing w:before="0" w:beforeAutospacing="0" w:after="0" w:afterAutospacing="0"/>
            </w:pPr>
            <w:r>
              <w:t>$ 350,000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4B1BD2"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770721" w14:textId="77777777" w:rsidR="00E26B07" w:rsidRDefault="00E26B07">
            <w:pPr>
              <w:pStyle w:val="NormalWeb"/>
              <w:spacing w:before="0" w:beforeAutospacing="0" w:after="0" w:afterAutospacing="0"/>
            </w:pPr>
            <w:r>
              <w:t>Alcantarilla /</w:t>
            </w:r>
          </w:p>
          <w:p w14:paraId="0E594D8A" w14:textId="77777777" w:rsidR="00E26B07" w:rsidRDefault="00E26B07">
            <w:pPr>
              <w:pStyle w:val="NormalWeb"/>
              <w:spacing w:before="0" w:beforeAutospacing="0" w:after="0" w:afterAutospacing="0"/>
            </w:pPr>
            <w:r>
              <w:t>Conexiones de alcantarillado</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0064BA" w14:textId="77777777" w:rsidR="00E26B07" w:rsidRDefault="00E26B07">
            <w:pPr>
              <w:pStyle w:val="NormalWeb"/>
              <w:spacing w:before="0" w:beforeAutospacing="0" w:after="0" w:afterAutospacing="0"/>
            </w:pPr>
            <w:r>
              <w:rPr>
                <w:sz w:val="20"/>
                <w:szCs w:val="20"/>
              </w:rPr>
              <w:t>99</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24F2E3" w14:textId="77777777" w:rsidR="00E26B07" w:rsidRDefault="00E26B07">
            <w:pPr>
              <w:pStyle w:val="NormalWeb"/>
              <w:spacing w:before="0" w:beforeAutospacing="0" w:after="0" w:afterAutospacing="0"/>
            </w:pPr>
            <w:r>
              <w:rPr>
                <w:sz w:val="20"/>
                <w:szCs w:val="20"/>
              </w:rPr>
              <w:t>39</w:t>
            </w:r>
          </w:p>
        </w:tc>
      </w:tr>
      <w:tr w:rsidR="00E26B07" w14:paraId="15E3761B"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CB2C05" w14:textId="77777777" w:rsidR="00E26B07" w:rsidRDefault="00E26B07">
            <w:pPr>
              <w:pStyle w:val="NormalWeb"/>
              <w:spacing w:before="0" w:beforeAutospacing="0" w:after="0" w:afterAutospacing="0"/>
            </w:pPr>
            <w:r>
              <w:t>32</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649EE0" w14:textId="77777777" w:rsidR="00E26B07" w:rsidRDefault="00E26B07">
            <w:pPr>
              <w:pStyle w:val="NormalWeb"/>
              <w:spacing w:before="0" w:beforeAutospacing="0" w:after="0" w:afterAutospacing="0"/>
            </w:pPr>
            <w:r>
              <w:t>Emelle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2FAFCC" w14:textId="77777777" w:rsidR="00E26B07" w:rsidRDefault="00E26B07">
            <w:pPr>
              <w:pStyle w:val="NormalWeb"/>
              <w:spacing w:before="0" w:beforeAutospacing="0" w:after="0" w:afterAutospacing="0"/>
            </w:pPr>
            <w:r>
              <w:t>$ 340,400 +</w:t>
            </w:r>
          </w:p>
          <w:p w14:paraId="1B77F656" w14:textId="77777777" w:rsidR="00E26B07" w:rsidRDefault="00E26B07">
            <w:pPr>
              <w:pStyle w:val="NormalWeb"/>
              <w:spacing w:before="0" w:beforeAutospacing="0" w:after="0" w:afterAutospacing="0"/>
            </w:pPr>
            <w:r>
              <w:t>$ 9,600 =</w:t>
            </w:r>
          </w:p>
          <w:p w14:paraId="6431F0D2" w14:textId="77777777" w:rsidR="00E26B07" w:rsidRDefault="00E26B07">
            <w:pPr>
              <w:pStyle w:val="NormalWeb"/>
              <w:spacing w:before="0" w:beforeAutospacing="0" w:after="0" w:afterAutospacing="0"/>
            </w:pPr>
            <w:r>
              <w:t>$ 350,000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F08F3D"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B40708" w14:textId="77777777" w:rsidR="00E26B07" w:rsidRDefault="00E26B07">
            <w:pPr>
              <w:pStyle w:val="NormalWeb"/>
              <w:spacing w:before="0" w:beforeAutospacing="0" w:after="0" w:afterAutospacing="0"/>
            </w:pPr>
            <w:r>
              <w:t>Rehabilitación / demolición residencial</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7E78B9" w14:textId="77777777" w:rsidR="00E26B07" w:rsidRDefault="00E26B07">
            <w:pPr>
              <w:pStyle w:val="NormalWeb"/>
              <w:spacing w:before="0" w:beforeAutospacing="0" w:after="0" w:afterAutospacing="0"/>
            </w:pPr>
            <w:r>
              <w:rPr>
                <w:sz w:val="20"/>
                <w:szCs w:val="20"/>
              </w:rPr>
              <w:t>Subsidio de rehabilitación residencial = 0 (cero personas se cuentan como beneficiarios de un Subsidio de rehabilitación residencial )</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EA4199" w14:textId="77777777" w:rsidR="00E26B07" w:rsidRDefault="00E26B07">
            <w:pPr>
              <w:pStyle w:val="NormalWeb"/>
              <w:spacing w:before="0" w:beforeAutospacing="0" w:after="0" w:afterAutospacing="0"/>
            </w:pPr>
            <w:r>
              <w:rPr>
                <w:sz w:val="20"/>
                <w:szCs w:val="20"/>
              </w:rPr>
              <w:t>18 unidades ( Subsidio de rehabilitación residencial = los beneficiarios se cuentan en número de unidades)</w:t>
            </w:r>
          </w:p>
        </w:tc>
      </w:tr>
      <w:tr w:rsidR="00E26B07" w14:paraId="24A39E04"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36B662" w14:textId="77777777" w:rsidR="00E26B07" w:rsidRDefault="00E26B07">
            <w:pPr>
              <w:pStyle w:val="NormalWeb"/>
              <w:spacing w:before="0" w:beforeAutospacing="0" w:after="0" w:afterAutospacing="0"/>
            </w:pPr>
            <w:r>
              <w:t>33</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FFBFDF" w14:textId="77777777" w:rsidR="00E26B07" w:rsidRDefault="00E26B07">
            <w:pPr>
              <w:pStyle w:val="NormalWeb"/>
              <w:spacing w:before="0" w:beforeAutospacing="0" w:after="0" w:afterAutospacing="0"/>
            </w:pPr>
            <w:r>
              <w:t>Piamonte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708190" w14:textId="77777777" w:rsidR="00E26B07" w:rsidRDefault="00E26B07">
            <w:pPr>
              <w:pStyle w:val="NormalWeb"/>
              <w:spacing w:before="0" w:beforeAutospacing="0" w:after="0" w:afterAutospacing="0"/>
            </w:pPr>
            <w:r>
              <w:t>$ 450,000</w:t>
            </w:r>
          </w:p>
          <w:p w14:paraId="7C2749F3" w14:textId="77777777" w:rsidR="00E26B07" w:rsidRDefault="00E26B07">
            <w:pPr>
              <w:pStyle w:val="NormalWeb"/>
              <w:spacing w:before="0" w:beforeAutospacing="0" w:after="0" w:afterAutospacing="0"/>
            </w:pPr>
            <w:r>
              <w:rPr>
                <w:color w:val="FF0000"/>
                <w:sz w:val="20"/>
                <w:szCs w:val="20"/>
              </w:rPr>
              <w:t>(Gasto final: $ 415,771.57)</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4CEAEA"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DCBB65" w14:textId="77777777" w:rsidR="00E26B07" w:rsidRDefault="00E26B07">
            <w:pPr>
              <w:pStyle w:val="NormalWeb"/>
              <w:spacing w:before="0" w:beforeAutospacing="0" w:after="0" w:afterAutospacing="0"/>
            </w:pPr>
            <w:r>
              <w:t>Alcantarilla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0DE7DD" w14:textId="77777777" w:rsidR="00E26B07" w:rsidRDefault="00E26B07">
            <w:pPr>
              <w:pStyle w:val="NormalWeb"/>
              <w:spacing w:before="0" w:beforeAutospacing="0" w:after="0" w:afterAutospacing="0"/>
            </w:pPr>
            <w:r>
              <w:rPr>
                <w:sz w:val="20"/>
                <w:szCs w:val="20"/>
              </w:rPr>
              <w:t>247</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84B86A" w14:textId="77777777" w:rsidR="00E26B07" w:rsidRDefault="00E26B07">
            <w:pPr>
              <w:pStyle w:val="NormalWeb"/>
              <w:spacing w:before="0" w:beforeAutospacing="0" w:after="0" w:afterAutospacing="0"/>
            </w:pPr>
            <w:r>
              <w:rPr>
                <w:sz w:val="20"/>
                <w:szCs w:val="20"/>
              </w:rPr>
              <w:t>112</w:t>
            </w:r>
          </w:p>
        </w:tc>
      </w:tr>
      <w:tr w:rsidR="00E26B07" w14:paraId="1ED6F452"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F1BB52" w14:textId="77777777" w:rsidR="00E26B07" w:rsidRDefault="00E26B07">
            <w:pPr>
              <w:pStyle w:val="NormalWeb"/>
              <w:spacing w:before="0" w:beforeAutospacing="0" w:after="0" w:afterAutospacing="0"/>
            </w:pPr>
            <w:r>
              <w:t>34</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AC17A6" w14:textId="77777777" w:rsidR="00E26B07" w:rsidRDefault="00E26B07">
            <w:pPr>
              <w:pStyle w:val="NormalWeb"/>
              <w:spacing w:before="0" w:beforeAutospacing="0" w:after="0" w:afterAutospacing="0"/>
            </w:pPr>
            <w:r>
              <w:t>Chatom</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14137E" w14:textId="77777777" w:rsidR="00E26B07" w:rsidRDefault="00E26B07">
            <w:pPr>
              <w:pStyle w:val="NormalWeb"/>
              <w:spacing w:before="0" w:beforeAutospacing="0" w:after="0" w:afterAutospacing="0"/>
            </w:pPr>
            <w:r>
              <w:t>$ 350,000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3CC0F5"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C35E54" w14:textId="77777777" w:rsidR="00E26B07" w:rsidRDefault="00E26B07">
            <w:pPr>
              <w:pStyle w:val="NormalWeb"/>
              <w:spacing w:before="0" w:beforeAutospacing="0" w:after="0" w:afterAutospacing="0"/>
            </w:pPr>
            <w:r>
              <w:t>Alcantarilla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06A8DD" w14:textId="77777777" w:rsidR="00E26B07" w:rsidRDefault="00E26B07">
            <w:pPr>
              <w:pStyle w:val="NormalWeb"/>
              <w:spacing w:before="0" w:beforeAutospacing="0" w:after="0" w:afterAutospacing="0"/>
            </w:pPr>
            <w:r>
              <w:rPr>
                <w:sz w:val="20"/>
                <w:szCs w:val="20"/>
              </w:rPr>
              <w:t>333</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88F2CA" w14:textId="77777777" w:rsidR="00E26B07" w:rsidRDefault="00E26B07">
            <w:pPr>
              <w:pStyle w:val="NormalWeb"/>
              <w:spacing w:before="0" w:beforeAutospacing="0" w:after="0" w:afterAutospacing="0"/>
            </w:pPr>
            <w:r>
              <w:rPr>
                <w:sz w:val="20"/>
                <w:szCs w:val="20"/>
              </w:rPr>
              <w:t>131</w:t>
            </w:r>
          </w:p>
        </w:tc>
      </w:tr>
      <w:tr w:rsidR="00E26B07" w14:paraId="51A237C0"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67A576" w14:textId="77777777" w:rsidR="00E26B07" w:rsidRDefault="00E26B07">
            <w:pPr>
              <w:pStyle w:val="NormalWeb"/>
              <w:spacing w:before="0" w:beforeAutospacing="0" w:after="0" w:afterAutospacing="0"/>
            </w:pPr>
            <w:r>
              <w:t>35</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437823" w14:textId="77777777" w:rsidR="00E26B07" w:rsidRDefault="00E26B07">
            <w:pPr>
              <w:pStyle w:val="NormalWeb"/>
              <w:spacing w:before="0" w:beforeAutospacing="0" w:after="0" w:afterAutospacing="0"/>
            </w:pPr>
            <w:r>
              <w:t>Steele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648925" w14:textId="77777777" w:rsidR="00E26B07" w:rsidRDefault="00E26B07">
            <w:pPr>
              <w:pStyle w:val="NormalWeb"/>
              <w:spacing w:before="0" w:beforeAutospacing="0" w:after="0" w:afterAutospacing="0"/>
            </w:pPr>
            <w:r>
              <w:t>$ 250,000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EE0D49"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806FE1" w14:textId="77777777" w:rsidR="00E26B07" w:rsidRDefault="00E26B07">
            <w:pPr>
              <w:pStyle w:val="NormalWeb"/>
              <w:spacing w:before="0" w:beforeAutospacing="0" w:after="0" w:afterAutospacing="0"/>
            </w:pPr>
            <w:r>
              <w:t>Estación de bomberos</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50D3B7" w14:textId="77777777" w:rsidR="00E26B07" w:rsidRDefault="00E26B07">
            <w:pPr>
              <w:pStyle w:val="NormalWeb"/>
              <w:spacing w:before="0" w:beforeAutospacing="0" w:after="0" w:afterAutospacing="0"/>
            </w:pPr>
            <w:r>
              <w:rPr>
                <w:sz w:val="20"/>
                <w:szCs w:val="20"/>
              </w:rPr>
              <w:t>203</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D7108A" w14:textId="77777777" w:rsidR="00E26B07" w:rsidRDefault="00E26B07">
            <w:pPr>
              <w:pStyle w:val="NormalWeb"/>
              <w:spacing w:before="0" w:beforeAutospacing="0" w:after="0" w:afterAutospacing="0"/>
            </w:pPr>
            <w:r>
              <w:rPr>
                <w:sz w:val="20"/>
                <w:szCs w:val="20"/>
              </w:rPr>
              <w:t>87</w:t>
            </w:r>
          </w:p>
        </w:tc>
      </w:tr>
      <w:tr w:rsidR="00E26B07" w14:paraId="0FE5331C"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41B4BD" w14:textId="77777777" w:rsidR="00E26B07" w:rsidRDefault="00E26B07">
            <w:pPr>
              <w:pStyle w:val="NormalWeb"/>
              <w:spacing w:before="0" w:beforeAutospacing="0" w:after="0" w:afterAutospacing="0"/>
            </w:pPr>
            <w:r>
              <w:t>36</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BF9765" w14:textId="77777777" w:rsidR="00E26B07" w:rsidRDefault="00E26B07">
            <w:pPr>
              <w:pStyle w:val="NormalWeb"/>
              <w:spacing w:before="0" w:beforeAutospacing="0" w:after="0" w:afterAutospacing="0"/>
            </w:pPr>
            <w:r>
              <w:t>Taylor</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1FC446" w14:textId="77777777" w:rsidR="00E26B07" w:rsidRDefault="00E26B07">
            <w:pPr>
              <w:pStyle w:val="NormalWeb"/>
              <w:spacing w:before="0" w:beforeAutospacing="0" w:after="0" w:afterAutospacing="0"/>
            </w:pPr>
            <w:r>
              <w:t>$ 347,395</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B98F51"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BBE0C2" w14:textId="77777777" w:rsidR="00E26B07" w:rsidRDefault="00E26B07">
            <w:pPr>
              <w:pStyle w:val="NormalWeb"/>
              <w:spacing w:before="0" w:beforeAutospacing="0" w:after="0" w:afterAutospacing="0"/>
            </w:pPr>
            <w:r>
              <w:t>Drenaje</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AA2D25" w14:textId="77777777" w:rsidR="00E26B07" w:rsidRDefault="00E26B07">
            <w:pPr>
              <w:pStyle w:val="NormalWeb"/>
              <w:spacing w:before="0" w:beforeAutospacing="0" w:after="0" w:afterAutospacing="0"/>
            </w:pPr>
            <w:r>
              <w:rPr>
                <w:sz w:val="20"/>
                <w:szCs w:val="20"/>
              </w:rPr>
              <w:t>117</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92C6E5" w14:textId="77777777" w:rsidR="00E26B07" w:rsidRDefault="00E26B07">
            <w:pPr>
              <w:pStyle w:val="NormalWeb"/>
              <w:spacing w:before="0" w:beforeAutospacing="0" w:after="0" w:afterAutospacing="0"/>
            </w:pPr>
            <w:r>
              <w:rPr>
                <w:sz w:val="20"/>
                <w:szCs w:val="20"/>
              </w:rPr>
              <w:t>44</w:t>
            </w:r>
          </w:p>
        </w:tc>
      </w:tr>
      <w:tr w:rsidR="00E26B07" w14:paraId="705728D2"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E66CA5" w14:textId="77777777" w:rsidR="00E26B07" w:rsidRDefault="00E26B07">
            <w:pPr>
              <w:pStyle w:val="NormalWeb"/>
              <w:spacing w:before="0" w:beforeAutospacing="0" w:after="0" w:afterAutospacing="0"/>
            </w:pPr>
            <w:r>
              <w:t>37</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E2EDFA" w14:textId="77777777" w:rsidR="00E26B07" w:rsidRDefault="00E26B07">
            <w:pPr>
              <w:pStyle w:val="NormalWeb"/>
              <w:spacing w:before="0" w:beforeAutospacing="0" w:after="0" w:afterAutospacing="0"/>
            </w:pPr>
            <w:r>
              <w:t>Eva</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D06937" w14:textId="77777777" w:rsidR="00E26B07" w:rsidRDefault="00E26B07">
            <w:pPr>
              <w:pStyle w:val="NormalWeb"/>
              <w:spacing w:before="0" w:beforeAutospacing="0" w:after="0" w:afterAutospacing="0"/>
            </w:pPr>
            <w:r>
              <w:t>$ 75,000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610AD8"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E9CC38" w14:textId="77777777" w:rsidR="00E26B07" w:rsidRDefault="00E26B07">
            <w:pPr>
              <w:pStyle w:val="NormalWeb"/>
              <w:spacing w:before="0" w:beforeAutospacing="0" w:after="0" w:afterAutospacing="0"/>
            </w:pPr>
            <w:r>
              <w:t>Alcantarilla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4C72AF" w14:textId="77777777" w:rsidR="00E26B07" w:rsidRDefault="00E26B07">
            <w:pPr>
              <w:pStyle w:val="NormalWeb"/>
              <w:spacing w:before="0" w:beforeAutospacing="0" w:after="0" w:afterAutospacing="0"/>
            </w:pPr>
            <w:r>
              <w:rPr>
                <w:sz w:val="20"/>
                <w:szCs w:val="20"/>
              </w:rPr>
              <w:t>136</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D88475" w14:textId="77777777" w:rsidR="00E26B07" w:rsidRDefault="00E26B07">
            <w:pPr>
              <w:pStyle w:val="NormalWeb"/>
              <w:spacing w:before="0" w:beforeAutospacing="0" w:after="0" w:afterAutospacing="0"/>
            </w:pPr>
            <w:r>
              <w:rPr>
                <w:sz w:val="20"/>
                <w:szCs w:val="20"/>
              </w:rPr>
              <w:t>54</w:t>
            </w:r>
          </w:p>
          <w:p w14:paraId="4F5E5106" w14:textId="77777777" w:rsidR="00E26B07" w:rsidRDefault="00E26B07">
            <w:pPr>
              <w:pStyle w:val="NormalWeb"/>
              <w:spacing w:before="0" w:beforeAutospacing="0" w:after="0" w:afterAutospacing="0"/>
            </w:pPr>
            <w:r>
              <w:rPr>
                <w:sz w:val="20"/>
                <w:szCs w:val="20"/>
              </w:rPr>
              <w:t> </w:t>
            </w:r>
          </w:p>
        </w:tc>
      </w:tr>
      <w:tr w:rsidR="00E26B07" w14:paraId="5F177799"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C5F1BB" w14:textId="77777777" w:rsidR="00E26B07" w:rsidRDefault="00E26B07">
            <w:pPr>
              <w:pStyle w:val="NormalWeb"/>
              <w:spacing w:before="0" w:beforeAutospacing="0" w:after="0" w:afterAutospacing="0"/>
            </w:pPr>
            <w:r>
              <w:t>38</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D76D12" w14:textId="77777777" w:rsidR="00E26B07" w:rsidRDefault="00E26B07">
            <w:pPr>
              <w:pStyle w:val="NormalWeb"/>
              <w:spacing w:before="0" w:beforeAutospacing="0" w:after="0" w:afterAutospacing="0"/>
            </w:pPr>
            <w:r>
              <w:t>Sheffield</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803916" w14:textId="77777777" w:rsidR="00E26B07" w:rsidRDefault="00E26B07">
            <w:pPr>
              <w:pStyle w:val="NormalWeb"/>
              <w:spacing w:before="0" w:beforeAutospacing="0" w:after="0" w:afterAutospacing="0"/>
            </w:pPr>
            <w:r>
              <w:t>$ 57,892</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1ACA0B"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C60C04" w14:textId="77777777" w:rsidR="00E26B07" w:rsidRDefault="00E26B07">
            <w:pPr>
              <w:pStyle w:val="NormalWeb"/>
              <w:spacing w:before="0" w:beforeAutospacing="0" w:after="0" w:afterAutospacing="0"/>
            </w:pPr>
            <w:r>
              <w:t>Demolición</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C7F7C1" w14:textId="77777777" w:rsidR="00E26B07" w:rsidRDefault="00E26B07">
            <w:pPr>
              <w:pStyle w:val="NormalWeb"/>
              <w:spacing w:before="0" w:beforeAutospacing="0" w:after="0" w:afterAutospacing="0"/>
            </w:pPr>
            <w:r>
              <w:rPr>
                <w:sz w:val="20"/>
                <w:szCs w:val="20"/>
              </w:rPr>
              <w:t>Subvención de demolición = 0 (cero beneficiarios se cuentan para una subvención de demolición )</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787C27" w14:textId="77777777" w:rsidR="00E26B07" w:rsidRDefault="00E26B07">
            <w:pPr>
              <w:pStyle w:val="NormalWeb"/>
              <w:spacing w:before="0" w:beforeAutospacing="0" w:after="0" w:afterAutospacing="0"/>
            </w:pPr>
            <w:r>
              <w:rPr>
                <w:sz w:val="20"/>
                <w:szCs w:val="20"/>
              </w:rPr>
              <w:t>12 unidades demolidas</w:t>
            </w:r>
          </w:p>
          <w:p w14:paraId="703FEA96" w14:textId="77777777" w:rsidR="00E26B07" w:rsidRDefault="00E26B07">
            <w:pPr>
              <w:pStyle w:val="NormalWeb"/>
              <w:spacing w:before="0" w:beforeAutospacing="0" w:after="0" w:afterAutospacing="0"/>
            </w:pPr>
            <w:r>
              <w:rPr>
                <w:sz w:val="20"/>
                <w:szCs w:val="20"/>
              </w:rPr>
              <w:t>( Subvención de demolición = los beneficiarios se cuentan en número de unidades)</w:t>
            </w:r>
          </w:p>
        </w:tc>
      </w:tr>
      <w:tr w:rsidR="00E26B07" w14:paraId="474B030A"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541335" w14:textId="77777777" w:rsidR="00E26B07" w:rsidRDefault="00E26B07">
            <w:pPr>
              <w:pStyle w:val="NormalWeb"/>
              <w:spacing w:before="0" w:beforeAutospacing="0" w:after="0" w:afterAutospacing="0"/>
            </w:pPr>
            <w:r>
              <w:t>39</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719DF1" w14:textId="77777777" w:rsidR="00E26B07" w:rsidRDefault="00E26B07">
            <w:pPr>
              <w:pStyle w:val="NormalWeb"/>
              <w:spacing w:before="0" w:beforeAutospacing="0" w:after="0" w:afterAutospacing="0"/>
            </w:pPr>
            <w:r>
              <w:t>Beaverton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C4D72E" w14:textId="77777777" w:rsidR="00E26B07" w:rsidRDefault="00E26B07">
            <w:pPr>
              <w:pStyle w:val="NormalWeb"/>
              <w:spacing w:before="0" w:beforeAutospacing="0" w:after="0" w:afterAutospacing="0"/>
            </w:pPr>
            <w:r>
              <w:t>$ 250,000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7FD522"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202F86" w14:textId="77777777" w:rsidR="00E26B07" w:rsidRDefault="00E26B07">
            <w:pPr>
              <w:pStyle w:val="NormalWeb"/>
              <w:spacing w:before="0" w:beforeAutospacing="0" w:after="0" w:afterAutospacing="0"/>
            </w:pPr>
            <w:r>
              <w:t>Agua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CC0E08" w14:textId="77777777" w:rsidR="00E26B07" w:rsidRDefault="00E26B07">
            <w:pPr>
              <w:pStyle w:val="NormalWeb"/>
              <w:spacing w:before="0" w:beforeAutospacing="0" w:after="0" w:afterAutospacing="0"/>
            </w:pPr>
            <w:r>
              <w:rPr>
                <w:sz w:val="20"/>
                <w:szCs w:val="20"/>
              </w:rPr>
              <w:t>82</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432764" w14:textId="77777777" w:rsidR="00E26B07" w:rsidRDefault="00E26B07">
            <w:pPr>
              <w:pStyle w:val="NormalWeb"/>
              <w:spacing w:before="0" w:beforeAutospacing="0" w:after="0" w:afterAutospacing="0"/>
            </w:pPr>
            <w:r>
              <w:rPr>
                <w:sz w:val="20"/>
                <w:szCs w:val="20"/>
              </w:rPr>
              <w:t>34</w:t>
            </w:r>
          </w:p>
        </w:tc>
      </w:tr>
      <w:tr w:rsidR="00E26B07" w14:paraId="0B38397E"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C07D10" w14:textId="77777777" w:rsidR="00E26B07" w:rsidRDefault="00E26B07">
            <w:pPr>
              <w:pStyle w:val="NormalWeb"/>
              <w:spacing w:before="0" w:beforeAutospacing="0" w:after="0" w:afterAutospacing="0"/>
            </w:pPr>
            <w:r>
              <w:t>40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8A8DE7" w14:textId="77777777" w:rsidR="00E26B07" w:rsidRDefault="00E26B07">
            <w:pPr>
              <w:pStyle w:val="NormalWeb"/>
              <w:spacing w:before="0" w:beforeAutospacing="0" w:after="0" w:afterAutospacing="0"/>
            </w:pPr>
            <w:r>
              <w:t>Grimes</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72AE83" w14:textId="77777777" w:rsidR="00E26B07" w:rsidRDefault="00E26B07">
            <w:pPr>
              <w:pStyle w:val="NormalWeb"/>
              <w:spacing w:before="0" w:beforeAutospacing="0" w:after="0" w:afterAutospacing="0"/>
            </w:pPr>
            <w:r>
              <w:t>$ 224,924</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9D9807"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DE267A" w14:textId="77777777" w:rsidR="00E26B07" w:rsidRDefault="00E26B07">
            <w:pPr>
              <w:pStyle w:val="NormalWeb"/>
              <w:spacing w:before="0" w:beforeAutospacing="0" w:after="0" w:afterAutospacing="0"/>
            </w:pPr>
            <w:r>
              <w:t>Drenaje</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76D94E" w14:textId="77777777" w:rsidR="00E26B07" w:rsidRDefault="00E26B07">
            <w:pPr>
              <w:pStyle w:val="NormalWeb"/>
              <w:spacing w:before="0" w:beforeAutospacing="0" w:after="0" w:afterAutospacing="0"/>
            </w:pPr>
            <w:r>
              <w:rPr>
                <w:sz w:val="20"/>
                <w:szCs w:val="20"/>
              </w:rPr>
              <w:t>130</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7B6E03" w14:textId="77777777" w:rsidR="00E26B07" w:rsidRDefault="00E26B07">
            <w:pPr>
              <w:pStyle w:val="NormalWeb"/>
              <w:spacing w:before="0" w:beforeAutospacing="0" w:after="0" w:afterAutospacing="0"/>
            </w:pPr>
            <w:r>
              <w:rPr>
                <w:sz w:val="20"/>
                <w:szCs w:val="20"/>
              </w:rPr>
              <w:t>44</w:t>
            </w:r>
          </w:p>
        </w:tc>
      </w:tr>
      <w:tr w:rsidR="00E26B07" w14:paraId="0BAC34CD"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02466E" w14:textId="77777777" w:rsidR="00E26B07" w:rsidRDefault="00E26B07">
            <w:pPr>
              <w:pStyle w:val="NormalWeb"/>
              <w:spacing w:before="0" w:beforeAutospacing="0" w:after="0" w:afterAutospacing="0"/>
            </w:pPr>
            <w:r>
              <w:t>41</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54B184" w14:textId="77777777" w:rsidR="00E26B07" w:rsidRDefault="00E26B07">
            <w:pPr>
              <w:pStyle w:val="NormalWeb"/>
              <w:spacing w:before="0" w:beforeAutospacing="0" w:after="0" w:afterAutospacing="0"/>
            </w:pPr>
            <w:r>
              <w:t>Leighton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2B00B3" w14:textId="77777777" w:rsidR="00E26B07" w:rsidRDefault="00E26B07">
            <w:pPr>
              <w:pStyle w:val="NormalWeb"/>
              <w:spacing w:before="0" w:beforeAutospacing="0" w:after="0" w:afterAutospacing="0"/>
            </w:pPr>
            <w:r>
              <w:t>$ 350,000</w:t>
            </w:r>
          </w:p>
          <w:p w14:paraId="4DC6B4A9" w14:textId="77777777" w:rsidR="00E26B07" w:rsidRDefault="00E26B07">
            <w:pPr>
              <w:pStyle w:val="NormalWeb"/>
              <w:spacing w:before="0" w:beforeAutospacing="0" w:after="0" w:afterAutospacing="0"/>
            </w:pPr>
            <w:r>
              <w:rPr>
                <w:color w:val="FF0000"/>
                <w:sz w:val="20"/>
                <w:szCs w:val="20"/>
              </w:rPr>
              <w:t>(Gasto final: $ 276,065.22)</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0D84DE"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AF31CF" w14:textId="77777777" w:rsidR="00E26B07" w:rsidRDefault="00E26B07">
            <w:pPr>
              <w:pStyle w:val="NormalWeb"/>
              <w:spacing w:before="0" w:beforeAutospacing="0" w:after="0" w:afterAutospacing="0"/>
            </w:pPr>
            <w:r>
              <w:t>Alcantarilla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16A106" w14:textId="77777777" w:rsidR="00E26B07" w:rsidRDefault="00E26B07">
            <w:pPr>
              <w:pStyle w:val="NormalWeb"/>
              <w:spacing w:before="0" w:beforeAutospacing="0" w:after="0" w:afterAutospacing="0"/>
            </w:pPr>
            <w:r>
              <w:rPr>
                <w:sz w:val="20"/>
                <w:szCs w:val="20"/>
              </w:rPr>
              <w:t>112</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2C4051" w14:textId="77777777" w:rsidR="00E26B07" w:rsidRDefault="00E26B07">
            <w:pPr>
              <w:pStyle w:val="NormalWeb"/>
              <w:spacing w:before="0" w:beforeAutospacing="0" w:after="0" w:afterAutospacing="0"/>
            </w:pPr>
            <w:r>
              <w:rPr>
                <w:sz w:val="20"/>
                <w:szCs w:val="20"/>
              </w:rPr>
              <w:t>47</w:t>
            </w:r>
          </w:p>
        </w:tc>
      </w:tr>
      <w:tr w:rsidR="00E26B07" w14:paraId="60B13D1C"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7259FD" w14:textId="77777777" w:rsidR="00E26B07" w:rsidRDefault="00E26B07">
            <w:pPr>
              <w:pStyle w:val="NormalWeb"/>
              <w:spacing w:before="0" w:beforeAutospacing="0" w:after="0" w:afterAutospacing="0"/>
            </w:pPr>
            <w:r>
              <w:t>42</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F31DA0" w14:textId="77777777" w:rsidR="00E26B07" w:rsidRDefault="00E26B07">
            <w:pPr>
              <w:pStyle w:val="NormalWeb"/>
              <w:spacing w:before="0" w:beforeAutospacing="0" w:after="0" w:afterAutospacing="0"/>
            </w:pPr>
            <w:r>
              <w:t>Condado de Madison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C42704" w14:textId="77777777" w:rsidR="00E26B07" w:rsidRDefault="00E26B07">
            <w:pPr>
              <w:pStyle w:val="NormalWeb"/>
              <w:spacing w:before="0" w:beforeAutospacing="0" w:after="0" w:afterAutospacing="0"/>
            </w:pPr>
            <w:r>
              <w:t>$ 250,000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199E85"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E31488" w14:textId="77777777" w:rsidR="00E26B07" w:rsidRDefault="00E26B07">
            <w:pPr>
              <w:pStyle w:val="NormalWeb"/>
              <w:spacing w:before="0" w:beforeAutospacing="0" w:after="0" w:afterAutospacing="0"/>
            </w:pPr>
            <w:r>
              <w:t>Agua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97726E" w14:textId="77777777" w:rsidR="00E26B07" w:rsidRDefault="00E26B07">
            <w:pPr>
              <w:pStyle w:val="NormalWeb"/>
              <w:spacing w:before="0" w:beforeAutospacing="0" w:after="0" w:afterAutospacing="0"/>
            </w:pPr>
            <w:r>
              <w:rPr>
                <w:sz w:val="20"/>
                <w:szCs w:val="20"/>
              </w:rPr>
              <w:t>391</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0DDBAC" w14:textId="77777777" w:rsidR="00E26B07" w:rsidRDefault="00E26B07">
            <w:pPr>
              <w:pStyle w:val="NormalWeb"/>
              <w:spacing w:before="0" w:beforeAutospacing="0" w:after="0" w:afterAutospacing="0"/>
            </w:pPr>
            <w:r>
              <w:rPr>
                <w:sz w:val="20"/>
                <w:szCs w:val="20"/>
              </w:rPr>
              <w:t>154</w:t>
            </w:r>
          </w:p>
        </w:tc>
      </w:tr>
      <w:tr w:rsidR="00E26B07" w14:paraId="329A7485"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823D08" w14:textId="77777777" w:rsidR="00E26B07" w:rsidRDefault="00E26B07">
            <w:pPr>
              <w:pStyle w:val="NormalWeb"/>
              <w:spacing w:before="0" w:beforeAutospacing="0" w:after="0" w:afterAutospacing="0"/>
            </w:pPr>
            <w:r>
              <w:t>43</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6C17ED" w14:textId="77777777" w:rsidR="00E26B07" w:rsidRDefault="00E26B07">
            <w:pPr>
              <w:pStyle w:val="NormalWeb"/>
              <w:spacing w:before="0" w:beforeAutospacing="0" w:after="0" w:afterAutospacing="0"/>
            </w:pPr>
            <w:r>
              <w:t>Condado de Barbour</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DEA587" w14:textId="77777777" w:rsidR="00E26B07" w:rsidRDefault="00E26B07">
            <w:pPr>
              <w:pStyle w:val="NormalWeb"/>
              <w:spacing w:before="0" w:beforeAutospacing="0" w:after="0" w:afterAutospacing="0"/>
            </w:pPr>
            <w:r>
              <w:t>$ 300,000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81225A"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0FCFB4" w14:textId="77777777" w:rsidR="00E26B07" w:rsidRDefault="00E26B07">
            <w:pPr>
              <w:pStyle w:val="NormalWeb"/>
              <w:spacing w:before="0" w:beforeAutospacing="0" w:after="0" w:afterAutospacing="0"/>
            </w:pPr>
            <w:r>
              <w:t>Estación de bomberos</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A013B7" w14:textId="77777777" w:rsidR="00E26B07" w:rsidRDefault="00E26B07">
            <w:pPr>
              <w:pStyle w:val="NormalWeb"/>
              <w:spacing w:before="0" w:beforeAutospacing="0" w:after="0" w:afterAutospacing="0"/>
            </w:pPr>
            <w:r>
              <w:rPr>
                <w:sz w:val="20"/>
                <w:szCs w:val="20"/>
              </w:rPr>
              <w:t>2,741</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213FD4" w14:textId="77777777" w:rsidR="00E26B07" w:rsidRDefault="00E26B07">
            <w:pPr>
              <w:pStyle w:val="NormalWeb"/>
              <w:spacing w:before="0" w:beforeAutospacing="0" w:after="0" w:afterAutospacing="0"/>
            </w:pPr>
            <w:r>
              <w:rPr>
                <w:sz w:val="20"/>
                <w:szCs w:val="20"/>
              </w:rPr>
              <w:t>1,075</w:t>
            </w:r>
          </w:p>
        </w:tc>
      </w:tr>
      <w:tr w:rsidR="00E26B07" w14:paraId="6D7E980F"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74D740" w14:textId="77777777" w:rsidR="00E26B07" w:rsidRDefault="00E26B07">
            <w:pPr>
              <w:pStyle w:val="NormalWeb"/>
              <w:spacing w:before="0" w:beforeAutospacing="0" w:after="0" w:afterAutospacing="0"/>
            </w:pPr>
            <w:r>
              <w:t>44</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72904A" w14:textId="77777777" w:rsidR="00E26B07" w:rsidRDefault="00E26B07">
            <w:pPr>
              <w:pStyle w:val="NormalWeb"/>
              <w:spacing w:before="0" w:beforeAutospacing="0" w:after="0" w:afterAutospacing="0"/>
            </w:pPr>
            <w:r>
              <w:t>Dozier</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1618CA" w14:textId="77777777" w:rsidR="00E26B07" w:rsidRDefault="00E26B07">
            <w:pPr>
              <w:pStyle w:val="NormalWeb"/>
              <w:spacing w:before="0" w:beforeAutospacing="0" w:after="0" w:afterAutospacing="0"/>
            </w:pPr>
            <w:r>
              <w:t>$ 250,000</w:t>
            </w:r>
          </w:p>
          <w:p w14:paraId="2FC1AFD0" w14:textId="77777777" w:rsidR="00E26B07" w:rsidRDefault="00E26B07">
            <w:pPr>
              <w:pStyle w:val="NormalWeb"/>
              <w:spacing w:before="0" w:beforeAutospacing="0" w:after="0" w:afterAutospacing="0"/>
            </w:pPr>
            <w:r>
              <w:rPr>
                <w:color w:val="FF0000"/>
                <w:sz w:val="20"/>
                <w:szCs w:val="20"/>
              </w:rPr>
              <w:lastRenderedPageBreak/>
              <w:t>(Gasto final: $ 247,500)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827B68" w14:textId="77777777" w:rsidR="00E26B07" w:rsidRDefault="00E26B07">
            <w:pPr>
              <w:pStyle w:val="NormalWeb"/>
              <w:spacing w:before="0" w:beforeAutospacing="0" w:after="0" w:afterAutospacing="0"/>
            </w:pPr>
            <w:r>
              <w:lastRenderedPageBreak/>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C50B24" w14:textId="77777777" w:rsidR="00E26B07" w:rsidRDefault="00E26B07">
            <w:pPr>
              <w:pStyle w:val="NormalWeb"/>
              <w:spacing w:before="0" w:beforeAutospacing="0" w:after="0" w:afterAutospacing="0"/>
            </w:pPr>
            <w:r>
              <w:t>Agua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492D0E" w14:textId="77777777" w:rsidR="00E26B07" w:rsidRDefault="00E26B07">
            <w:pPr>
              <w:pStyle w:val="NormalWeb"/>
              <w:spacing w:before="0" w:beforeAutospacing="0" w:after="0" w:afterAutospacing="0"/>
            </w:pPr>
            <w:r>
              <w:rPr>
                <w:sz w:val="20"/>
                <w:szCs w:val="20"/>
              </w:rPr>
              <w:t>95</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526F24" w14:textId="77777777" w:rsidR="00E26B07" w:rsidRDefault="00E26B07">
            <w:pPr>
              <w:pStyle w:val="NormalWeb"/>
              <w:spacing w:before="0" w:beforeAutospacing="0" w:after="0" w:afterAutospacing="0"/>
            </w:pPr>
            <w:r>
              <w:rPr>
                <w:sz w:val="20"/>
                <w:szCs w:val="20"/>
              </w:rPr>
              <w:t>40</w:t>
            </w:r>
          </w:p>
        </w:tc>
      </w:tr>
      <w:tr w:rsidR="00E26B07" w14:paraId="13376CA4"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9C6B71" w14:textId="77777777" w:rsidR="00E26B07" w:rsidRDefault="00E26B07">
            <w:pPr>
              <w:pStyle w:val="NormalWeb"/>
              <w:spacing w:before="0" w:beforeAutospacing="0" w:after="0" w:afterAutospacing="0"/>
            </w:pPr>
            <w:r>
              <w:t>45</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D2886C" w14:textId="77777777" w:rsidR="00E26B07" w:rsidRDefault="00E26B07">
            <w:pPr>
              <w:pStyle w:val="NormalWeb"/>
              <w:spacing w:before="0" w:beforeAutospacing="0" w:after="0" w:afterAutospacing="0"/>
            </w:pPr>
            <w:r>
              <w:t>Condado de Colbert</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C85DD1" w14:textId="77777777" w:rsidR="00E26B07" w:rsidRDefault="00E26B07">
            <w:pPr>
              <w:pStyle w:val="NormalWeb"/>
              <w:spacing w:before="0" w:beforeAutospacing="0" w:after="0" w:afterAutospacing="0"/>
            </w:pPr>
            <w:r>
              <w:t>$ 246,011.55</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C3F8CF"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2D0DE4" w14:textId="77777777" w:rsidR="00E26B07" w:rsidRDefault="00E26B07">
            <w:pPr>
              <w:pStyle w:val="NormalWeb"/>
              <w:spacing w:before="0" w:beforeAutospacing="0" w:after="0" w:afterAutospacing="0"/>
            </w:pPr>
            <w:r>
              <w:t>Centro para personas mayores</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7AC4DD" w14:textId="77777777" w:rsidR="00E26B07" w:rsidRDefault="00E26B07">
            <w:pPr>
              <w:pStyle w:val="NormalWeb"/>
              <w:spacing w:before="0" w:beforeAutospacing="0" w:after="0" w:afterAutospacing="0"/>
            </w:pPr>
            <w:r>
              <w:rPr>
                <w:sz w:val="20"/>
                <w:szCs w:val="20"/>
              </w:rPr>
              <w:t>259</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DF0E62" w14:textId="77777777" w:rsidR="00E26B07" w:rsidRDefault="00E26B07">
            <w:pPr>
              <w:pStyle w:val="NormalWeb"/>
              <w:spacing w:before="0" w:beforeAutospacing="0" w:after="0" w:afterAutospacing="0"/>
            </w:pPr>
            <w:r>
              <w:rPr>
                <w:sz w:val="20"/>
                <w:szCs w:val="20"/>
              </w:rPr>
              <w:t>172</w:t>
            </w:r>
          </w:p>
        </w:tc>
      </w:tr>
      <w:tr w:rsidR="00E26B07" w14:paraId="09CDC791"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4F9B68" w14:textId="77777777" w:rsidR="00E26B07" w:rsidRDefault="00E26B07">
            <w:pPr>
              <w:pStyle w:val="NormalWeb"/>
              <w:spacing w:before="0" w:beforeAutospacing="0" w:after="0" w:afterAutospacing="0"/>
            </w:pPr>
            <w:r>
              <w:t>46</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09B7BB" w14:textId="77777777" w:rsidR="00E26B07" w:rsidRDefault="00E26B07">
            <w:pPr>
              <w:pStyle w:val="NormalWeb"/>
              <w:spacing w:before="0" w:beforeAutospacing="0" w:after="0" w:afterAutospacing="0"/>
            </w:pPr>
            <w:r>
              <w:t>Negro</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DA3755" w14:textId="77777777" w:rsidR="00E26B07" w:rsidRDefault="00E26B07">
            <w:pPr>
              <w:pStyle w:val="NormalWeb"/>
              <w:spacing w:before="0" w:beforeAutospacing="0" w:after="0" w:afterAutospacing="0"/>
            </w:pPr>
            <w:r>
              <w:t>$ 134,880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898CC5"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EA5A0D" w14:textId="77777777" w:rsidR="00E26B07" w:rsidRDefault="00E26B07">
            <w:pPr>
              <w:pStyle w:val="NormalWeb"/>
              <w:spacing w:before="0" w:beforeAutospacing="0" w:after="0" w:afterAutospacing="0"/>
            </w:pPr>
            <w:r>
              <w:t>Parques y recreación</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8D8190" w14:textId="77777777" w:rsidR="00E26B07" w:rsidRDefault="00E26B07">
            <w:pPr>
              <w:pStyle w:val="NormalWeb"/>
              <w:spacing w:before="0" w:beforeAutospacing="0" w:after="0" w:afterAutospacing="0"/>
            </w:pPr>
            <w:r>
              <w:rPr>
                <w:sz w:val="20"/>
                <w:szCs w:val="20"/>
              </w:rPr>
              <w:t>237</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B026D0" w14:textId="77777777" w:rsidR="00E26B07" w:rsidRDefault="00E26B07">
            <w:pPr>
              <w:pStyle w:val="NormalWeb"/>
              <w:spacing w:before="0" w:beforeAutospacing="0" w:after="0" w:afterAutospacing="0"/>
            </w:pPr>
            <w:r>
              <w:rPr>
                <w:sz w:val="20"/>
                <w:szCs w:val="20"/>
              </w:rPr>
              <w:t>88</w:t>
            </w:r>
          </w:p>
        </w:tc>
      </w:tr>
      <w:tr w:rsidR="00E26B07" w14:paraId="1D2882DB"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6DBC86" w14:textId="77777777" w:rsidR="00E26B07" w:rsidRDefault="00E26B07">
            <w:pPr>
              <w:pStyle w:val="NormalWeb"/>
              <w:spacing w:before="0" w:beforeAutospacing="0" w:after="0" w:afterAutospacing="0"/>
            </w:pPr>
            <w:r>
              <w:t>47</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E63906" w14:textId="77777777" w:rsidR="00E26B07" w:rsidRDefault="00E26B07">
            <w:pPr>
              <w:pStyle w:val="NormalWeb"/>
              <w:spacing w:before="0" w:beforeAutospacing="0" w:after="0" w:afterAutospacing="0"/>
            </w:pPr>
            <w:r>
              <w:t>Condado de Pike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265493" w14:textId="77777777" w:rsidR="00E26B07" w:rsidRDefault="00E26B07">
            <w:pPr>
              <w:pStyle w:val="NormalWeb"/>
              <w:spacing w:before="0" w:beforeAutospacing="0" w:after="0" w:afterAutospacing="0"/>
            </w:pPr>
            <w:r>
              <w:t>$ 350,000</w:t>
            </w:r>
          </w:p>
          <w:p w14:paraId="22876A7D" w14:textId="77777777" w:rsidR="00E26B07" w:rsidRDefault="00E26B07">
            <w:pPr>
              <w:pStyle w:val="NormalWeb"/>
              <w:spacing w:before="0" w:beforeAutospacing="0" w:after="0" w:afterAutospacing="0"/>
            </w:pPr>
            <w:r>
              <w:rPr>
                <w:color w:val="FF0000"/>
                <w:sz w:val="20"/>
                <w:szCs w:val="20"/>
              </w:rPr>
              <w:t>(Gasto final: $ 346,150)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0D0425"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64C4E6" w14:textId="77777777" w:rsidR="00E26B07" w:rsidRDefault="00E26B07">
            <w:pPr>
              <w:pStyle w:val="NormalWeb"/>
              <w:spacing w:before="0" w:beforeAutospacing="0" w:after="0" w:afterAutospacing="0"/>
            </w:pPr>
            <w:r>
              <w:t>Caminos / Calles</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E29402" w14:textId="77777777" w:rsidR="00E26B07" w:rsidRDefault="00E26B07">
            <w:pPr>
              <w:pStyle w:val="NormalWeb"/>
              <w:spacing w:before="0" w:beforeAutospacing="0" w:after="0" w:afterAutospacing="0"/>
            </w:pPr>
            <w:r>
              <w:rPr>
                <w:sz w:val="20"/>
                <w:szCs w:val="20"/>
              </w:rPr>
              <w:t>174</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54CC25" w14:textId="77777777" w:rsidR="00E26B07" w:rsidRDefault="00E26B07">
            <w:pPr>
              <w:pStyle w:val="NormalWeb"/>
              <w:spacing w:before="0" w:beforeAutospacing="0" w:after="0" w:afterAutospacing="0"/>
            </w:pPr>
            <w:r>
              <w:rPr>
                <w:sz w:val="20"/>
                <w:szCs w:val="20"/>
              </w:rPr>
              <w:t>71</w:t>
            </w:r>
          </w:p>
        </w:tc>
      </w:tr>
      <w:tr w:rsidR="00E26B07" w14:paraId="74C7FAD0"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30D61D" w14:textId="77777777" w:rsidR="00E26B07" w:rsidRDefault="00E26B07">
            <w:pPr>
              <w:pStyle w:val="NormalWeb"/>
              <w:spacing w:before="0" w:beforeAutospacing="0" w:after="0" w:afterAutospacing="0"/>
            </w:pPr>
            <w:r>
              <w:t>48</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92E61D" w14:textId="77777777" w:rsidR="00E26B07" w:rsidRDefault="00E26B07">
            <w:pPr>
              <w:pStyle w:val="NormalWeb"/>
              <w:spacing w:before="0" w:beforeAutospacing="0" w:after="0" w:afterAutospacing="0"/>
            </w:pPr>
            <w:r>
              <w:t>Condado de Hale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929644" w14:textId="77777777" w:rsidR="00E26B07" w:rsidRDefault="00E26B07">
            <w:pPr>
              <w:pStyle w:val="NormalWeb"/>
              <w:spacing w:before="0" w:beforeAutospacing="0" w:after="0" w:afterAutospacing="0"/>
            </w:pPr>
            <w:r>
              <w:t>$ 350,000</w:t>
            </w:r>
          </w:p>
          <w:p w14:paraId="529B7D3A" w14:textId="77777777" w:rsidR="00E26B07" w:rsidRDefault="00E26B07">
            <w:pPr>
              <w:pStyle w:val="NormalWeb"/>
              <w:spacing w:before="0" w:beforeAutospacing="0" w:after="0" w:afterAutospacing="0"/>
            </w:pPr>
            <w:r>
              <w:rPr>
                <w:color w:val="FF0000"/>
                <w:sz w:val="20"/>
                <w:szCs w:val="20"/>
              </w:rPr>
              <w:t>(Gasto final: $ 345,920.75)</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2001B3"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EDEB86" w14:textId="77777777" w:rsidR="00E26B07" w:rsidRDefault="00E26B07">
            <w:pPr>
              <w:pStyle w:val="NormalWeb"/>
              <w:spacing w:before="0" w:beforeAutospacing="0" w:after="0" w:afterAutospacing="0"/>
            </w:pPr>
            <w:r>
              <w:t>Agua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712FB3" w14:textId="77777777" w:rsidR="00E26B07" w:rsidRDefault="00E26B07">
            <w:pPr>
              <w:pStyle w:val="NormalWeb"/>
              <w:spacing w:before="0" w:beforeAutospacing="0" w:after="0" w:afterAutospacing="0"/>
            </w:pPr>
            <w:r>
              <w:rPr>
                <w:sz w:val="20"/>
                <w:szCs w:val="20"/>
              </w:rPr>
              <w:t>361</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3FAC76" w14:textId="77777777" w:rsidR="00E26B07" w:rsidRDefault="00E26B07">
            <w:pPr>
              <w:pStyle w:val="NormalWeb"/>
              <w:spacing w:before="0" w:beforeAutospacing="0" w:after="0" w:afterAutospacing="0"/>
            </w:pPr>
            <w:r>
              <w:rPr>
                <w:sz w:val="20"/>
                <w:szCs w:val="20"/>
              </w:rPr>
              <w:t>118</w:t>
            </w:r>
          </w:p>
        </w:tc>
      </w:tr>
      <w:tr w:rsidR="00E26B07" w14:paraId="47DCEEDC"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EDF67F" w14:textId="77777777" w:rsidR="00E26B07" w:rsidRDefault="00E26B07">
            <w:pPr>
              <w:pStyle w:val="NormalWeb"/>
              <w:spacing w:before="0" w:beforeAutospacing="0" w:after="0" w:afterAutospacing="0"/>
            </w:pPr>
            <w:r>
              <w:t>49</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164691" w14:textId="77777777" w:rsidR="00E26B07" w:rsidRDefault="00E26B07">
            <w:pPr>
              <w:pStyle w:val="NormalWeb"/>
              <w:spacing w:before="0" w:beforeAutospacing="0" w:after="0" w:afterAutospacing="0"/>
            </w:pPr>
            <w:r>
              <w:t>Parrish</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9E201D" w14:textId="77777777" w:rsidR="00E26B07" w:rsidRDefault="00E26B07">
            <w:pPr>
              <w:pStyle w:val="NormalWeb"/>
              <w:spacing w:before="0" w:beforeAutospacing="0" w:after="0" w:afterAutospacing="0"/>
            </w:pPr>
            <w:r>
              <w:t>$ 350,000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42C08A"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E15D54" w14:textId="77777777" w:rsidR="00E26B07" w:rsidRDefault="00E26B07">
            <w:pPr>
              <w:pStyle w:val="NormalWeb"/>
              <w:spacing w:before="0" w:beforeAutospacing="0" w:after="0" w:afterAutospacing="0"/>
            </w:pPr>
            <w:r>
              <w:t>Caminos / Calles</w:t>
            </w:r>
          </w:p>
          <w:p w14:paraId="5BC62845" w14:textId="77777777" w:rsidR="00E26B07" w:rsidRDefault="00E26B07">
            <w:pPr>
              <w:pStyle w:val="NormalWeb"/>
              <w:spacing w:before="0" w:beforeAutospacing="0" w:after="0" w:afterAutospacing="0"/>
            </w:pPr>
            <w:r>
              <w:t>/ Drenaje</w:t>
            </w:r>
          </w:p>
          <w:p w14:paraId="5C03C737" w14:textId="77777777" w:rsidR="00E26B07" w:rsidRDefault="00E26B07">
            <w:pPr>
              <w:pStyle w:val="NormalWeb"/>
              <w:spacing w:before="0" w:beforeAutospacing="0" w:after="0" w:afterAutospacing="0"/>
            </w:pPr>
            <w:r>
              <w:t>/ Demolición</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FE7541" w14:textId="77777777" w:rsidR="00E26B07" w:rsidRDefault="00E26B07">
            <w:pPr>
              <w:pStyle w:val="NormalWeb"/>
              <w:spacing w:before="0" w:beforeAutospacing="0" w:after="0" w:afterAutospacing="0"/>
            </w:pPr>
            <w:r>
              <w:rPr>
                <w:sz w:val="20"/>
                <w:szCs w:val="20"/>
              </w:rPr>
              <w:t>139</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E50426" w14:textId="77777777" w:rsidR="00E26B07" w:rsidRDefault="00E26B07">
            <w:pPr>
              <w:pStyle w:val="NormalWeb"/>
              <w:spacing w:before="0" w:beforeAutospacing="0" w:after="0" w:afterAutospacing="0"/>
            </w:pPr>
            <w:r>
              <w:rPr>
                <w:sz w:val="20"/>
                <w:szCs w:val="20"/>
              </w:rPr>
              <w:t>52</w:t>
            </w:r>
          </w:p>
        </w:tc>
      </w:tr>
      <w:tr w:rsidR="00E26B07" w14:paraId="1B49AE2C"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C44B96" w14:textId="77777777" w:rsidR="00E26B07" w:rsidRDefault="00E26B07">
            <w:pPr>
              <w:pStyle w:val="NormalWeb"/>
              <w:spacing w:before="0" w:beforeAutospacing="0" w:after="0" w:afterAutospacing="0"/>
            </w:pPr>
            <w:r>
              <w:t>50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946EEA" w14:textId="77777777" w:rsidR="00E26B07" w:rsidRDefault="00E26B07">
            <w:pPr>
              <w:pStyle w:val="NormalWeb"/>
              <w:spacing w:before="0" w:beforeAutospacing="0" w:after="0" w:afterAutospacing="0"/>
            </w:pPr>
            <w:r>
              <w:t>Clayhatchee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6FF467" w14:textId="77777777" w:rsidR="00E26B07" w:rsidRDefault="00E26B07">
            <w:pPr>
              <w:pStyle w:val="NormalWeb"/>
              <w:spacing w:before="0" w:beforeAutospacing="0" w:after="0" w:afterAutospacing="0"/>
            </w:pPr>
            <w:r>
              <w:t>$ 200,829</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000BC1"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CFBA2B" w14:textId="77777777" w:rsidR="00E26B07" w:rsidRDefault="00E26B07">
            <w:pPr>
              <w:pStyle w:val="NormalWeb"/>
              <w:spacing w:before="0" w:beforeAutospacing="0" w:after="0" w:afterAutospacing="0"/>
            </w:pPr>
            <w:r>
              <w:t>Caminos / Calles</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25A8F0" w14:textId="77777777" w:rsidR="00E26B07" w:rsidRDefault="00E26B07">
            <w:pPr>
              <w:pStyle w:val="NormalWeb"/>
              <w:spacing w:before="0" w:beforeAutospacing="0" w:after="0" w:afterAutospacing="0"/>
            </w:pPr>
            <w:r>
              <w:rPr>
                <w:sz w:val="20"/>
                <w:szCs w:val="20"/>
              </w:rPr>
              <w:t>138</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CEC433" w14:textId="77777777" w:rsidR="00E26B07" w:rsidRDefault="00E26B07">
            <w:pPr>
              <w:pStyle w:val="NormalWeb"/>
              <w:spacing w:before="0" w:beforeAutospacing="0" w:after="0" w:afterAutospacing="0"/>
            </w:pPr>
            <w:r>
              <w:rPr>
                <w:sz w:val="20"/>
                <w:szCs w:val="20"/>
              </w:rPr>
              <w:t>52</w:t>
            </w:r>
          </w:p>
        </w:tc>
      </w:tr>
      <w:tr w:rsidR="00E26B07" w14:paraId="2548F703"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AB990F" w14:textId="77777777" w:rsidR="00E26B07" w:rsidRDefault="00E26B07">
            <w:pPr>
              <w:pStyle w:val="NormalWeb"/>
              <w:spacing w:before="0" w:beforeAutospacing="0" w:after="0" w:afterAutospacing="0"/>
            </w:pPr>
            <w:r>
              <w:t>51</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1BD4CC" w14:textId="77777777" w:rsidR="00E26B07" w:rsidRDefault="00E26B07">
            <w:pPr>
              <w:pStyle w:val="NormalWeb"/>
              <w:spacing w:before="0" w:beforeAutospacing="0" w:after="0" w:afterAutospacing="0"/>
            </w:pPr>
            <w:r>
              <w:t>Columbia</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BF9C28" w14:textId="77777777" w:rsidR="00E26B07" w:rsidRDefault="00E26B07">
            <w:pPr>
              <w:pStyle w:val="NormalWeb"/>
              <w:spacing w:before="0" w:beforeAutospacing="0" w:after="0" w:afterAutospacing="0"/>
            </w:pPr>
            <w:r>
              <w:t>$ 63,578</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D682B8"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61C507" w14:textId="77777777" w:rsidR="00E26B07" w:rsidRDefault="00E26B07">
            <w:pPr>
              <w:pStyle w:val="NormalWeb"/>
              <w:spacing w:before="0" w:beforeAutospacing="0" w:after="0" w:afterAutospacing="0"/>
            </w:pPr>
            <w:r>
              <w:t>Alcantarilla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D084DE" w14:textId="77777777" w:rsidR="00E26B07" w:rsidRDefault="00E26B07">
            <w:pPr>
              <w:pStyle w:val="NormalWeb"/>
              <w:spacing w:before="0" w:beforeAutospacing="0" w:after="0" w:afterAutospacing="0"/>
            </w:pPr>
            <w:r>
              <w:rPr>
                <w:sz w:val="20"/>
                <w:szCs w:val="20"/>
              </w:rPr>
              <w:t>468</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862512" w14:textId="77777777" w:rsidR="00E26B07" w:rsidRDefault="00E26B07">
            <w:pPr>
              <w:pStyle w:val="NormalWeb"/>
              <w:spacing w:before="0" w:beforeAutospacing="0" w:after="0" w:afterAutospacing="0"/>
            </w:pPr>
            <w:r>
              <w:rPr>
                <w:sz w:val="20"/>
                <w:szCs w:val="20"/>
              </w:rPr>
              <w:t>195</w:t>
            </w:r>
          </w:p>
        </w:tc>
      </w:tr>
      <w:tr w:rsidR="00E26B07" w14:paraId="0AFB4053"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38EEE6" w14:textId="77777777" w:rsidR="00E26B07" w:rsidRDefault="00E26B07">
            <w:pPr>
              <w:pStyle w:val="NormalWeb"/>
              <w:spacing w:before="0" w:beforeAutospacing="0" w:after="0" w:afterAutospacing="0"/>
            </w:pPr>
            <w:r>
              <w:t>52</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31F254" w14:textId="77777777" w:rsidR="00E26B07" w:rsidRDefault="00E26B07">
            <w:pPr>
              <w:pStyle w:val="NormalWeb"/>
              <w:spacing w:before="0" w:beforeAutospacing="0" w:after="0" w:afterAutospacing="0"/>
            </w:pPr>
            <w:r>
              <w:t>Sulligente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2A5542" w14:textId="77777777" w:rsidR="00E26B07" w:rsidRDefault="00E26B07">
            <w:pPr>
              <w:pStyle w:val="NormalWeb"/>
              <w:spacing w:before="0" w:beforeAutospacing="0" w:after="0" w:afterAutospacing="0"/>
            </w:pPr>
            <w:r>
              <w:t>$ 350,000</w:t>
            </w:r>
          </w:p>
          <w:p w14:paraId="3015AF87" w14:textId="77777777" w:rsidR="00E26B07" w:rsidRDefault="00E26B07">
            <w:pPr>
              <w:pStyle w:val="NormalWeb"/>
              <w:spacing w:before="0" w:beforeAutospacing="0" w:after="0" w:afterAutospacing="0"/>
            </w:pPr>
            <w:r>
              <w:rPr>
                <w:color w:val="FF0000"/>
                <w:sz w:val="20"/>
                <w:szCs w:val="20"/>
              </w:rPr>
              <w:t>(Gasto final: $ 321,039.94)</w:t>
            </w:r>
          </w:p>
          <w:p w14:paraId="4AFB8CC2" w14:textId="77777777" w:rsidR="00E26B07" w:rsidRDefault="00E26B07">
            <w:pPr>
              <w:pStyle w:val="NormalWeb"/>
              <w:spacing w:before="0" w:beforeAutospacing="0" w:after="0" w:afterAutospacing="0"/>
            </w:pPr>
            <w:r>
              <w:rPr>
                <w:color w:val="FF0000"/>
                <w:sz w:val="20"/>
                <w:szCs w:val="20"/>
              </w:rPr>
              <w:t> </w:t>
            </w:r>
          </w:p>
          <w:p w14:paraId="2F53C997" w14:textId="77777777" w:rsidR="00E26B07" w:rsidRDefault="00E26B07">
            <w:pPr>
              <w:pStyle w:val="NormalWeb"/>
              <w:spacing w:before="0" w:beforeAutospacing="0" w:after="0" w:afterAutospacing="0"/>
            </w:pPr>
            <w:r>
              <w:rPr>
                <w:color w:val="FF0000"/>
                <w:sz w:val="20"/>
                <w:szCs w:val="20"/>
              </w:rPr>
              <w:t> </w:t>
            </w:r>
          </w:p>
          <w:p w14:paraId="3C697AE6" w14:textId="77777777" w:rsidR="00E26B07" w:rsidRDefault="00E26B07">
            <w:pPr>
              <w:pStyle w:val="NormalWeb"/>
              <w:spacing w:before="0" w:beforeAutospacing="0" w:after="0" w:afterAutospacing="0"/>
            </w:pPr>
            <w:r>
              <w:rPr>
                <w:color w:val="FF0000"/>
                <w:sz w:val="20"/>
                <w:szCs w:val="20"/>
              </w:rPr>
              <w:t> </w:t>
            </w:r>
          </w:p>
          <w:p w14:paraId="359CA99D" w14:textId="77777777" w:rsidR="00E26B07" w:rsidRDefault="00E26B07">
            <w:pPr>
              <w:pStyle w:val="NormalWeb"/>
              <w:spacing w:before="0" w:beforeAutospacing="0" w:after="0" w:afterAutospacing="0"/>
            </w:pPr>
            <w:r>
              <w:rPr>
                <w:color w:val="FF0000"/>
                <w:sz w:val="20"/>
                <w:szCs w:val="20"/>
              </w:rPr>
              <w:t> </w:t>
            </w:r>
          </w:p>
          <w:p w14:paraId="5623C0A1" w14:textId="77777777" w:rsidR="00E26B07" w:rsidRDefault="00E26B07">
            <w:pPr>
              <w:pStyle w:val="NormalWeb"/>
              <w:spacing w:before="0" w:beforeAutospacing="0" w:after="0" w:afterAutospacing="0"/>
            </w:pPr>
            <w:r>
              <w:rPr>
                <w:color w:val="FF0000"/>
                <w:sz w:val="20"/>
                <w:szCs w:val="20"/>
              </w:rPr>
              <w:t> </w:t>
            </w:r>
          </w:p>
          <w:p w14:paraId="34A1BD1A" w14:textId="77777777" w:rsidR="00E26B07" w:rsidRDefault="00E26B07">
            <w:pPr>
              <w:pStyle w:val="NormalWeb"/>
              <w:spacing w:before="0" w:beforeAutospacing="0" w:after="0" w:afterAutospacing="0"/>
            </w:pPr>
            <w:r>
              <w:rPr>
                <w:color w:val="FF0000"/>
                <w:sz w:val="20"/>
                <w:szCs w:val="20"/>
              </w:rPr>
              <w:t> </w:t>
            </w:r>
          </w:p>
          <w:p w14:paraId="3BE05567" w14:textId="77777777" w:rsidR="00E26B07" w:rsidRDefault="00E26B07">
            <w:pPr>
              <w:pStyle w:val="NormalWeb"/>
              <w:spacing w:before="0" w:beforeAutospacing="0" w:after="0" w:afterAutospacing="0"/>
            </w:pPr>
            <w:r>
              <w:rPr>
                <w:sz w:val="20"/>
                <w:szCs w:val="20"/>
              </w:rPr>
              <w:t> </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392AC9"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2B16BF" w14:textId="77777777" w:rsidR="00E26B07" w:rsidRDefault="00E26B07">
            <w:pPr>
              <w:pStyle w:val="NormalWeb"/>
              <w:spacing w:before="0" w:beforeAutospacing="0" w:after="0" w:afterAutospacing="0"/>
            </w:pPr>
            <w:r>
              <w:t>Alcantarilla &amp;</w:t>
            </w:r>
          </w:p>
          <w:p w14:paraId="741459ED" w14:textId="77777777" w:rsidR="00E26B07" w:rsidRDefault="00E26B07">
            <w:pPr>
              <w:pStyle w:val="NormalWeb"/>
              <w:spacing w:before="0" w:beforeAutospacing="0" w:after="0" w:afterAutospacing="0"/>
            </w:pPr>
            <w:r>
              <w:t>Conexiones de alcantarillado</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CAD04F" w14:textId="77777777" w:rsidR="00E26B07" w:rsidRDefault="00E26B07">
            <w:pPr>
              <w:pStyle w:val="NormalWeb"/>
              <w:spacing w:before="0" w:beforeAutospacing="0" w:after="0" w:afterAutospacing="0"/>
            </w:pPr>
            <w:r>
              <w:rPr>
                <w:sz w:val="20"/>
                <w:szCs w:val="20"/>
              </w:rPr>
              <w:t>89</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A6403D" w14:textId="77777777" w:rsidR="00E26B07" w:rsidRDefault="00E26B07">
            <w:pPr>
              <w:pStyle w:val="NormalWeb"/>
              <w:spacing w:before="0" w:beforeAutospacing="0" w:after="0" w:afterAutospacing="0"/>
            </w:pPr>
            <w:r>
              <w:rPr>
                <w:sz w:val="20"/>
                <w:szCs w:val="20"/>
              </w:rPr>
              <w:t>48</w:t>
            </w:r>
          </w:p>
        </w:tc>
      </w:tr>
      <w:tr w:rsidR="00E26B07" w14:paraId="5707E9EB"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DF73A9" w14:textId="77777777" w:rsidR="00E26B07" w:rsidRDefault="00E26B07">
            <w:pPr>
              <w:pStyle w:val="NormalWeb"/>
              <w:spacing w:before="0" w:beforeAutospacing="0" w:after="0" w:afterAutospacing="0"/>
            </w:pPr>
            <w:r>
              <w:t>53</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650D7D" w14:textId="77777777" w:rsidR="00E26B07" w:rsidRDefault="00E26B07">
            <w:pPr>
              <w:pStyle w:val="NormalWeb"/>
              <w:spacing w:before="0" w:beforeAutospacing="0" w:after="0" w:afterAutospacing="0"/>
            </w:pPr>
            <w:r>
              <w:t>Vina</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C327E3" w14:textId="77777777" w:rsidR="00E26B07" w:rsidRDefault="00E26B07">
            <w:pPr>
              <w:pStyle w:val="NormalWeb"/>
              <w:spacing w:before="0" w:beforeAutospacing="0" w:after="0" w:afterAutospacing="0"/>
            </w:pPr>
            <w:r>
              <w:t>$ 289,065.60 + $ 10,934.40 = $ 300,000</w:t>
            </w:r>
          </w:p>
          <w:p w14:paraId="3ADE0123" w14:textId="77777777" w:rsidR="00E26B07" w:rsidRDefault="00E26B07">
            <w:pPr>
              <w:pStyle w:val="NormalWeb"/>
              <w:spacing w:before="0" w:beforeAutospacing="0" w:after="0" w:afterAutospacing="0"/>
            </w:pPr>
            <w:r>
              <w:rPr>
                <w:color w:val="FF0000"/>
                <w:sz w:val="20"/>
                <w:szCs w:val="20"/>
              </w:rPr>
              <w:t>(Gasto final: $ 228,375.72)</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DE751A"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3F5B08" w14:textId="77777777" w:rsidR="00E26B07" w:rsidRDefault="00E26B07">
            <w:pPr>
              <w:pStyle w:val="NormalWeb"/>
              <w:spacing w:before="0" w:beforeAutospacing="0" w:after="0" w:afterAutospacing="0"/>
            </w:pPr>
            <w:r>
              <w:t>Drenaje /</w:t>
            </w:r>
          </w:p>
          <w:p w14:paraId="5F943405" w14:textId="77777777" w:rsidR="00E26B07" w:rsidRDefault="00E26B07">
            <w:pPr>
              <w:pStyle w:val="NormalWeb"/>
              <w:spacing w:before="0" w:beforeAutospacing="0" w:after="0" w:afterAutospacing="0"/>
            </w:pPr>
            <w:r>
              <w:t>Parques y recreación</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9C963B" w14:textId="77777777" w:rsidR="00E26B07" w:rsidRDefault="00E26B07">
            <w:pPr>
              <w:pStyle w:val="NormalWeb"/>
              <w:spacing w:before="0" w:beforeAutospacing="0" w:after="0" w:afterAutospacing="0"/>
            </w:pPr>
            <w:r>
              <w:rPr>
                <w:sz w:val="20"/>
                <w:szCs w:val="20"/>
              </w:rPr>
              <w:t>356</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3C3D49" w14:textId="77777777" w:rsidR="00E26B07" w:rsidRDefault="00E26B07">
            <w:pPr>
              <w:pStyle w:val="NormalWeb"/>
              <w:spacing w:before="0" w:beforeAutospacing="0" w:after="0" w:afterAutospacing="0"/>
            </w:pPr>
            <w:r>
              <w:rPr>
                <w:sz w:val="20"/>
                <w:szCs w:val="20"/>
              </w:rPr>
              <w:t>141</w:t>
            </w:r>
          </w:p>
        </w:tc>
      </w:tr>
      <w:tr w:rsidR="00E26B07" w14:paraId="354424B2"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A5B263" w14:textId="77777777" w:rsidR="00E26B07" w:rsidRDefault="00E26B07">
            <w:pPr>
              <w:pStyle w:val="NormalWeb"/>
              <w:spacing w:before="0" w:beforeAutospacing="0" w:after="0" w:afterAutospacing="0"/>
            </w:pPr>
            <w:r>
              <w:t>54</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B96DE3" w14:textId="77777777" w:rsidR="00E26B07" w:rsidRDefault="00E26B07">
            <w:pPr>
              <w:pStyle w:val="NormalWeb"/>
              <w:spacing w:before="0" w:beforeAutospacing="0" w:after="0" w:afterAutospacing="0"/>
            </w:pPr>
            <w:r>
              <w:t>Condado de Jackson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B962DA" w14:textId="77777777" w:rsidR="00E26B07" w:rsidRDefault="00E26B07">
            <w:pPr>
              <w:pStyle w:val="NormalWeb"/>
              <w:spacing w:before="0" w:beforeAutospacing="0" w:after="0" w:afterAutospacing="0"/>
            </w:pPr>
            <w:r>
              <w:t>$ 350,000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120050"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A2E2F6" w14:textId="77777777" w:rsidR="00E26B07" w:rsidRDefault="00E26B07">
            <w:pPr>
              <w:pStyle w:val="NormalWeb"/>
              <w:spacing w:before="0" w:beforeAutospacing="0" w:after="0" w:afterAutospacing="0"/>
            </w:pPr>
            <w:r>
              <w:t>Agua &amp;</w:t>
            </w:r>
          </w:p>
          <w:p w14:paraId="4BE9F8C5" w14:textId="77777777" w:rsidR="00E26B07" w:rsidRDefault="00E26B07">
            <w:pPr>
              <w:pStyle w:val="NormalWeb"/>
              <w:spacing w:before="0" w:beforeAutospacing="0" w:after="0" w:afterAutospacing="0"/>
            </w:pPr>
            <w:r>
              <w:t>Conexiones de agua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F96BA4" w14:textId="77777777" w:rsidR="00E26B07" w:rsidRDefault="00E26B07">
            <w:pPr>
              <w:pStyle w:val="NormalWeb"/>
              <w:spacing w:before="0" w:beforeAutospacing="0" w:after="0" w:afterAutospacing="0"/>
            </w:pPr>
            <w:r>
              <w:rPr>
                <w:sz w:val="20"/>
                <w:szCs w:val="20"/>
              </w:rPr>
              <w:t>143</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A356C2" w14:textId="77777777" w:rsidR="00E26B07" w:rsidRDefault="00E26B07">
            <w:pPr>
              <w:pStyle w:val="NormalWeb"/>
              <w:spacing w:before="0" w:beforeAutospacing="0" w:after="0" w:afterAutospacing="0"/>
            </w:pPr>
            <w:r>
              <w:rPr>
                <w:sz w:val="20"/>
                <w:szCs w:val="20"/>
              </w:rPr>
              <w:t>59</w:t>
            </w:r>
          </w:p>
        </w:tc>
      </w:tr>
      <w:tr w:rsidR="00E26B07" w14:paraId="538F6687"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40A0CD" w14:textId="77777777" w:rsidR="00E26B07" w:rsidRDefault="00E26B07">
            <w:pPr>
              <w:pStyle w:val="NormalWeb"/>
              <w:spacing w:before="0" w:beforeAutospacing="0" w:after="0" w:afterAutospacing="0"/>
            </w:pPr>
            <w:r>
              <w:t>55</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658DAC" w14:textId="77777777" w:rsidR="00E26B07" w:rsidRDefault="00E26B07">
            <w:pPr>
              <w:pStyle w:val="NormalWeb"/>
              <w:spacing w:before="0" w:beforeAutospacing="0" w:after="0" w:afterAutospacing="0"/>
            </w:pPr>
            <w:r>
              <w:t>Sanford</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F8D7F9" w14:textId="77777777" w:rsidR="00E26B07" w:rsidRDefault="00E26B07">
            <w:pPr>
              <w:pStyle w:val="NormalWeb"/>
              <w:spacing w:before="0" w:beforeAutospacing="0" w:after="0" w:afterAutospacing="0"/>
            </w:pPr>
            <w:r>
              <w:t>$ 84,839</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825927"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A30402" w14:textId="77777777" w:rsidR="00E26B07" w:rsidRDefault="00E26B07">
            <w:pPr>
              <w:pStyle w:val="NormalWeb"/>
              <w:spacing w:before="0" w:beforeAutospacing="0" w:after="0" w:afterAutospacing="0"/>
            </w:pPr>
            <w:r>
              <w:t>Caminos / Calles</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DDAE92" w14:textId="77777777" w:rsidR="00E26B07" w:rsidRDefault="00E26B07">
            <w:pPr>
              <w:pStyle w:val="NormalWeb"/>
              <w:spacing w:before="0" w:beforeAutospacing="0" w:after="0" w:afterAutospacing="0"/>
            </w:pPr>
            <w:r>
              <w:rPr>
                <w:sz w:val="20"/>
                <w:szCs w:val="20"/>
              </w:rPr>
              <w:t>42</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7EFBD1" w14:textId="77777777" w:rsidR="00E26B07" w:rsidRDefault="00E26B07">
            <w:pPr>
              <w:pStyle w:val="NormalWeb"/>
              <w:spacing w:before="0" w:beforeAutospacing="0" w:after="0" w:afterAutospacing="0"/>
            </w:pPr>
            <w:r>
              <w:rPr>
                <w:sz w:val="20"/>
                <w:szCs w:val="20"/>
              </w:rPr>
              <w:t>dieciséis</w:t>
            </w:r>
          </w:p>
        </w:tc>
      </w:tr>
      <w:tr w:rsidR="00E26B07" w14:paraId="0341874C"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5D2E92" w14:textId="77777777" w:rsidR="00E26B07" w:rsidRDefault="00E26B07">
            <w:pPr>
              <w:pStyle w:val="NormalWeb"/>
              <w:spacing w:before="0" w:beforeAutospacing="0" w:after="0" w:afterAutospacing="0"/>
            </w:pPr>
            <w:r>
              <w:t>56</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D07598" w14:textId="77777777" w:rsidR="00E26B07" w:rsidRDefault="00E26B07">
            <w:pPr>
              <w:pStyle w:val="NormalWeb"/>
              <w:spacing w:before="0" w:beforeAutospacing="0" w:after="0" w:afterAutospacing="0"/>
            </w:pPr>
            <w:r>
              <w:t>Condado de Dale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3C5142" w14:textId="77777777" w:rsidR="00E26B07" w:rsidRDefault="00E26B07">
            <w:pPr>
              <w:pStyle w:val="NormalWeb"/>
              <w:spacing w:before="0" w:beforeAutospacing="0" w:after="0" w:afterAutospacing="0"/>
            </w:pPr>
            <w:r>
              <w:t>$ 350,000</w:t>
            </w:r>
          </w:p>
          <w:p w14:paraId="310659B9" w14:textId="77777777" w:rsidR="00E26B07" w:rsidRDefault="00E26B07">
            <w:pPr>
              <w:pStyle w:val="NormalWeb"/>
              <w:spacing w:before="0" w:beforeAutospacing="0" w:after="0" w:afterAutospacing="0"/>
            </w:pPr>
            <w:r>
              <w:rPr>
                <w:color w:val="FF0000"/>
                <w:sz w:val="20"/>
                <w:szCs w:val="20"/>
              </w:rPr>
              <w:t>(Gasto final: $ 330,957.20)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ACD4B7"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694767" w14:textId="77777777" w:rsidR="00E26B07" w:rsidRDefault="00E26B07">
            <w:pPr>
              <w:pStyle w:val="NormalWeb"/>
              <w:spacing w:before="0" w:beforeAutospacing="0" w:after="0" w:afterAutospacing="0"/>
            </w:pPr>
            <w:r>
              <w:t>Agua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E4E281" w14:textId="77777777" w:rsidR="00E26B07" w:rsidRDefault="00E26B07">
            <w:pPr>
              <w:pStyle w:val="NormalWeb"/>
              <w:spacing w:before="0" w:beforeAutospacing="0" w:after="0" w:afterAutospacing="0"/>
            </w:pPr>
            <w:r>
              <w:rPr>
                <w:sz w:val="20"/>
                <w:szCs w:val="20"/>
              </w:rPr>
              <w:t>261</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D24F86" w14:textId="77777777" w:rsidR="00E26B07" w:rsidRDefault="00E26B07">
            <w:pPr>
              <w:pStyle w:val="NormalWeb"/>
              <w:spacing w:before="0" w:beforeAutospacing="0" w:after="0" w:afterAutospacing="0"/>
            </w:pPr>
            <w:r>
              <w:rPr>
                <w:sz w:val="20"/>
                <w:szCs w:val="20"/>
              </w:rPr>
              <w:t>106</w:t>
            </w:r>
          </w:p>
        </w:tc>
      </w:tr>
      <w:tr w:rsidR="00E26B07" w14:paraId="12B670EF"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F02A42" w14:textId="77777777" w:rsidR="00E26B07" w:rsidRDefault="00E26B07">
            <w:pPr>
              <w:pStyle w:val="NormalWeb"/>
              <w:spacing w:before="0" w:beforeAutospacing="0" w:after="0" w:afterAutospacing="0"/>
            </w:pPr>
            <w:r>
              <w:t>57</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91C992" w14:textId="77777777" w:rsidR="00E26B07" w:rsidRDefault="00E26B07">
            <w:pPr>
              <w:pStyle w:val="NormalWeb"/>
              <w:spacing w:before="0" w:beforeAutospacing="0" w:after="0" w:afterAutospacing="0"/>
            </w:pPr>
            <w:r>
              <w:t>Coffeeville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EEBB3A" w14:textId="77777777" w:rsidR="00E26B07" w:rsidRDefault="00E26B07">
            <w:pPr>
              <w:pStyle w:val="NormalWeb"/>
              <w:spacing w:before="0" w:beforeAutospacing="0" w:after="0" w:afterAutospacing="0"/>
            </w:pPr>
            <w:r>
              <w:t>$ 400,000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915875"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FB3B0F" w14:textId="77777777" w:rsidR="00E26B07" w:rsidRDefault="00E26B07">
            <w:pPr>
              <w:pStyle w:val="NormalWeb"/>
              <w:spacing w:before="0" w:beforeAutospacing="0" w:after="0" w:afterAutospacing="0"/>
            </w:pPr>
            <w:r>
              <w:t>Alcantarilla &amp;</w:t>
            </w:r>
          </w:p>
          <w:p w14:paraId="221599A3" w14:textId="77777777" w:rsidR="00E26B07" w:rsidRDefault="00E26B07">
            <w:pPr>
              <w:pStyle w:val="NormalWeb"/>
              <w:spacing w:before="0" w:beforeAutospacing="0" w:after="0" w:afterAutospacing="0"/>
            </w:pPr>
            <w:r>
              <w:t>Conexiones de alcantarillado</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B3C2A8" w14:textId="77777777" w:rsidR="00E26B07" w:rsidRDefault="00E26B07">
            <w:pPr>
              <w:pStyle w:val="NormalWeb"/>
              <w:spacing w:before="0" w:beforeAutospacing="0" w:after="0" w:afterAutospacing="0"/>
            </w:pPr>
            <w:r>
              <w:rPr>
                <w:sz w:val="20"/>
                <w:szCs w:val="20"/>
              </w:rPr>
              <w:t>212</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3F6299" w14:textId="77777777" w:rsidR="00E26B07" w:rsidRDefault="00E26B07">
            <w:pPr>
              <w:pStyle w:val="NormalWeb"/>
              <w:spacing w:before="0" w:beforeAutospacing="0" w:after="0" w:afterAutospacing="0"/>
            </w:pPr>
            <w:r>
              <w:rPr>
                <w:sz w:val="20"/>
                <w:szCs w:val="20"/>
              </w:rPr>
              <w:t>109</w:t>
            </w:r>
          </w:p>
        </w:tc>
      </w:tr>
      <w:tr w:rsidR="00E26B07" w14:paraId="3A9AF97F"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174322" w14:textId="77777777" w:rsidR="00E26B07" w:rsidRDefault="00E26B07">
            <w:pPr>
              <w:pStyle w:val="NormalWeb"/>
              <w:spacing w:before="0" w:beforeAutospacing="0" w:after="0" w:afterAutospacing="0"/>
            </w:pPr>
            <w:r>
              <w:lastRenderedPageBreak/>
              <w:t>58</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77660A" w14:textId="77777777" w:rsidR="00E26B07" w:rsidRDefault="00E26B07">
            <w:pPr>
              <w:pStyle w:val="NormalWeb"/>
              <w:spacing w:before="0" w:beforeAutospacing="0" w:after="0" w:afterAutospacing="0"/>
            </w:pPr>
            <w:r>
              <w:t>Camino de lucio</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925CAF" w14:textId="77777777" w:rsidR="00E26B07" w:rsidRDefault="00E26B07">
            <w:pPr>
              <w:pStyle w:val="NormalWeb"/>
              <w:spacing w:before="0" w:beforeAutospacing="0" w:after="0" w:afterAutospacing="0"/>
            </w:pPr>
            <w:r>
              <w:t>$ 450,000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FA7141"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D78F9F" w14:textId="77777777" w:rsidR="00E26B07" w:rsidRDefault="00E26B07">
            <w:pPr>
              <w:pStyle w:val="NormalWeb"/>
              <w:spacing w:before="0" w:beforeAutospacing="0" w:after="0" w:afterAutospacing="0"/>
            </w:pPr>
            <w:r>
              <w:t>Rehabilitacion Residencial</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ADABC3" w14:textId="77777777" w:rsidR="00E26B07" w:rsidRDefault="00E26B07">
            <w:pPr>
              <w:pStyle w:val="NormalWeb"/>
              <w:spacing w:before="0" w:beforeAutospacing="0" w:after="0" w:afterAutospacing="0"/>
            </w:pPr>
            <w:r>
              <w:rPr>
                <w:sz w:val="20"/>
                <w:szCs w:val="20"/>
              </w:rPr>
              <w:t>Subsidio de rehabilitación residencial = 0 (cero personas se cuentan como beneficiarios de un Subsidio de rehabilitación residencial )</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A35259" w14:textId="77777777" w:rsidR="00E26B07" w:rsidRDefault="00E26B07">
            <w:pPr>
              <w:pStyle w:val="NormalWeb"/>
              <w:spacing w:before="0" w:beforeAutospacing="0" w:after="0" w:afterAutospacing="0"/>
            </w:pPr>
            <w:r>
              <w:rPr>
                <w:sz w:val="20"/>
                <w:szCs w:val="20"/>
              </w:rPr>
              <w:t>25 unidades ( Subsidio de rehabilitación residencial = los beneficiarios se cuentan en número de unidades)</w:t>
            </w:r>
          </w:p>
        </w:tc>
      </w:tr>
      <w:tr w:rsidR="00E26B07" w14:paraId="7E9F25EA"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625CD1" w14:textId="77777777" w:rsidR="00E26B07" w:rsidRDefault="00E26B07">
            <w:pPr>
              <w:pStyle w:val="NormalWeb"/>
              <w:spacing w:before="0" w:beforeAutospacing="0" w:after="0" w:afterAutospacing="0"/>
            </w:pPr>
            <w:r>
              <w:t>59</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8FBC67" w14:textId="77777777" w:rsidR="00E26B07" w:rsidRDefault="00E26B07">
            <w:pPr>
              <w:pStyle w:val="NormalWeb"/>
              <w:spacing w:before="0" w:beforeAutospacing="0" w:after="0" w:afterAutospacing="0"/>
            </w:pPr>
            <w:r>
              <w:t>Gantt</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3BACA3" w14:textId="77777777" w:rsidR="00E26B07" w:rsidRDefault="00E26B07">
            <w:pPr>
              <w:pStyle w:val="NormalWeb"/>
              <w:spacing w:before="0" w:beforeAutospacing="0" w:after="0" w:afterAutospacing="0"/>
            </w:pPr>
            <w:r>
              <w:t>$ 250,000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5AAE4D"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DD8595" w14:textId="77777777" w:rsidR="00E26B07" w:rsidRDefault="00E26B07">
            <w:pPr>
              <w:pStyle w:val="NormalWeb"/>
              <w:spacing w:before="0" w:beforeAutospacing="0" w:after="0" w:afterAutospacing="0"/>
            </w:pPr>
            <w:r>
              <w:t>Drenaje</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5A7528" w14:textId="77777777" w:rsidR="00E26B07" w:rsidRDefault="00E26B07">
            <w:pPr>
              <w:pStyle w:val="NormalWeb"/>
              <w:spacing w:before="0" w:beforeAutospacing="0" w:after="0" w:afterAutospacing="0"/>
            </w:pPr>
            <w:r>
              <w:rPr>
                <w:sz w:val="20"/>
                <w:szCs w:val="20"/>
              </w:rPr>
              <w:t>100</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4D32B4" w14:textId="77777777" w:rsidR="00E26B07" w:rsidRDefault="00E26B07">
            <w:pPr>
              <w:pStyle w:val="NormalWeb"/>
              <w:spacing w:before="0" w:beforeAutospacing="0" w:after="0" w:afterAutospacing="0"/>
            </w:pPr>
            <w:r>
              <w:rPr>
                <w:sz w:val="20"/>
                <w:szCs w:val="20"/>
              </w:rPr>
              <w:t>40</w:t>
            </w:r>
          </w:p>
        </w:tc>
      </w:tr>
      <w:tr w:rsidR="00E26B07" w14:paraId="20CB45E7"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7E6C08" w14:textId="77777777" w:rsidR="00E26B07" w:rsidRDefault="00E26B07">
            <w:pPr>
              <w:pStyle w:val="NormalWeb"/>
              <w:spacing w:before="0" w:beforeAutospacing="0" w:after="0" w:afterAutospacing="0"/>
            </w:pPr>
            <w:r>
              <w:t>60 60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0349A6" w14:textId="77777777" w:rsidR="00E26B07" w:rsidRDefault="00E26B07">
            <w:pPr>
              <w:pStyle w:val="NormalWeb"/>
              <w:spacing w:before="0" w:beforeAutospacing="0" w:after="0" w:afterAutospacing="0"/>
            </w:pPr>
            <w:r>
              <w:t>A mitad de camino</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2D1781" w14:textId="77777777" w:rsidR="00E26B07" w:rsidRDefault="00E26B07">
            <w:pPr>
              <w:pStyle w:val="NormalWeb"/>
              <w:spacing w:before="0" w:beforeAutospacing="0" w:after="0" w:afterAutospacing="0"/>
            </w:pPr>
            <w:r>
              <w:rPr>
                <w:sz w:val="20"/>
                <w:szCs w:val="20"/>
              </w:rPr>
              <w:t>$ 167,562.53 +</w:t>
            </w:r>
          </w:p>
          <w:p w14:paraId="48EBA487" w14:textId="77777777" w:rsidR="00E26B07" w:rsidRDefault="00E26B07">
            <w:pPr>
              <w:pStyle w:val="NormalWeb"/>
              <w:spacing w:before="0" w:beforeAutospacing="0" w:after="0" w:afterAutospacing="0"/>
            </w:pPr>
            <w:r>
              <w:rPr>
                <w:sz w:val="20"/>
                <w:szCs w:val="20"/>
              </w:rPr>
              <w:t>$ 144,437.47 =</w:t>
            </w:r>
          </w:p>
          <w:p w14:paraId="1313A1C4" w14:textId="77777777" w:rsidR="00E26B07" w:rsidRDefault="00E26B07">
            <w:pPr>
              <w:pStyle w:val="NormalWeb"/>
              <w:spacing w:before="0" w:beforeAutospacing="0" w:after="0" w:afterAutospacing="0"/>
            </w:pPr>
            <w:r>
              <w:rPr>
                <w:sz w:val="20"/>
                <w:szCs w:val="20"/>
              </w:rPr>
              <w:t>$ 312,000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31A40E"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6FB4B5" w14:textId="77777777" w:rsidR="00E26B07" w:rsidRDefault="00E26B07">
            <w:pPr>
              <w:pStyle w:val="NormalWeb"/>
              <w:spacing w:before="0" w:beforeAutospacing="0" w:after="0" w:afterAutospacing="0"/>
            </w:pPr>
            <w:r>
              <w:t>Caminos / Calles</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7454E7" w14:textId="77777777" w:rsidR="00E26B07" w:rsidRDefault="00E26B07">
            <w:pPr>
              <w:pStyle w:val="NormalWeb"/>
              <w:spacing w:before="0" w:beforeAutospacing="0" w:after="0" w:afterAutospacing="0"/>
            </w:pPr>
            <w:r>
              <w:rPr>
                <w:sz w:val="20"/>
                <w:szCs w:val="20"/>
              </w:rPr>
              <w:t>91 91</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E9F0E4" w14:textId="77777777" w:rsidR="00E26B07" w:rsidRDefault="00E26B07">
            <w:pPr>
              <w:pStyle w:val="NormalWeb"/>
              <w:spacing w:before="0" w:beforeAutospacing="0" w:after="0" w:afterAutospacing="0"/>
            </w:pPr>
            <w:r>
              <w:rPr>
                <w:sz w:val="20"/>
                <w:szCs w:val="20"/>
              </w:rPr>
              <w:t>50</w:t>
            </w:r>
          </w:p>
        </w:tc>
      </w:tr>
      <w:tr w:rsidR="00E26B07" w14:paraId="4E6E0009"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45780D" w14:textId="77777777" w:rsidR="00E26B07" w:rsidRDefault="00E26B07">
            <w:pPr>
              <w:pStyle w:val="NormalWeb"/>
              <w:spacing w:before="0" w:beforeAutospacing="0" w:after="0" w:afterAutospacing="0"/>
            </w:pPr>
            <w:r>
              <w:t>61</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1B48FD" w14:textId="77777777" w:rsidR="00E26B07" w:rsidRDefault="00E26B07">
            <w:pPr>
              <w:pStyle w:val="NormalWeb"/>
              <w:spacing w:before="0" w:beforeAutospacing="0" w:after="0" w:afterAutospacing="0"/>
            </w:pPr>
            <w:r>
              <w:t>Ozark</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CBE994" w14:textId="77777777" w:rsidR="00E26B07" w:rsidRDefault="00E26B07">
            <w:pPr>
              <w:pStyle w:val="NormalWeb"/>
              <w:spacing w:before="0" w:beforeAutospacing="0" w:after="0" w:afterAutospacing="0"/>
            </w:pPr>
            <w:r>
              <w:t>$ 440,000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CC9A2D"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4367CC" w14:textId="77777777" w:rsidR="00E26B07" w:rsidRDefault="00E26B07">
            <w:pPr>
              <w:pStyle w:val="NormalWeb"/>
              <w:spacing w:before="0" w:beforeAutospacing="0" w:after="0" w:afterAutospacing="0"/>
            </w:pPr>
            <w:r>
              <w:t>Rehabilitación Residencial /</w:t>
            </w:r>
          </w:p>
          <w:p w14:paraId="2FF1C079" w14:textId="77777777" w:rsidR="00E26B07" w:rsidRDefault="00E26B07">
            <w:pPr>
              <w:pStyle w:val="NormalWeb"/>
              <w:spacing w:before="0" w:beforeAutospacing="0" w:after="0" w:afterAutospacing="0"/>
            </w:pPr>
            <w:r>
              <w:t>Drenaje y Aceras /</w:t>
            </w:r>
          </w:p>
          <w:p w14:paraId="6871A0BF" w14:textId="77777777" w:rsidR="00E26B07" w:rsidRDefault="00E26B07">
            <w:pPr>
              <w:pStyle w:val="NormalWeb"/>
              <w:spacing w:before="0" w:beforeAutospacing="0" w:after="0" w:afterAutospacing="0"/>
            </w:pPr>
            <w:r>
              <w:t>Demolición</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30A177" w14:textId="77777777" w:rsidR="00E26B07" w:rsidRDefault="00E26B07">
            <w:pPr>
              <w:pStyle w:val="NormalWeb"/>
              <w:spacing w:before="0" w:beforeAutospacing="0" w:after="0" w:afterAutospacing="0"/>
            </w:pPr>
            <w:r>
              <w:rPr>
                <w:sz w:val="20"/>
                <w:szCs w:val="20"/>
              </w:rPr>
              <w:t>Subsidio de rehabilitación residencial = 0 (cero personas se cuentan como beneficiarios de un Subsidio de rehabilitación residencial )</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AF4984" w14:textId="77777777" w:rsidR="00E26B07" w:rsidRDefault="00E26B07">
            <w:pPr>
              <w:pStyle w:val="NormalWeb"/>
              <w:spacing w:before="0" w:beforeAutospacing="0" w:after="0" w:afterAutospacing="0"/>
            </w:pPr>
            <w:r>
              <w:rPr>
                <w:sz w:val="20"/>
                <w:szCs w:val="20"/>
              </w:rPr>
              <w:t>21 unidades</w:t>
            </w:r>
          </w:p>
          <w:p w14:paraId="6DA42D62" w14:textId="77777777" w:rsidR="00E26B07" w:rsidRDefault="00E26B07">
            <w:pPr>
              <w:pStyle w:val="NormalWeb"/>
              <w:spacing w:before="0" w:beforeAutospacing="0" w:after="0" w:afterAutospacing="0"/>
            </w:pPr>
            <w:r>
              <w:rPr>
                <w:sz w:val="20"/>
                <w:szCs w:val="20"/>
              </w:rPr>
              <w:t>( Subsidio de rehabilitación residencial = los beneficiarios se cuentan en número de unidades)</w:t>
            </w:r>
          </w:p>
        </w:tc>
      </w:tr>
      <w:tr w:rsidR="00E26B07" w14:paraId="1EC0F74B"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0447C9" w14:textId="77777777" w:rsidR="00E26B07" w:rsidRDefault="00E26B07">
            <w:pPr>
              <w:pStyle w:val="NormalWeb"/>
              <w:spacing w:before="0" w:beforeAutospacing="0" w:after="0" w:afterAutospacing="0"/>
            </w:pPr>
            <w:r>
              <w:t>62</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42E726" w14:textId="77777777" w:rsidR="00E26B07" w:rsidRDefault="00E26B07">
            <w:pPr>
              <w:pStyle w:val="NormalWeb"/>
              <w:spacing w:before="0" w:beforeAutospacing="0" w:after="0" w:afterAutospacing="0"/>
            </w:pPr>
            <w:r>
              <w:t>New Brockton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AA83D5" w14:textId="77777777" w:rsidR="00E26B07" w:rsidRDefault="00E26B07">
            <w:pPr>
              <w:pStyle w:val="NormalWeb"/>
              <w:spacing w:before="0" w:beforeAutospacing="0" w:after="0" w:afterAutospacing="0"/>
            </w:pPr>
            <w:r>
              <w:t>$ 299,268</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9052DA"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C7522E" w14:textId="77777777" w:rsidR="00E26B07" w:rsidRDefault="00E26B07">
            <w:pPr>
              <w:pStyle w:val="NormalWeb"/>
              <w:spacing w:before="0" w:beforeAutospacing="0" w:after="0" w:afterAutospacing="0"/>
            </w:pPr>
            <w:r>
              <w:t>Alcantarilla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A89882" w14:textId="77777777" w:rsidR="00E26B07" w:rsidRDefault="00E26B07">
            <w:pPr>
              <w:pStyle w:val="NormalWeb"/>
              <w:spacing w:before="0" w:beforeAutospacing="0" w:after="0" w:afterAutospacing="0"/>
            </w:pPr>
            <w:r>
              <w:rPr>
                <w:sz w:val="20"/>
                <w:szCs w:val="20"/>
              </w:rPr>
              <w:t>1,450</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EF9F59" w14:textId="77777777" w:rsidR="00E26B07" w:rsidRDefault="00E26B07">
            <w:pPr>
              <w:pStyle w:val="NormalWeb"/>
              <w:spacing w:before="0" w:beforeAutospacing="0" w:after="0" w:afterAutospacing="0"/>
            </w:pPr>
            <w:r>
              <w:rPr>
                <w:sz w:val="20"/>
                <w:szCs w:val="20"/>
              </w:rPr>
              <w:t>540</w:t>
            </w:r>
          </w:p>
        </w:tc>
      </w:tr>
      <w:tr w:rsidR="00E26B07" w14:paraId="16D41F50"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DBC98A" w14:textId="77777777" w:rsidR="00E26B07" w:rsidRDefault="00E26B07">
            <w:pPr>
              <w:pStyle w:val="NormalWeb"/>
              <w:spacing w:before="0" w:beforeAutospacing="0" w:after="0" w:afterAutospacing="0"/>
            </w:pPr>
            <w:r>
              <w:t>63</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CFB668" w14:textId="77777777" w:rsidR="00E26B07" w:rsidRDefault="00E26B07">
            <w:pPr>
              <w:pStyle w:val="NormalWeb"/>
              <w:spacing w:before="0" w:beforeAutospacing="0" w:after="0" w:afterAutospacing="0"/>
            </w:pPr>
            <w:r>
              <w:t>Livingston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95969C" w14:textId="77777777" w:rsidR="00E26B07" w:rsidRDefault="00E26B07">
            <w:pPr>
              <w:pStyle w:val="NormalWeb"/>
              <w:spacing w:before="0" w:beforeAutospacing="0" w:after="0" w:afterAutospacing="0"/>
            </w:pPr>
            <w:r>
              <w:t>$ 450,000</w:t>
            </w:r>
          </w:p>
          <w:p w14:paraId="65BFCEEA" w14:textId="77777777" w:rsidR="00E26B07" w:rsidRDefault="00E26B07">
            <w:pPr>
              <w:pStyle w:val="NormalWeb"/>
              <w:spacing w:before="0" w:beforeAutospacing="0" w:after="0" w:afterAutospacing="0"/>
            </w:pPr>
            <w:r>
              <w:rPr>
                <w:color w:val="FF0000"/>
                <w:sz w:val="20"/>
                <w:szCs w:val="20"/>
              </w:rPr>
              <w:t>(Gasto final: $ 423,975.21)</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71C499"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8FD00A" w14:textId="77777777" w:rsidR="00E26B07" w:rsidRDefault="00E26B07">
            <w:pPr>
              <w:pStyle w:val="NormalWeb"/>
              <w:spacing w:before="0" w:beforeAutospacing="0" w:after="0" w:afterAutospacing="0"/>
            </w:pPr>
            <w:r>
              <w:t>Alcantarilla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2CDACA" w14:textId="77777777" w:rsidR="00E26B07" w:rsidRDefault="00E26B07">
            <w:pPr>
              <w:pStyle w:val="NormalWeb"/>
              <w:spacing w:before="0" w:beforeAutospacing="0" w:after="0" w:afterAutospacing="0"/>
            </w:pPr>
            <w:r>
              <w:rPr>
                <w:sz w:val="20"/>
                <w:szCs w:val="20"/>
              </w:rPr>
              <w:t>166</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D231FA" w14:textId="77777777" w:rsidR="00E26B07" w:rsidRDefault="00E26B07">
            <w:pPr>
              <w:pStyle w:val="NormalWeb"/>
              <w:spacing w:before="0" w:beforeAutospacing="0" w:after="0" w:afterAutospacing="0"/>
            </w:pPr>
            <w:r>
              <w:rPr>
                <w:sz w:val="20"/>
                <w:szCs w:val="20"/>
              </w:rPr>
              <w:t>102</w:t>
            </w:r>
          </w:p>
        </w:tc>
      </w:tr>
      <w:tr w:rsidR="00E26B07" w14:paraId="0033BAA9"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C1EB38" w14:textId="77777777" w:rsidR="00E26B07" w:rsidRDefault="00E26B07">
            <w:pPr>
              <w:pStyle w:val="NormalWeb"/>
              <w:spacing w:before="0" w:beforeAutospacing="0" w:after="0" w:afterAutospacing="0"/>
            </w:pPr>
            <w:r>
              <w:t>64</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69B529" w14:textId="77777777" w:rsidR="00E26B07" w:rsidRDefault="00E26B07">
            <w:pPr>
              <w:pStyle w:val="NormalWeb"/>
              <w:spacing w:before="0" w:beforeAutospacing="0" w:after="0" w:afterAutospacing="0"/>
            </w:pPr>
            <w:r>
              <w:t>Sumiton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57BC5D" w14:textId="77777777" w:rsidR="00E26B07" w:rsidRDefault="00E26B07">
            <w:pPr>
              <w:pStyle w:val="NormalWeb"/>
              <w:spacing w:before="0" w:beforeAutospacing="0" w:after="0" w:afterAutospacing="0"/>
            </w:pPr>
            <w:r>
              <w:t>$ 350,000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E206CB"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2B4668" w14:textId="77777777" w:rsidR="00E26B07" w:rsidRDefault="00E26B07">
            <w:pPr>
              <w:pStyle w:val="NormalWeb"/>
              <w:spacing w:before="0" w:beforeAutospacing="0" w:after="0" w:afterAutospacing="0"/>
            </w:pPr>
            <w:r>
              <w:t>Alcantarilla &amp;</w:t>
            </w:r>
          </w:p>
          <w:p w14:paraId="6738C125" w14:textId="77777777" w:rsidR="00E26B07" w:rsidRDefault="00E26B07">
            <w:pPr>
              <w:pStyle w:val="NormalWeb"/>
              <w:spacing w:before="0" w:beforeAutospacing="0" w:after="0" w:afterAutospacing="0"/>
            </w:pPr>
            <w:r>
              <w:t>Conexiones de alcantarillado</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569F95" w14:textId="77777777" w:rsidR="00E26B07" w:rsidRDefault="00E26B07">
            <w:pPr>
              <w:pStyle w:val="NormalWeb"/>
              <w:spacing w:before="0" w:beforeAutospacing="0" w:after="0" w:afterAutospacing="0"/>
            </w:pPr>
            <w:r>
              <w:rPr>
                <w:sz w:val="20"/>
                <w:szCs w:val="20"/>
              </w:rPr>
              <w:t>73</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34C344" w14:textId="77777777" w:rsidR="00E26B07" w:rsidRDefault="00E26B07">
            <w:pPr>
              <w:pStyle w:val="NormalWeb"/>
              <w:spacing w:before="0" w:beforeAutospacing="0" w:after="0" w:afterAutospacing="0"/>
            </w:pPr>
            <w:r>
              <w:rPr>
                <w:sz w:val="20"/>
                <w:szCs w:val="20"/>
              </w:rPr>
              <w:t>31</w:t>
            </w:r>
          </w:p>
        </w:tc>
      </w:tr>
      <w:tr w:rsidR="00E26B07" w14:paraId="7BA831CD"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8C8649" w14:textId="77777777" w:rsidR="00E26B07" w:rsidRDefault="00E26B07">
            <w:pPr>
              <w:pStyle w:val="NormalWeb"/>
              <w:spacing w:before="0" w:beforeAutospacing="0" w:after="0" w:afterAutospacing="0"/>
            </w:pPr>
            <w:r>
              <w:t>sesenta y cinco</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0894C2" w14:textId="77777777" w:rsidR="00E26B07" w:rsidRDefault="00E26B07">
            <w:pPr>
              <w:pStyle w:val="NormalWeb"/>
              <w:spacing w:before="0" w:beforeAutospacing="0" w:after="0" w:afterAutospacing="0"/>
            </w:pPr>
            <w:r>
              <w:t>Brantley</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3FB078" w14:textId="77777777" w:rsidR="00E26B07" w:rsidRDefault="00E26B07">
            <w:pPr>
              <w:pStyle w:val="NormalWeb"/>
              <w:spacing w:before="0" w:beforeAutospacing="0" w:after="0" w:afterAutospacing="0"/>
            </w:pPr>
            <w:r>
              <w:t>$ 350,000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61A4D7"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FD9D41" w14:textId="77777777" w:rsidR="00E26B07" w:rsidRDefault="00E26B07">
            <w:pPr>
              <w:pStyle w:val="NormalWeb"/>
              <w:spacing w:before="0" w:beforeAutospacing="0" w:after="0" w:afterAutospacing="0"/>
            </w:pPr>
            <w:r>
              <w:t>Alcantarilla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869597" w14:textId="77777777" w:rsidR="00E26B07" w:rsidRDefault="00E26B07">
            <w:pPr>
              <w:pStyle w:val="NormalWeb"/>
              <w:spacing w:before="0" w:beforeAutospacing="0" w:after="0" w:afterAutospacing="0"/>
            </w:pPr>
            <w:r>
              <w:rPr>
                <w:sz w:val="20"/>
                <w:szCs w:val="20"/>
              </w:rPr>
              <w:t>195</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258691" w14:textId="77777777" w:rsidR="00E26B07" w:rsidRDefault="00E26B07">
            <w:pPr>
              <w:pStyle w:val="NormalWeb"/>
              <w:spacing w:before="0" w:beforeAutospacing="0" w:after="0" w:afterAutospacing="0"/>
            </w:pPr>
            <w:r>
              <w:rPr>
                <w:sz w:val="20"/>
                <w:szCs w:val="20"/>
              </w:rPr>
              <w:t>85</w:t>
            </w:r>
          </w:p>
        </w:tc>
      </w:tr>
      <w:tr w:rsidR="00E26B07" w14:paraId="75029CCE"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8B9076" w14:textId="77777777" w:rsidR="00E26B07" w:rsidRDefault="00E26B07">
            <w:pPr>
              <w:pStyle w:val="NormalWeb"/>
              <w:spacing w:before="0" w:beforeAutospacing="0" w:after="0" w:afterAutospacing="0"/>
            </w:pPr>
            <w:r>
              <w:t>66</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31FCF9" w14:textId="77777777" w:rsidR="00E26B07" w:rsidRDefault="00E26B07">
            <w:pPr>
              <w:pStyle w:val="NormalWeb"/>
              <w:spacing w:before="0" w:beforeAutospacing="0" w:after="0" w:afterAutospacing="0"/>
            </w:pPr>
            <w:r>
              <w:t>Condado de Randolph</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C2AAE8" w14:textId="77777777" w:rsidR="00E26B07" w:rsidRDefault="00E26B07">
            <w:pPr>
              <w:pStyle w:val="NormalWeb"/>
              <w:spacing w:before="0" w:beforeAutospacing="0" w:after="0" w:afterAutospacing="0"/>
            </w:pPr>
            <w:r>
              <w:t>$ 350,000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2366F0"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30EB2B" w14:textId="77777777" w:rsidR="00E26B07" w:rsidRDefault="00E26B07">
            <w:pPr>
              <w:pStyle w:val="NormalWeb"/>
              <w:spacing w:before="0" w:beforeAutospacing="0" w:after="0" w:afterAutospacing="0"/>
            </w:pPr>
            <w:r>
              <w:t>Agua &amp;</w:t>
            </w:r>
          </w:p>
          <w:p w14:paraId="06BA8C45" w14:textId="77777777" w:rsidR="00E26B07" w:rsidRDefault="00E26B07">
            <w:pPr>
              <w:pStyle w:val="NormalWeb"/>
              <w:spacing w:before="0" w:beforeAutospacing="0" w:after="0" w:afterAutospacing="0"/>
            </w:pPr>
            <w:r>
              <w:t>Conexiones de agua</w:t>
            </w:r>
          </w:p>
          <w:p w14:paraId="3DA3D6A9" w14:textId="77777777" w:rsidR="00E26B07" w:rsidRDefault="00E26B07">
            <w:pPr>
              <w:pStyle w:val="NormalWeb"/>
              <w:spacing w:before="0" w:beforeAutospacing="0" w:after="0" w:afterAutospacing="0"/>
            </w:pPr>
            <w:r>
              <w:t> </w:t>
            </w:r>
          </w:p>
          <w:p w14:paraId="516EE694" w14:textId="77777777" w:rsidR="00E26B07" w:rsidRDefault="00E26B07">
            <w:pPr>
              <w:pStyle w:val="NormalWeb"/>
              <w:spacing w:before="0" w:beforeAutospacing="0" w:after="0" w:afterAutospacing="0"/>
            </w:pPr>
            <w:r>
              <w:t> </w:t>
            </w:r>
          </w:p>
          <w:p w14:paraId="26909A7A" w14:textId="77777777" w:rsidR="00E26B07" w:rsidRDefault="00E26B07">
            <w:pPr>
              <w:pStyle w:val="NormalWeb"/>
              <w:spacing w:before="0" w:beforeAutospacing="0" w:after="0" w:afterAutospacing="0"/>
            </w:pPr>
            <w:r>
              <w:t> </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830494" w14:textId="77777777" w:rsidR="00E26B07" w:rsidRDefault="00E26B07">
            <w:pPr>
              <w:pStyle w:val="NormalWeb"/>
              <w:spacing w:before="0" w:beforeAutospacing="0" w:after="0" w:afterAutospacing="0"/>
            </w:pPr>
            <w:r>
              <w:rPr>
                <w:sz w:val="20"/>
                <w:szCs w:val="20"/>
              </w:rPr>
              <w:t>131</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535578" w14:textId="77777777" w:rsidR="00E26B07" w:rsidRDefault="00E26B07">
            <w:pPr>
              <w:pStyle w:val="NormalWeb"/>
              <w:spacing w:before="0" w:beforeAutospacing="0" w:after="0" w:afterAutospacing="0"/>
            </w:pPr>
            <w:r>
              <w:rPr>
                <w:sz w:val="20"/>
                <w:szCs w:val="20"/>
              </w:rPr>
              <w:t>48</w:t>
            </w:r>
          </w:p>
        </w:tc>
      </w:tr>
      <w:tr w:rsidR="00E26B07" w14:paraId="23464803"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467E3B" w14:textId="77777777" w:rsidR="00E26B07" w:rsidRDefault="00E26B07">
            <w:pPr>
              <w:pStyle w:val="NormalWeb"/>
              <w:spacing w:before="0" w:beforeAutospacing="0" w:after="0" w:afterAutospacing="0"/>
            </w:pPr>
            <w:r>
              <w:t>67</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6551F6" w14:textId="77777777" w:rsidR="00E26B07" w:rsidRDefault="00E26B07">
            <w:pPr>
              <w:pStyle w:val="NormalWeb"/>
              <w:spacing w:before="0" w:beforeAutospacing="0" w:after="0" w:afterAutospacing="0"/>
            </w:pPr>
            <w:r>
              <w:t>Courtland</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060A81" w14:textId="77777777" w:rsidR="00E26B07" w:rsidRDefault="00E26B07">
            <w:pPr>
              <w:pStyle w:val="NormalWeb"/>
              <w:spacing w:before="0" w:beforeAutospacing="0" w:after="0" w:afterAutospacing="0"/>
            </w:pPr>
            <w:r>
              <w:t>$ 32,000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CDF1AC"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BD2229" w14:textId="77777777" w:rsidR="00E26B07" w:rsidRDefault="00E26B07">
            <w:pPr>
              <w:pStyle w:val="NormalWeb"/>
              <w:spacing w:before="0" w:beforeAutospacing="0" w:after="0" w:afterAutospacing="0"/>
            </w:pPr>
            <w:r>
              <w:t>Planificación</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D44E18" w14:textId="77777777" w:rsidR="00E26B07" w:rsidRDefault="00E26B07">
            <w:pPr>
              <w:pStyle w:val="NormalWeb"/>
              <w:spacing w:before="0" w:beforeAutospacing="0" w:after="0" w:afterAutospacing="0"/>
            </w:pPr>
            <w:r>
              <w:rPr>
                <w:sz w:val="20"/>
                <w:szCs w:val="20"/>
              </w:rPr>
              <w:t>Subsidio de planificación = 0 (cero beneficiarios se cuentan para un Subsidio de planificación)</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C4C856" w14:textId="77777777" w:rsidR="00E26B07" w:rsidRDefault="00E26B07">
            <w:pPr>
              <w:pStyle w:val="NormalWeb"/>
              <w:spacing w:before="0" w:beforeAutospacing="0" w:after="0" w:afterAutospacing="0"/>
            </w:pPr>
            <w:r>
              <w:rPr>
                <w:sz w:val="20"/>
                <w:szCs w:val="20"/>
              </w:rPr>
              <w:t>Subsidio de planificación = 0 (cero beneficiarios se cuentan para un Subsidio de planificación)</w:t>
            </w:r>
          </w:p>
        </w:tc>
      </w:tr>
      <w:tr w:rsidR="00E26B07" w14:paraId="441AC911"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455A7A" w14:textId="77777777" w:rsidR="00E26B07" w:rsidRDefault="00E26B07">
            <w:pPr>
              <w:pStyle w:val="NormalWeb"/>
              <w:spacing w:before="0" w:beforeAutospacing="0" w:after="0" w:afterAutospacing="0"/>
            </w:pPr>
            <w:r>
              <w:t>68</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ACEDC9" w14:textId="77777777" w:rsidR="00E26B07" w:rsidRDefault="00E26B07">
            <w:pPr>
              <w:pStyle w:val="NormalWeb"/>
              <w:spacing w:before="0" w:beforeAutospacing="0" w:after="0" w:afterAutospacing="0"/>
            </w:pPr>
            <w:r>
              <w:t>Más corta</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2B0E56" w14:textId="77777777" w:rsidR="00E26B07" w:rsidRDefault="00E26B07">
            <w:pPr>
              <w:pStyle w:val="NormalWeb"/>
              <w:spacing w:before="0" w:beforeAutospacing="0" w:after="0" w:afterAutospacing="0"/>
            </w:pPr>
            <w:r>
              <w:t>$ 139,650</w:t>
            </w:r>
          </w:p>
          <w:p w14:paraId="58D1DCAC" w14:textId="77777777" w:rsidR="00E26B07" w:rsidRDefault="00E26B07">
            <w:pPr>
              <w:pStyle w:val="NormalWeb"/>
              <w:spacing w:before="0" w:beforeAutospacing="0" w:after="0" w:afterAutospacing="0"/>
            </w:pPr>
            <w:r>
              <w:rPr>
                <w:color w:val="FF0000"/>
                <w:sz w:val="20"/>
                <w:szCs w:val="20"/>
              </w:rPr>
              <w:t>(Gasto final: $ 138,873.80)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0B8DC0"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49BB5F" w14:textId="77777777" w:rsidR="00E26B07" w:rsidRDefault="00E26B07">
            <w:pPr>
              <w:pStyle w:val="NormalWeb"/>
              <w:spacing w:before="0" w:beforeAutospacing="0" w:after="0" w:afterAutospacing="0"/>
            </w:pPr>
            <w:r>
              <w:t>Demolición</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A5DCF8" w14:textId="77777777" w:rsidR="00E26B07" w:rsidRDefault="00E26B07">
            <w:pPr>
              <w:pStyle w:val="NormalWeb"/>
              <w:spacing w:before="0" w:beforeAutospacing="0" w:after="0" w:afterAutospacing="0"/>
            </w:pPr>
            <w:r>
              <w:rPr>
                <w:sz w:val="20"/>
                <w:szCs w:val="20"/>
              </w:rPr>
              <w:t>Subvención de demolición = 0 (cero beneficiarios se cuentan para una subvención de demolición )</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1AC513" w14:textId="77777777" w:rsidR="00E26B07" w:rsidRDefault="00E26B07">
            <w:pPr>
              <w:pStyle w:val="NormalWeb"/>
              <w:spacing w:before="0" w:beforeAutospacing="0" w:after="0" w:afterAutospacing="0"/>
            </w:pPr>
            <w:r>
              <w:rPr>
                <w:sz w:val="20"/>
                <w:szCs w:val="20"/>
              </w:rPr>
              <w:t>3 unidades demolidas</w:t>
            </w:r>
          </w:p>
          <w:p w14:paraId="2F073F79" w14:textId="77777777" w:rsidR="00E26B07" w:rsidRDefault="00E26B07">
            <w:pPr>
              <w:pStyle w:val="NormalWeb"/>
              <w:spacing w:before="0" w:beforeAutospacing="0" w:after="0" w:afterAutospacing="0"/>
            </w:pPr>
            <w:r>
              <w:rPr>
                <w:sz w:val="20"/>
                <w:szCs w:val="20"/>
              </w:rPr>
              <w:t xml:space="preserve">( Subvención de demolición = los beneficiarios se </w:t>
            </w:r>
            <w:r>
              <w:rPr>
                <w:sz w:val="20"/>
                <w:szCs w:val="20"/>
              </w:rPr>
              <w:lastRenderedPageBreak/>
              <w:t>cuentan en número de unidades)</w:t>
            </w:r>
          </w:p>
        </w:tc>
      </w:tr>
      <w:tr w:rsidR="00E26B07" w14:paraId="0BDE6018"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A06F49" w14:textId="77777777" w:rsidR="00E26B07" w:rsidRDefault="00E26B07">
            <w:pPr>
              <w:pStyle w:val="NormalWeb"/>
              <w:spacing w:before="0" w:beforeAutospacing="0" w:after="0" w:afterAutospacing="0"/>
            </w:pPr>
            <w:r>
              <w:lastRenderedPageBreak/>
              <w:t>69</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DA22C0" w14:textId="77777777" w:rsidR="00E26B07" w:rsidRDefault="00E26B07">
            <w:pPr>
              <w:pStyle w:val="NormalWeb"/>
              <w:spacing w:before="0" w:beforeAutospacing="0" w:after="0" w:afterAutospacing="0"/>
            </w:pPr>
            <w:r>
              <w:t>Attalla</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741AC9" w14:textId="77777777" w:rsidR="00E26B07" w:rsidRDefault="00E26B07">
            <w:pPr>
              <w:pStyle w:val="NormalWeb"/>
              <w:spacing w:before="0" w:beforeAutospacing="0" w:after="0" w:afterAutospacing="0"/>
            </w:pPr>
            <w:r>
              <w:t>$ 450,000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344E62"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AFFCBC" w14:textId="77777777" w:rsidR="00E26B07" w:rsidRDefault="00E26B07">
            <w:pPr>
              <w:pStyle w:val="NormalWeb"/>
              <w:spacing w:before="0" w:beforeAutospacing="0" w:after="0" w:afterAutospacing="0"/>
            </w:pPr>
            <w:r>
              <w:t>Alcantarilla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7FB127" w14:textId="77777777" w:rsidR="00E26B07" w:rsidRDefault="00E26B07">
            <w:pPr>
              <w:pStyle w:val="NormalWeb"/>
              <w:spacing w:before="0" w:beforeAutospacing="0" w:after="0" w:afterAutospacing="0"/>
            </w:pPr>
            <w:r>
              <w:rPr>
                <w:sz w:val="20"/>
                <w:szCs w:val="20"/>
              </w:rPr>
              <w:t>101</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BC24D8" w14:textId="77777777" w:rsidR="00E26B07" w:rsidRDefault="00E26B07">
            <w:pPr>
              <w:pStyle w:val="NormalWeb"/>
              <w:spacing w:before="0" w:beforeAutospacing="0" w:after="0" w:afterAutospacing="0"/>
            </w:pPr>
            <w:r>
              <w:rPr>
                <w:sz w:val="20"/>
                <w:szCs w:val="20"/>
              </w:rPr>
              <w:t>44</w:t>
            </w:r>
          </w:p>
        </w:tc>
      </w:tr>
      <w:tr w:rsidR="00E26B07" w14:paraId="4EC35FD2"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19223A" w14:textId="77777777" w:rsidR="00E26B07" w:rsidRDefault="00E26B07">
            <w:pPr>
              <w:pStyle w:val="NormalWeb"/>
              <w:spacing w:before="0" w:beforeAutospacing="0" w:after="0" w:afterAutospacing="0"/>
            </w:pPr>
            <w:r>
              <w:t>70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42FD08" w14:textId="77777777" w:rsidR="00E26B07" w:rsidRDefault="00E26B07">
            <w:pPr>
              <w:pStyle w:val="NormalWeb"/>
              <w:spacing w:before="0" w:beforeAutospacing="0" w:after="0" w:afterAutospacing="0"/>
            </w:pPr>
            <w:r>
              <w:t>East Brewton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F226C0" w14:textId="77777777" w:rsidR="00E26B07" w:rsidRDefault="00E26B07">
            <w:pPr>
              <w:pStyle w:val="NormalWeb"/>
              <w:spacing w:before="0" w:beforeAutospacing="0" w:after="0" w:afterAutospacing="0"/>
            </w:pPr>
            <w:r>
              <w:t>$ 350,000</w:t>
            </w:r>
          </w:p>
          <w:p w14:paraId="30C55D8E" w14:textId="77777777" w:rsidR="00E26B07" w:rsidRDefault="00E26B07">
            <w:pPr>
              <w:pStyle w:val="NormalWeb"/>
              <w:spacing w:before="0" w:beforeAutospacing="0" w:after="0" w:afterAutospacing="0"/>
            </w:pPr>
            <w:r>
              <w:rPr>
                <w:color w:val="FF0000"/>
                <w:sz w:val="20"/>
                <w:szCs w:val="20"/>
              </w:rPr>
              <w:t>(Gasto final: $ 341,603.71)</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A2E735"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8C8ED4" w14:textId="77777777" w:rsidR="00E26B07" w:rsidRDefault="00E26B07">
            <w:pPr>
              <w:pStyle w:val="NormalWeb"/>
              <w:spacing w:before="0" w:beforeAutospacing="0" w:after="0" w:afterAutospacing="0"/>
            </w:pPr>
            <w:r>
              <w:t>Alcantarilla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504C29" w14:textId="77777777" w:rsidR="00E26B07" w:rsidRDefault="00E26B07">
            <w:pPr>
              <w:pStyle w:val="NormalWeb"/>
              <w:spacing w:before="0" w:beforeAutospacing="0" w:after="0" w:afterAutospacing="0"/>
            </w:pPr>
            <w:r>
              <w:rPr>
                <w:sz w:val="20"/>
                <w:szCs w:val="20"/>
              </w:rPr>
              <w:t>216</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867F02" w14:textId="77777777" w:rsidR="00E26B07" w:rsidRDefault="00E26B07">
            <w:pPr>
              <w:pStyle w:val="NormalWeb"/>
              <w:spacing w:before="0" w:beforeAutospacing="0" w:after="0" w:afterAutospacing="0"/>
            </w:pPr>
            <w:r>
              <w:rPr>
                <w:sz w:val="20"/>
                <w:szCs w:val="20"/>
              </w:rPr>
              <w:t>75</w:t>
            </w:r>
          </w:p>
        </w:tc>
      </w:tr>
      <w:tr w:rsidR="00E26B07" w14:paraId="17A23FD3"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3FCAF0" w14:textId="77777777" w:rsidR="00E26B07" w:rsidRDefault="00E26B07">
            <w:pPr>
              <w:pStyle w:val="NormalWeb"/>
              <w:spacing w:before="0" w:beforeAutospacing="0" w:after="0" w:afterAutospacing="0"/>
            </w:pPr>
            <w:r>
              <w:t>71</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593641" w14:textId="77777777" w:rsidR="00E26B07" w:rsidRDefault="00E26B07">
            <w:pPr>
              <w:pStyle w:val="NormalWeb"/>
              <w:spacing w:before="0" w:beforeAutospacing="0" w:after="0" w:afterAutospacing="0"/>
            </w:pPr>
            <w:r>
              <w:t>Camden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82FFA8" w14:textId="77777777" w:rsidR="00E26B07" w:rsidRDefault="00E26B07">
            <w:pPr>
              <w:pStyle w:val="NormalWeb"/>
              <w:spacing w:before="0" w:beforeAutospacing="0" w:after="0" w:afterAutospacing="0"/>
            </w:pPr>
            <w:r>
              <w:t>$ 350,000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9691AC"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5F4276" w14:textId="77777777" w:rsidR="00E26B07" w:rsidRDefault="00E26B07">
            <w:pPr>
              <w:pStyle w:val="NormalWeb"/>
              <w:spacing w:before="0" w:beforeAutospacing="0" w:after="0" w:afterAutospacing="0"/>
            </w:pPr>
            <w:r>
              <w:t>Alcantarilla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856D94" w14:textId="77777777" w:rsidR="00E26B07" w:rsidRDefault="00E26B07">
            <w:pPr>
              <w:pStyle w:val="NormalWeb"/>
              <w:spacing w:before="0" w:beforeAutospacing="0" w:after="0" w:afterAutospacing="0"/>
            </w:pPr>
            <w:r>
              <w:rPr>
                <w:sz w:val="20"/>
                <w:szCs w:val="20"/>
              </w:rPr>
              <w:t>195</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C98FE5" w14:textId="77777777" w:rsidR="00E26B07" w:rsidRDefault="00E26B07">
            <w:pPr>
              <w:pStyle w:val="NormalWeb"/>
              <w:spacing w:before="0" w:beforeAutospacing="0" w:after="0" w:afterAutospacing="0"/>
            </w:pPr>
            <w:r>
              <w:rPr>
                <w:sz w:val="20"/>
                <w:szCs w:val="20"/>
              </w:rPr>
              <w:t>71</w:t>
            </w:r>
          </w:p>
        </w:tc>
      </w:tr>
      <w:tr w:rsidR="00E26B07" w14:paraId="3EAD0FFF"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775041" w14:textId="77777777" w:rsidR="00E26B07" w:rsidRDefault="00E26B07">
            <w:pPr>
              <w:pStyle w:val="NormalWeb"/>
              <w:spacing w:before="0" w:beforeAutospacing="0" w:after="0" w:afterAutospacing="0"/>
            </w:pPr>
            <w:r>
              <w:t>72</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4E95D8" w14:textId="77777777" w:rsidR="00E26B07" w:rsidRDefault="00E26B07">
            <w:pPr>
              <w:pStyle w:val="NormalWeb"/>
              <w:spacing w:before="0" w:beforeAutospacing="0" w:after="0" w:afterAutospacing="0"/>
            </w:pPr>
            <w:r>
              <w:t>Jacksonville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D75D34" w14:textId="77777777" w:rsidR="00E26B07" w:rsidRDefault="00E26B07">
            <w:pPr>
              <w:pStyle w:val="NormalWeb"/>
              <w:spacing w:before="0" w:beforeAutospacing="0" w:after="0" w:afterAutospacing="0"/>
            </w:pPr>
            <w:r>
              <w:t>$ 432,937</w:t>
            </w:r>
          </w:p>
          <w:p w14:paraId="581F76A5" w14:textId="77777777" w:rsidR="00E26B07" w:rsidRDefault="00E26B07">
            <w:pPr>
              <w:pStyle w:val="NormalWeb"/>
              <w:spacing w:before="0" w:beforeAutospacing="0" w:after="0" w:afterAutospacing="0"/>
            </w:pPr>
            <w:r>
              <w:rPr>
                <w:color w:val="FF0000"/>
                <w:sz w:val="20"/>
                <w:szCs w:val="20"/>
              </w:rPr>
              <w:t>(Gasto final: $ 402,634.91)</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178137"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C4FCB1" w14:textId="77777777" w:rsidR="00E26B07" w:rsidRDefault="00E26B07">
            <w:pPr>
              <w:pStyle w:val="NormalWeb"/>
              <w:spacing w:before="0" w:beforeAutospacing="0" w:after="0" w:afterAutospacing="0"/>
            </w:pPr>
            <w:r>
              <w:t>Agua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1EC061" w14:textId="77777777" w:rsidR="00E26B07" w:rsidRDefault="00E26B07">
            <w:pPr>
              <w:pStyle w:val="NormalWeb"/>
              <w:spacing w:before="0" w:beforeAutospacing="0" w:after="0" w:afterAutospacing="0"/>
            </w:pPr>
            <w:r>
              <w:rPr>
                <w:sz w:val="20"/>
                <w:szCs w:val="20"/>
              </w:rPr>
              <w:t>173</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C73E47" w14:textId="77777777" w:rsidR="00E26B07" w:rsidRDefault="00E26B07">
            <w:pPr>
              <w:pStyle w:val="NormalWeb"/>
              <w:spacing w:before="0" w:beforeAutospacing="0" w:after="0" w:afterAutospacing="0"/>
            </w:pPr>
            <w:r>
              <w:rPr>
                <w:sz w:val="20"/>
                <w:szCs w:val="20"/>
              </w:rPr>
              <w:t>71</w:t>
            </w:r>
          </w:p>
        </w:tc>
      </w:tr>
      <w:tr w:rsidR="00E26B07" w14:paraId="12E21539"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4B7A30" w14:textId="77777777" w:rsidR="00E26B07" w:rsidRDefault="00E26B07">
            <w:pPr>
              <w:pStyle w:val="NormalWeb"/>
              <w:spacing w:before="0" w:beforeAutospacing="0" w:after="0" w:afterAutospacing="0"/>
            </w:pPr>
            <w:r>
              <w:t>73</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9B4107" w14:textId="77777777" w:rsidR="00E26B07" w:rsidRDefault="00E26B07">
            <w:pPr>
              <w:pStyle w:val="NormalWeb"/>
              <w:spacing w:before="0" w:beforeAutospacing="0" w:after="0" w:afterAutospacing="0"/>
            </w:pPr>
            <w:r>
              <w:t>Elba</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1A8F38" w14:textId="77777777" w:rsidR="00E26B07" w:rsidRDefault="00E26B07">
            <w:pPr>
              <w:pStyle w:val="NormalWeb"/>
              <w:spacing w:before="0" w:beforeAutospacing="0" w:after="0" w:afterAutospacing="0"/>
            </w:pPr>
            <w:r>
              <w:t>$ 450,000</w:t>
            </w:r>
          </w:p>
          <w:p w14:paraId="22F543D8" w14:textId="77777777" w:rsidR="00E26B07" w:rsidRDefault="00E26B07">
            <w:pPr>
              <w:pStyle w:val="NormalWeb"/>
              <w:spacing w:before="0" w:beforeAutospacing="0" w:after="0" w:afterAutospacing="0"/>
            </w:pPr>
            <w:r>
              <w:rPr>
                <w:color w:val="FF0000"/>
                <w:sz w:val="20"/>
                <w:szCs w:val="20"/>
              </w:rPr>
              <w:t>(Gasto final: $ 423,514)</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38698B"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35DC8E" w14:textId="77777777" w:rsidR="00E26B07" w:rsidRDefault="00E26B07">
            <w:pPr>
              <w:pStyle w:val="NormalWeb"/>
              <w:spacing w:before="0" w:beforeAutospacing="0" w:after="0" w:afterAutospacing="0"/>
            </w:pPr>
            <w:r>
              <w:t>Rehabilitación / demolición residencial</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5AEC03" w14:textId="77777777" w:rsidR="00E26B07" w:rsidRDefault="00E26B07">
            <w:pPr>
              <w:pStyle w:val="NormalWeb"/>
              <w:spacing w:before="0" w:beforeAutospacing="0" w:after="0" w:afterAutospacing="0"/>
            </w:pPr>
            <w:r>
              <w:rPr>
                <w:sz w:val="20"/>
                <w:szCs w:val="20"/>
              </w:rPr>
              <w:t>Subsidio de rehabilitación residencial = 0 (cero personas se cuentan como beneficiarios de un Subsidio de rehabilitación residencial )</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1CD9F2" w14:textId="77777777" w:rsidR="00E26B07" w:rsidRDefault="00E26B07">
            <w:pPr>
              <w:pStyle w:val="NormalWeb"/>
              <w:spacing w:before="0" w:beforeAutospacing="0" w:after="0" w:afterAutospacing="0"/>
            </w:pPr>
            <w:r>
              <w:rPr>
                <w:sz w:val="20"/>
                <w:szCs w:val="20"/>
              </w:rPr>
              <w:t>23 unidades ( Subsidio de rehabilitación residencial = los beneficiarios se cuentan en número de unidades)</w:t>
            </w:r>
          </w:p>
        </w:tc>
      </w:tr>
      <w:tr w:rsidR="00E26B07" w14:paraId="0833997B"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54EC4D" w14:textId="77777777" w:rsidR="00E26B07" w:rsidRDefault="00E26B07">
            <w:pPr>
              <w:pStyle w:val="NormalWeb"/>
              <w:spacing w:before="0" w:beforeAutospacing="0" w:after="0" w:afterAutospacing="0"/>
            </w:pPr>
            <w:r>
              <w:t>74</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F9E91E" w14:textId="77777777" w:rsidR="00E26B07" w:rsidRDefault="00E26B07">
            <w:pPr>
              <w:pStyle w:val="NormalWeb"/>
              <w:spacing w:before="0" w:beforeAutospacing="0" w:after="0" w:afterAutospacing="0"/>
            </w:pPr>
            <w:r>
              <w:t>Greensboro</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70DEA4" w14:textId="77777777" w:rsidR="00E26B07" w:rsidRDefault="00E26B07">
            <w:pPr>
              <w:pStyle w:val="NormalWeb"/>
              <w:spacing w:before="0" w:beforeAutospacing="0" w:after="0" w:afterAutospacing="0"/>
            </w:pPr>
            <w:r>
              <w:rPr>
                <w:sz w:val="20"/>
                <w:szCs w:val="20"/>
              </w:rPr>
              <w:t>$ 261,421.13 +</w:t>
            </w:r>
          </w:p>
          <w:p w14:paraId="2D1A2302" w14:textId="77777777" w:rsidR="00E26B07" w:rsidRDefault="00E26B07">
            <w:pPr>
              <w:pStyle w:val="NormalWeb"/>
              <w:spacing w:before="0" w:beforeAutospacing="0" w:after="0" w:afterAutospacing="0"/>
            </w:pPr>
            <w:r>
              <w:rPr>
                <w:sz w:val="20"/>
                <w:szCs w:val="20"/>
              </w:rPr>
              <w:t>$ 88,578.87 =</w:t>
            </w:r>
          </w:p>
          <w:p w14:paraId="5EBDBDA5" w14:textId="77777777" w:rsidR="00E26B07" w:rsidRDefault="00E26B07">
            <w:pPr>
              <w:pStyle w:val="NormalWeb"/>
              <w:spacing w:before="0" w:beforeAutospacing="0" w:after="0" w:afterAutospacing="0"/>
            </w:pPr>
            <w:r>
              <w:rPr>
                <w:sz w:val="20"/>
                <w:szCs w:val="20"/>
              </w:rPr>
              <w:t>$ 350,000</w:t>
            </w:r>
          </w:p>
          <w:p w14:paraId="30214C71" w14:textId="77777777" w:rsidR="00E26B07" w:rsidRDefault="00E26B07">
            <w:pPr>
              <w:pStyle w:val="NormalWeb"/>
              <w:spacing w:before="0" w:beforeAutospacing="0" w:after="0" w:afterAutospacing="0"/>
            </w:pPr>
            <w:r>
              <w:rPr>
                <w:color w:val="FF0000"/>
                <w:sz w:val="20"/>
                <w:szCs w:val="20"/>
              </w:rPr>
              <w:t>(Gasto final: $ 334,084.09)</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7E5B4D"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81610D" w14:textId="77777777" w:rsidR="00E26B07" w:rsidRDefault="00E26B07">
            <w:pPr>
              <w:pStyle w:val="NormalWeb"/>
              <w:spacing w:before="0" w:beforeAutospacing="0" w:after="0" w:afterAutospacing="0"/>
            </w:pPr>
            <w:r>
              <w:t>Alcantarilla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7525E2" w14:textId="77777777" w:rsidR="00E26B07" w:rsidRDefault="00E26B07">
            <w:pPr>
              <w:pStyle w:val="NormalWeb"/>
              <w:spacing w:before="0" w:beforeAutospacing="0" w:after="0" w:afterAutospacing="0"/>
            </w:pPr>
            <w:r>
              <w:rPr>
                <w:sz w:val="20"/>
                <w:szCs w:val="20"/>
              </w:rPr>
              <w:t>1,188</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3B3A2C" w14:textId="77777777" w:rsidR="00E26B07" w:rsidRDefault="00E26B07">
            <w:pPr>
              <w:pStyle w:val="NormalWeb"/>
              <w:spacing w:before="0" w:beforeAutospacing="0" w:after="0" w:afterAutospacing="0"/>
            </w:pPr>
            <w:r>
              <w:rPr>
                <w:sz w:val="20"/>
                <w:szCs w:val="20"/>
              </w:rPr>
              <w:t>446</w:t>
            </w:r>
          </w:p>
        </w:tc>
      </w:tr>
      <w:tr w:rsidR="00E26B07" w14:paraId="6E07666F"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93C1F3" w14:textId="77777777" w:rsidR="00E26B07" w:rsidRDefault="00E26B07">
            <w:pPr>
              <w:pStyle w:val="NormalWeb"/>
              <w:spacing w:before="0" w:beforeAutospacing="0" w:after="0" w:afterAutospacing="0"/>
            </w:pPr>
            <w:r>
              <w:t>75</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845EF2" w14:textId="77777777" w:rsidR="00E26B07" w:rsidRDefault="00E26B07">
            <w:pPr>
              <w:pStyle w:val="NormalWeb"/>
              <w:spacing w:before="0" w:beforeAutospacing="0" w:after="0" w:afterAutospacing="0"/>
            </w:pPr>
            <w:r>
              <w:t>Condado de Washington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3B3153" w14:textId="77777777" w:rsidR="00E26B07" w:rsidRDefault="00E26B07">
            <w:pPr>
              <w:pStyle w:val="NormalWeb"/>
              <w:spacing w:before="0" w:beforeAutospacing="0" w:after="0" w:afterAutospacing="0"/>
            </w:pPr>
            <w:r>
              <w:t>$ 400,000</w:t>
            </w:r>
          </w:p>
          <w:p w14:paraId="33DFF49A" w14:textId="77777777" w:rsidR="00E26B07" w:rsidRDefault="00E26B07">
            <w:pPr>
              <w:pStyle w:val="NormalWeb"/>
              <w:spacing w:before="0" w:beforeAutospacing="0" w:after="0" w:afterAutospacing="0"/>
            </w:pPr>
            <w:r>
              <w:rPr>
                <w:color w:val="FF0000"/>
                <w:sz w:val="20"/>
                <w:szCs w:val="20"/>
              </w:rPr>
              <w:t>(Gasto final: $ 265,769.30)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B77B4F"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025B7D" w14:textId="77777777" w:rsidR="00E26B07" w:rsidRDefault="00E26B07">
            <w:pPr>
              <w:pStyle w:val="NormalWeb"/>
              <w:spacing w:before="0" w:beforeAutospacing="0" w:after="0" w:afterAutospacing="0"/>
            </w:pPr>
            <w:r>
              <w:t>Alcantarilla &amp;</w:t>
            </w:r>
          </w:p>
          <w:p w14:paraId="607CC9C9" w14:textId="77777777" w:rsidR="00E26B07" w:rsidRDefault="00E26B07">
            <w:pPr>
              <w:pStyle w:val="NormalWeb"/>
              <w:spacing w:before="0" w:beforeAutospacing="0" w:after="0" w:afterAutospacing="0"/>
            </w:pPr>
            <w:r>
              <w:t>Conexiones de alcantarillado</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561C22" w14:textId="77777777" w:rsidR="00E26B07" w:rsidRDefault="00E26B07">
            <w:pPr>
              <w:pStyle w:val="NormalWeb"/>
              <w:spacing w:before="0" w:beforeAutospacing="0" w:after="0" w:afterAutospacing="0"/>
            </w:pPr>
            <w:r>
              <w:rPr>
                <w:sz w:val="20"/>
                <w:szCs w:val="20"/>
              </w:rPr>
              <w:t>1,259</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81FE59" w14:textId="77777777" w:rsidR="00E26B07" w:rsidRDefault="00E26B07">
            <w:pPr>
              <w:pStyle w:val="NormalWeb"/>
              <w:spacing w:before="0" w:beforeAutospacing="0" w:after="0" w:afterAutospacing="0"/>
            </w:pPr>
            <w:r>
              <w:rPr>
                <w:sz w:val="20"/>
                <w:szCs w:val="20"/>
              </w:rPr>
              <w:t>353</w:t>
            </w:r>
          </w:p>
        </w:tc>
      </w:tr>
      <w:tr w:rsidR="00E26B07" w14:paraId="5B4080D7"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F1A2D1" w14:textId="77777777" w:rsidR="00E26B07" w:rsidRDefault="00E26B07">
            <w:pPr>
              <w:pStyle w:val="NormalWeb"/>
              <w:spacing w:before="0" w:beforeAutospacing="0" w:after="0" w:afterAutospacing="0"/>
            </w:pPr>
            <w:r>
              <w:t>76</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FFF462" w14:textId="77777777" w:rsidR="00E26B07" w:rsidRDefault="00E26B07">
            <w:pPr>
              <w:pStyle w:val="NormalWeb"/>
              <w:spacing w:before="0" w:beforeAutospacing="0" w:after="0" w:afterAutospacing="0"/>
            </w:pPr>
            <w:r>
              <w:t>Condado de Sumter</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4F1FE2" w14:textId="77777777" w:rsidR="00E26B07" w:rsidRDefault="00E26B07">
            <w:pPr>
              <w:pStyle w:val="NormalWeb"/>
              <w:spacing w:before="0" w:beforeAutospacing="0" w:after="0" w:afterAutospacing="0"/>
            </w:pPr>
            <w:r>
              <w:t>$ 350,000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86D123"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11C963" w14:textId="77777777" w:rsidR="00E26B07" w:rsidRDefault="00E26B07">
            <w:pPr>
              <w:pStyle w:val="NormalWeb"/>
              <w:spacing w:before="0" w:beforeAutospacing="0" w:after="0" w:afterAutospacing="0"/>
            </w:pPr>
            <w:r>
              <w:t>Caminos / Calles</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67B21B" w14:textId="77777777" w:rsidR="00E26B07" w:rsidRDefault="00E26B07">
            <w:pPr>
              <w:pStyle w:val="NormalWeb"/>
              <w:spacing w:before="0" w:beforeAutospacing="0" w:after="0" w:afterAutospacing="0"/>
            </w:pPr>
            <w:r>
              <w:rPr>
                <w:sz w:val="20"/>
                <w:szCs w:val="20"/>
              </w:rPr>
              <w:t>84</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28A4A1" w14:textId="77777777" w:rsidR="00E26B07" w:rsidRDefault="00E26B07">
            <w:pPr>
              <w:pStyle w:val="NormalWeb"/>
              <w:spacing w:before="0" w:beforeAutospacing="0" w:after="0" w:afterAutospacing="0"/>
            </w:pPr>
            <w:r>
              <w:rPr>
                <w:sz w:val="20"/>
                <w:szCs w:val="20"/>
              </w:rPr>
              <w:t>23</w:t>
            </w:r>
          </w:p>
        </w:tc>
      </w:tr>
      <w:tr w:rsidR="00E26B07" w14:paraId="57631517"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9B9577" w14:textId="77777777" w:rsidR="00E26B07" w:rsidRDefault="00E26B07">
            <w:pPr>
              <w:pStyle w:val="NormalWeb"/>
              <w:spacing w:before="0" w:beforeAutospacing="0" w:after="0" w:afterAutospacing="0"/>
            </w:pPr>
            <w:r>
              <w:t>77</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C1DC81" w14:textId="77777777" w:rsidR="00E26B07" w:rsidRDefault="00E26B07">
            <w:pPr>
              <w:pStyle w:val="NormalWeb"/>
              <w:spacing w:before="0" w:beforeAutospacing="0" w:after="0" w:afterAutospacing="0"/>
            </w:pPr>
            <w:r>
              <w:t>North Courtland</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353EBD" w14:textId="77777777" w:rsidR="00E26B07" w:rsidRDefault="00E26B07">
            <w:pPr>
              <w:pStyle w:val="NormalWeb"/>
              <w:spacing w:before="0" w:beforeAutospacing="0" w:after="0" w:afterAutospacing="0"/>
            </w:pPr>
            <w:r>
              <w:rPr>
                <w:sz w:val="20"/>
                <w:szCs w:val="20"/>
              </w:rPr>
              <w:t>$ 250,000 +</w:t>
            </w:r>
          </w:p>
          <w:p w14:paraId="44B4DEDB" w14:textId="77777777" w:rsidR="00E26B07" w:rsidRDefault="00E26B07">
            <w:pPr>
              <w:pStyle w:val="NormalWeb"/>
              <w:spacing w:before="0" w:beforeAutospacing="0" w:after="0" w:afterAutospacing="0"/>
            </w:pPr>
            <w:r>
              <w:rPr>
                <w:sz w:val="20"/>
                <w:szCs w:val="20"/>
              </w:rPr>
              <w:t>$ 60,000 =</w:t>
            </w:r>
          </w:p>
          <w:p w14:paraId="69D65DAF" w14:textId="77777777" w:rsidR="00E26B07" w:rsidRDefault="00E26B07">
            <w:pPr>
              <w:pStyle w:val="NormalWeb"/>
              <w:spacing w:before="0" w:beforeAutospacing="0" w:after="0" w:afterAutospacing="0"/>
            </w:pPr>
            <w:r>
              <w:rPr>
                <w:sz w:val="20"/>
                <w:szCs w:val="20"/>
              </w:rPr>
              <w:t>$ 310,000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D4F284"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689A08" w14:textId="77777777" w:rsidR="00E26B07" w:rsidRDefault="00E26B07">
            <w:pPr>
              <w:pStyle w:val="NormalWeb"/>
              <w:spacing w:before="0" w:beforeAutospacing="0" w:after="0" w:afterAutospacing="0"/>
            </w:pPr>
            <w:r>
              <w:t>Estación de bomberos</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E9E3D8" w14:textId="77777777" w:rsidR="00E26B07" w:rsidRDefault="00E26B07">
            <w:pPr>
              <w:pStyle w:val="NormalWeb"/>
              <w:spacing w:before="0" w:beforeAutospacing="0" w:after="0" w:afterAutospacing="0"/>
            </w:pPr>
            <w:r>
              <w:rPr>
                <w:sz w:val="20"/>
                <w:szCs w:val="20"/>
              </w:rPr>
              <w:t>633</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D6C57C" w14:textId="77777777" w:rsidR="00E26B07" w:rsidRDefault="00E26B07">
            <w:pPr>
              <w:pStyle w:val="NormalWeb"/>
              <w:spacing w:before="0" w:beforeAutospacing="0" w:after="0" w:afterAutospacing="0"/>
            </w:pPr>
            <w:r>
              <w:rPr>
                <w:sz w:val="20"/>
                <w:szCs w:val="20"/>
              </w:rPr>
              <w:t>296</w:t>
            </w:r>
          </w:p>
        </w:tc>
      </w:tr>
      <w:tr w:rsidR="00E26B07" w14:paraId="7E65B5A1"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2CF4B1" w14:textId="77777777" w:rsidR="00E26B07" w:rsidRDefault="00E26B07">
            <w:pPr>
              <w:pStyle w:val="NormalWeb"/>
              <w:spacing w:before="0" w:beforeAutospacing="0" w:after="0" w:afterAutospacing="0"/>
            </w:pPr>
            <w:r>
              <w:t>78</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B3DBE7" w14:textId="77777777" w:rsidR="00E26B07" w:rsidRDefault="00E26B07">
            <w:pPr>
              <w:pStyle w:val="NormalWeb"/>
              <w:spacing w:before="0" w:beforeAutospacing="0" w:after="0" w:afterAutospacing="0"/>
            </w:pPr>
            <w:r>
              <w:t>Sylacauga</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081032" w14:textId="77777777" w:rsidR="00E26B07" w:rsidRDefault="00E26B07">
            <w:pPr>
              <w:pStyle w:val="NormalWeb"/>
              <w:spacing w:before="0" w:beforeAutospacing="0" w:after="0" w:afterAutospacing="0"/>
            </w:pPr>
            <w:r>
              <w:t>$ 250,000</w:t>
            </w:r>
          </w:p>
          <w:p w14:paraId="5D6241DA" w14:textId="77777777" w:rsidR="00E26B07" w:rsidRDefault="00E26B07">
            <w:pPr>
              <w:pStyle w:val="NormalWeb"/>
              <w:spacing w:before="0" w:beforeAutospacing="0" w:after="0" w:afterAutospacing="0"/>
            </w:pPr>
            <w:r>
              <w:rPr>
                <w:color w:val="FF0000"/>
                <w:sz w:val="20"/>
                <w:szCs w:val="20"/>
              </w:rPr>
              <w:t>(Gasto final: $ 210,379.40)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85336C"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1266F1" w14:textId="77777777" w:rsidR="00E26B07" w:rsidRDefault="00E26B07">
            <w:pPr>
              <w:pStyle w:val="NormalWeb"/>
              <w:spacing w:before="0" w:beforeAutospacing="0" w:after="0" w:afterAutospacing="0"/>
            </w:pPr>
            <w:r>
              <w:t>Demolición y despeje</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03E193" w14:textId="77777777" w:rsidR="00E26B07" w:rsidRDefault="00E26B07">
            <w:pPr>
              <w:pStyle w:val="NormalWeb"/>
              <w:spacing w:before="0" w:beforeAutospacing="0" w:after="0" w:afterAutospacing="0"/>
            </w:pPr>
            <w:r>
              <w:rPr>
                <w:sz w:val="20"/>
                <w:szCs w:val="20"/>
              </w:rPr>
              <w:t>Subvención de demolición = 0 (cero beneficiarios se cuentan para una subvención de demolición )</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F19CD1" w14:textId="77777777" w:rsidR="00E26B07" w:rsidRDefault="00E26B07">
            <w:pPr>
              <w:pStyle w:val="NormalWeb"/>
              <w:spacing w:before="0" w:beforeAutospacing="0" w:after="0" w:afterAutospacing="0"/>
            </w:pPr>
            <w:r>
              <w:rPr>
                <w:sz w:val="20"/>
                <w:szCs w:val="20"/>
              </w:rPr>
              <w:t>1 unidad demolida</w:t>
            </w:r>
          </w:p>
          <w:p w14:paraId="6A19E4A6" w14:textId="77777777" w:rsidR="00E26B07" w:rsidRDefault="00E26B07">
            <w:pPr>
              <w:pStyle w:val="NormalWeb"/>
              <w:spacing w:before="0" w:beforeAutospacing="0" w:after="0" w:afterAutospacing="0"/>
            </w:pPr>
            <w:r>
              <w:rPr>
                <w:sz w:val="20"/>
                <w:szCs w:val="20"/>
              </w:rPr>
              <w:t>( Subvención de demolición = los beneficiarios se cuentan en número de unidades)</w:t>
            </w:r>
          </w:p>
        </w:tc>
      </w:tr>
      <w:tr w:rsidR="00E26B07" w14:paraId="42FB5035"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F5CEF6" w14:textId="77777777" w:rsidR="00E26B07" w:rsidRDefault="00E26B07">
            <w:pPr>
              <w:pStyle w:val="NormalWeb"/>
              <w:spacing w:before="0" w:beforeAutospacing="0" w:after="0" w:afterAutospacing="0"/>
            </w:pPr>
            <w:r>
              <w:t>79</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117561" w14:textId="77777777" w:rsidR="00E26B07" w:rsidRDefault="00E26B07">
            <w:pPr>
              <w:pStyle w:val="NormalWeb"/>
              <w:spacing w:before="0" w:beforeAutospacing="0" w:after="0" w:afterAutospacing="0"/>
            </w:pPr>
            <w:r>
              <w:t>Thomaston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D0E50D" w14:textId="77777777" w:rsidR="00E26B07" w:rsidRDefault="00E26B07">
            <w:pPr>
              <w:pStyle w:val="NormalWeb"/>
              <w:spacing w:before="0" w:beforeAutospacing="0" w:after="0" w:afterAutospacing="0"/>
            </w:pPr>
            <w:r>
              <w:t>$ 250,000</w:t>
            </w:r>
          </w:p>
          <w:p w14:paraId="0FF00342" w14:textId="77777777" w:rsidR="00E26B07" w:rsidRDefault="00E26B07">
            <w:pPr>
              <w:pStyle w:val="NormalWeb"/>
              <w:spacing w:before="0" w:beforeAutospacing="0" w:after="0" w:afterAutospacing="0"/>
            </w:pPr>
            <w:r>
              <w:rPr>
                <w:color w:val="FF0000"/>
                <w:sz w:val="20"/>
                <w:szCs w:val="20"/>
              </w:rPr>
              <w:t>(Gasto final: $ 249,211.46)</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B9C529"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CD62A0" w14:textId="77777777" w:rsidR="00E26B07" w:rsidRDefault="00E26B07">
            <w:pPr>
              <w:pStyle w:val="NormalWeb"/>
              <w:spacing w:before="0" w:beforeAutospacing="0" w:after="0" w:afterAutospacing="0"/>
            </w:pPr>
            <w:r>
              <w:t>Caminos / Calles</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4D7ED2" w14:textId="77777777" w:rsidR="00E26B07" w:rsidRDefault="00E26B07">
            <w:pPr>
              <w:pStyle w:val="NormalWeb"/>
              <w:spacing w:before="0" w:beforeAutospacing="0" w:after="0" w:afterAutospacing="0"/>
            </w:pPr>
            <w:r>
              <w:rPr>
                <w:sz w:val="20"/>
                <w:szCs w:val="20"/>
              </w:rPr>
              <w:t>100</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07314E" w14:textId="77777777" w:rsidR="00E26B07" w:rsidRDefault="00E26B07">
            <w:pPr>
              <w:pStyle w:val="NormalWeb"/>
              <w:spacing w:before="0" w:beforeAutospacing="0" w:after="0" w:afterAutospacing="0"/>
            </w:pPr>
            <w:r>
              <w:rPr>
                <w:sz w:val="20"/>
                <w:szCs w:val="20"/>
              </w:rPr>
              <w:t>35</w:t>
            </w:r>
          </w:p>
        </w:tc>
      </w:tr>
      <w:tr w:rsidR="00E26B07" w14:paraId="07901488"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40D70C" w14:textId="77777777" w:rsidR="00E26B07" w:rsidRDefault="00E26B07">
            <w:pPr>
              <w:pStyle w:val="NormalWeb"/>
              <w:spacing w:before="0" w:beforeAutospacing="0" w:after="0" w:afterAutospacing="0"/>
            </w:pPr>
            <w:r>
              <w:t>80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86C05F" w14:textId="77777777" w:rsidR="00E26B07" w:rsidRDefault="00E26B07">
            <w:pPr>
              <w:pStyle w:val="NormalWeb"/>
              <w:spacing w:before="0" w:beforeAutospacing="0" w:after="0" w:afterAutospacing="0"/>
            </w:pPr>
            <w:r>
              <w:t>Eufaula</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8EF49F" w14:textId="77777777" w:rsidR="00E26B07" w:rsidRDefault="00E26B07">
            <w:pPr>
              <w:pStyle w:val="NormalWeb"/>
              <w:spacing w:before="0" w:beforeAutospacing="0" w:after="0" w:afterAutospacing="0"/>
            </w:pPr>
            <w:r>
              <w:t>$ 450,000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4B581F"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80675D" w14:textId="77777777" w:rsidR="00E26B07" w:rsidRDefault="00E26B07">
            <w:pPr>
              <w:pStyle w:val="NormalWeb"/>
              <w:spacing w:before="0" w:beforeAutospacing="0" w:after="0" w:afterAutospacing="0"/>
            </w:pPr>
            <w:r>
              <w:t>Rehabilitación / demolición residencial</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0A4D46" w14:textId="77777777" w:rsidR="00E26B07" w:rsidRDefault="00E26B07">
            <w:pPr>
              <w:pStyle w:val="NormalWeb"/>
              <w:spacing w:before="0" w:beforeAutospacing="0" w:after="0" w:afterAutospacing="0"/>
            </w:pPr>
            <w:r>
              <w:rPr>
                <w:sz w:val="20"/>
                <w:szCs w:val="20"/>
              </w:rPr>
              <w:t xml:space="preserve">Subsidio de rehabilitación residencial = 0 (cero personas se cuentan como beneficiarios de un Subsidio </w:t>
            </w:r>
            <w:r>
              <w:rPr>
                <w:sz w:val="20"/>
                <w:szCs w:val="20"/>
              </w:rPr>
              <w:lastRenderedPageBreak/>
              <w:t>de rehabilitación residencial )</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43653F" w14:textId="77777777" w:rsidR="00E26B07" w:rsidRDefault="00E26B07">
            <w:pPr>
              <w:pStyle w:val="NormalWeb"/>
              <w:spacing w:before="0" w:beforeAutospacing="0" w:after="0" w:afterAutospacing="0"/>
            </w:pPr>
            <w:r>
              <w:rPr>
                <w:sz w:val="20"/>
                <w:szCs w:val="20"/>
              </w:rPr>
              <w:lastRenderedPageBreak/>
              <w:t>24 unidades ( Subsidio de rehabilitación residencial = los beneficiarios se cuentan en número de unidades)</w:t>
            </w:r>
          </w:p>
        </w:tc>
      </w:tr>
      <w:tr w:rsidR="00E26B07" w14:paraId="4BE37D54"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705596" w14:textId="77777777" w:rsidR="00E26B07" w:rsidRDefault="00E26B07">
            <w:pPr>
              <w:pStyle w:val="NormalWeb"/>
              <w:spacing w:before="0" w:beforeAutospacing="0" w:after="0" w:afterAutospacing="0"/>
            </w:pPr>
            <w:r>
              <w:t>81</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902D77" w14:textId="77777777" w:rsidR="00E26B07" w:rsidRDefault="00E26B07">
            <w:pPr>
              <w:pStyle w:val="NormalWeb"/>
              <w:spacing w:before="0" w:beforeAutospacing="0" w:after="0" w:afterAutospacing="0"/>
            </w:pPr>
            <w:r>
              <w:t>Oxford</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2CFD21" w14:textId="77777777" w:rsidR="00E26B07" w:rsidRDefault="00E26B07">
            <w:pPr>
              <w:pStyle w:val="NormalWeb"/>
              <w:spacing w:before="0" w:beforeAutospacing="0" w:after="0" w:afterAutospacing="0"/>
            </w:pPr>
            <w:r>
              <w:t>$ 22,400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F7BF18"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6AC8F9" w14:textId="77777777" w:rsidR="00E26B07" w:rsidRDefault="00E26B07">
            <w:pPr>
              <w:pStyle w:val="NormalWeb"/>
              <w:spacing w:before="0" w:beforeAutospacing="0" w:after="0" w:afterAutospacing="0"/>
            </w:pPr>
            <w:r>
              <w:t>Planificación</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ACB65A" w14:textId="77777777" w:rsidR="00E26B07" w:rsidRDefault="00E26B07">
            <w:pPr>
              <w:pStyle w:val="NormalWeb"/>
              <w:spacing w:before="0" w:beforeAutospacing="0" w:after="0" w:afterAutospacing="0"/>
            </w:pPr>
            <w:r>
              <w:rPr>
                <w:sz w:val="20"/>
                <w:szCs w:val="20"/>
              </w:rPr>
              <w:t>Subsidio de planificación = 0 (cero beneficiarios se cuentan para un Subsidio de planificación)</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DC4F86" w14:textId="77777777" w:rsidR="00E26B07" w:rsidRDefault="00E26B07">
            <w:pPr>
              <w:pStyle w:val="NormalWeb"/>
              <w:spacing w:before="0" w:beforeAutospacing="0" w:after="0" w:afterAutospacing="0"/>
            </w:pPr>
            <w:r>
              <w:rPr>
                <w:sz w:val="20"/>
                <w:szCs w:val="20"/>
              </w:rPr>
              <w:t>Subsidio de planificación = 0 (cero beneficiarios se cuentan para un Subsidio de planificación)</w:t>
            </w:r>
          </w:p>
        </w:tc>
      </w:tr>
      <w:tr w:rsidR="00E26B07" w14:paraId="143F8689"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4BDB73" w14:textId="77777777" w:rsidR="00E26B07" w:rsidRDefault="00E26B07">
            <w:pPr>
              <w:pStyle w:val="NormalWeb"/>
              <w:spacing w:before="0" w:beforeAutospacing="0" w:after="0" w:afterAutospacing="0"/>
            </w:pPr>
            <w:r>
              <w:t>82</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2EC61D" w14:textId="77777777" w:rsidR="00E26B07" w:rsidRDefault="00E26B07">
            <w:pPr>
              <w:pStyle w:val="NormalWeb"/>
              <w:spacing w:before="0" w:beforeAutospacing="0" w:after="0" w:afterAutospacing="0"/>
            </w:pPr>
            <w:r>
              <w:t>Troya</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72F969" w14:textId="77777777" w:rsidR="00E26B07" w:rsidRDefault="00E26B07">
            <w:pPr>
              <w:pStyle w:val="NormalWeb"/>
              <w:spacing w:before="0" w:beforeAutospacing="0" w:after="0" w:afterAutospacing="0"/>
            </w:pPr>
            <w:r>
              <w:t>$ 40,000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D717CD"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B8C11B" w14:textId="77777777" w:rsidR="00E26B07" w:rsidRDefault="00E26B07">
            <w:pPr>
              <w:pStyle w:val="NormalWeb"/>
              <w:spacing w:before="0" w:beforeAutospacing="0" w:after="0" w:afterAutospacing="0"/>
            </w:pPr>
            <w:r>
              <w:t>Planificación</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D4F40A" w14:textId="77777777" w:rsidR="00E26B07" w:rsidRDefault="00E26B07">
            <w:pPr>
              <w:pStyle w:val="NormalWeb"/>
              <w:spacing w:before="0" w:beforeAutospacing="0" w:after="0" w:afterAutospacing="0"/>
            </w:pPr>
            <w:r>
              <w:rPr>
                <w:sz w:val="20"/>
                <w:szCs w:val="20"/>
              </w:rPr>
              <w:t>Subsidio de planificación = 0 (cero beneficiarios se cuentan para un Subsidio de planificación)</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A2E532" w14:textId="77777777" w:rsidR="00E26B07" w:rsidRDefault="00E26B07">
            <w:pPr>
              <w:pStyle w:val="NormalWeb"/>
              <w:spacing w:before="0" w:beforeAutospacing="0" w:after="0" w:afterAutospacing="0"/>
            </w:pPr>
            <w:r>
              <w:rPr>
                <w:sz w:val="20"/>
                <w:szCs w:val="20"/>
              </w:rPr>
              <w:t>Subsidio de planificación = 0 (cero beneficiarios se cuentan para un Subsidio de planificación)</w:t>
            </w:r>
          </w:p>
        </w:tc>
      </w:tr>
      <w:tr w:rsidR="00E26B07" w14:paraId="07F2767B"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18E14D" w14:textId="77777777" w:rsidR="00E26B07" w:rsidRDefault="00E26B07">
            <w:pPr>
              <w:pStyle w:val="NormalWeb"/>
              <w:spacing w:before="0" w:beforeAutospacing="0" w:after="0" w:afterAutospacing="0"/>
            </w:pPr>
            <w:r>
              <w:t>83</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883545" w14:textId="77777777" w:rsidR="00E26B07" w:rsidRDefault="00E26B07">
            <w:pPr>
              <w:pStyle w:val="NormalWeb"/>
              <w:spacing w:before="0" w:beforeAutospacing="0" w:after="0" w:afterAutospacing="0"/>
            </w:pPr>
            <w:r>
              <w:t>Condado de Baldwin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7059ED" w14:textId="77777777" w:rsidR="00E26B07" w:rsidRDefault="00E26B07">
            <w:pPr>
              <w:pStyle w:val="NormalWeb"/>
              <w:spacing w:before="0" w:beforeAutospacing="0" w:after="0" w:afterAutospacing="0"/>
            </w:pPr>
            <w:r>
              <w:t>$ 350,000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36CC57"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49E704" w14:textId="77777777" w:rsidR="00E26B07" w:rsidRDefault="00E26B07">
            <w:pPr>
              <w:pStyle w:val="NormalWeb"/>
              <w:spacing w:before="0" w:beforeAutospacing="0" w:after="0" w:afterAutospacing="0"/>
            </w:pPr>
            <w:r>
              <w:t>Agua &amp;</w:t>
            </w:r>
          </w:p>
          <w:p w14:paraId="6130743F" w14:textId="77777777" w:rsidR="00E26B07" w:rsidRDefault="00E26B07">
            <w:pPr>
              <w:pStyle w:val="NormalWeb"/>
              <w:spacing w:before="0" w:beforeAutospacing="0" w:after="0" w:afterAutospacing="0"/>
            </w:pPr>
            <w:r>
              <w:t>Conexiones de agua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E86F07" w14:textId="77777777" w:rsidR="00E26B07" w:rsidRDefault="00E26B07">
            <w:pPr>
              <w:pStyle w:val="NormalWeb"/>
              <w:spacing w:before="0" w:beforeAutospacing="0" w:after="0" w:afterAutospacing="0"/>
            </w:pPr>
            <w:r>
              <w:rPr>
                <w:sz w:val="20"/>
                <w:szCs w:val="20"/>
              </w:rPr>
              <w:t>102</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F826B9" w14:textId="77777777" w:rsidR="00E26B07" w:rsidRDefault="00E26B07">
            <w:pPr>
              <w:pStyle w:val="NormalWeb"/>
              <w:spacing w:before="0" w:beforeAutospacing="0" w:after="0" w:afterAutospacing="0"/>
            </w:pPr>
            <w:r>
              <w:rPr>
                <w:sz w:val="20"/>
                <w:szCs w:val="20"/>
              </w:rPr>
              <w:t>35</w:t>
            </w:r>
          </w:p>
        </w:tc>
      </w:tr>
      <w:tr w:rsidR="00E26B07" w14:paraId="7AB8996F"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B7F60A" w14:textId="77777777" w:rsidR="00E26B07" w:rsidRDefault="00E26B07">
            <w:pPr>
              <w:pStyle w:val="NormalWeb"/>
              <w:spacing w:before="0" w:beforeAutospacing="0" w:after="0" w:afterAutospacing="0"/>
            </w:pPr>
            <w:r>
              <w:t>84</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66E806" w14:textId="77777777" w:rsidR="00E26B07" w:rsidRDefault="00E26B07">
            <w:pPr>
              <w:pStyle w:val="NormalWeb"/>
              <w:spacing w:before="0" w:beforeAutospacing="0" w:after="0" w:afterAutospacing="0"/>
            </w:pPr>
            <w:r>
              <w:t>Condado de Chambers</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E01AE7" w14:textId="77777777" w:rsidR="00E26B07" w:rsidRDefault="00E26B07">
            <w:pPr>
              <w:pStyle w:val="NormalWeb"/>
              <w:spacing w:before="0" w:beforeAutospacing="0" w:after="0" w:afterAutospacing="0"/>
            </w:pPr>
            <w:r>
              <w:t>$ 350,000</w:t>
            </w:r>
          </w:p>
          <w:p w14:paraId="5174D8E6" w14:textId="77777777" w:rsidR="00E26B07" w:rsidRDefault="00E26B07">
            <w:pPr>
              <w:pStyle w:val="NormalWeb"/>
              <w:spacing w:before="0" w:beforeAutospacing="0" w:after="0" w:afterAutospacing="0"/>
            </w:pPr>
            <w:r>
              <w:rPr>
                <w:color w:val="FF0000"/>
                <w:sz w:val="20"/>
                <w:szCs w:val="20"/>
              </w:rPr>
              <w:t>(Gasto final: $ 312,434.47)</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B1C640"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0F3ECB" w14:textId="77777777" w:rsidR="00E26B07" w:rsidRDefault="00E26B07">
            <w:pPr>
              <w:pStyle w:val="NormalWeb"/>
              <w:spacing w:before="0" w:beforeAutospacing="0" w:after="0" w:afterAutospacing="0"/>
            </w:pPr>
            <w:r>
              <w:t>Agua &amp;</w:t>
            </w:r>
          </w:p>
          <w:p w14:paraId="20E8DEC5" w14:textId="77777777" w:rsidR="00E26B07" w:rsidRDefault="00E26B07">
            <w:pPr>
              <w:pStyle w:val="NormalWeb"/>
              <w:spacing w:before="0" w:beforeAutospacing="0" w:after="0" w:afterAutospacing="0"/>
            </w:pPr>
            <w:r>
              <w:t>Conexiones de agua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B6EA0F" w14:textId="77777777" w:rsidR="00E26B07" w:rsidRDefault="00E26B07">
            <w:pPr>
              <w:pStyle w:val="NormalWeb"/>
              <w:spacing w:before="0" w:beforeAutospacing="0" w:after="0" w:afterAutospacing="0"/>
            </w:pPr>
            <w:r>
              <w:rPr>
                <w:sz w:val="20"/>
                <w:szCs w:val="20"/>
              </w:rPr>
              <w:t>125</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3E07A9" w14:textId="77777777" w:rsidR="00E26B07" w:rsidRDefault="00E26B07">
            <w:pPr>
              <w:pStyle w:val="NormalWeb"/>
              <w:spacing w:before="0" w:beforeAutospacing="0" w:after="0" w:afterAutospacing="0"/>
            </w:pPr>
            <w:r>
              <w:rPr>
                <w:sz w:val="20"/>
                <w:szCs w:val="20"/>
              </w:rPr>
              <w:t>55</w:t>
            </w:r>
          </w:p>
        </w:tc>
      </w:tr>
      <w:tr w:rsidR="00E26B07" w14:paraId="26751368"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E33CA0" w14:textId="77777777" w:rsidR="00E26B07" w:rsidRDefault="00E26B07">
            <w:pPr>
              <w:pStyle w:val="NormalWeb"/>
              <w:spacing w:before="0" w:beforeAutospacing="0" w:after="0" w:afterAutospacing="0"/>
            </w:pPr>
            <w:r>
              <w:t>85</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997EFF" w14:textId="77777777" w:rsidR="00E26B07" w:rsidRDefault="00E26B07">
            <w:pPr>
              <w:pStyle w:val="NormalWeb"/>
              <w:spacing w:before="0" w:beforeAutospacing="0" w:after="0" w:afterAutospacing="0"/>
            </w:pPr>
            <w:r>
              <w:t>Bridgeport</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A9D14E" w14:textId="77777777" w:rsidR="00E26B07" w:rsidRDefault="00E26B07">
            <w:pPr>
              <w:pStyle w:val="NormalWeb"/>
              <w:spacing w:before="0" w:beforeAutospacing="0" w:after="0" w:afterAutospacing="0"/>
            </w:pPr>
            <w:r>
              <w:t>$ 20,000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CF80EB"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917A35" w14:textId="77777777" w:rsidR="00E26B07" w:rsidRDefault="00E26B07">
            <w:pPr>
              <w:pStyle w:val="NormalWeb"/>
              <w:spacing w:before="0" w:beforeAutospacing="0" w:after="0" w:afterAutospacing="0"/>
            </w:pPr>
            <w:r>
              <w:t>Planificación</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0A1DFE" w14:textId="77777777" w:rsidR="00E26B07" w:rsidRDefault="00E26B07">
            <w:pPr>
              <w:pStyle w:val="NormalWeb"/>
              <w:spacing w:before="0" w:beforeAutospacing="0" w:after="0" w:afterAutospacing="0"/>
            </w:pPr>
            <w:r>
              <w:rPr>
                <w:sz w:val="20"/>
                <w:szCs w:val="20"/>
              </w:rPr>
              <w:t>Subsidio de planificación = 0 (cero beneficiarios se cuentan para un Subsidio de planificación)</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2D71D6" w14:textId="77777777" w:rsidR="00E26B07" w:rsidRDefault="00E26B07">
            <w:pPr>
              <w:pStyle w:val="NormalWeb"/>
              <w:spacing w:before="0" w:beforeAutospacing="0" w:after="0" w:afterAutospacing="0"/>
            </w:pPr>
            <w:r>
              <w:rPr>
                <w:sz w:val="20"/>
                <w:szCs w:val="20"/>
              </w:rPr>
              <w:t>Subsidio de planificación = 0 (cero beneficiarios se cuentan para un Subsidio de planificación)</w:t>
            </w:r>
          </w:p>
        </w:tc>
      </w:tr>
      <w:tr w:rsidR="00E26B07" w14:paraId="29C291EB"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764F93" w14:textId="77777777" w:rsidR="00E26B07" w:rsidRDefault="00E26B07">
            <w:pPr>
              <w:pStyle w:val="NormalWeb"/>
              <w:spacing w:before="0" w:beforeAutospacing="0" w:after="0" w:afterAutospacing="0"/>
            </w:pPr>
            <w:r>
              <w:t>86</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D7AF96" w14:textId="77777777" w:rsidR="00E26B07" w:rsidRDefault="00E26B07">
            <w:pPr>
              <w:pStyle w:val="NormalWeb"/>
              <w:spacing w:before="0" w:beforeAutospacing="0" w:after="0" w:afterAutospacing="0"/>
            </w:pPr>
            <w:r>
              <w:t>Triana</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7810FD" w14:textId="77777777" w:rsidR="00E26B07" w:rsidRDefault="00E26B07">
            <w:pPr>
              <w:pStyle w:val="NormalWeb"/>
              <w:spacing w:before="0" w:beforeAutospacing="0" w:after="0" w:afterAutospacing="0"/>
            </w:pPr>
            <w:r>
              <w:t>$ 19,800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30B1B9" w14:textId="77777777" w:rsidR="00E26B07" w:rsidRDefault="00E26B07">
            <w:pPr>
              <w:pStyle w:val="NormalWeb"/>
              <w:spacing w:before="0" w:beforeAutospacing="0" w:after="0" w:afterAutospacing="0"/>
            </w:pPr>
            <w: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1ECAB0" w14:textId="77777777" w:rsidR="00E26B07" w:rsidRDefault="00E26B07">
            <w:pPr>
              <w:pStyle w:val="NormalWeb"/>
              <w:spacing w:before="0" w:beforeAutospacing="0" w:after="0" w:afterAutospacing="0"/>
            </w:pPr>
            <w:r>
              <w:t>Planificación</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52C2E4" w14:textId="77777777" w:rsidR="00E26B07" w:rsidRDefault="00E26B07">
            <w:pPr>
              <w:pStyle w:val="NormalWeb"/>
              <w:spacing w:before="0" w:beforeAutospacing="0" w:after="0" w:afterAutospacing="0"/>
            </w:pPr>
            <w:r>
              <w:rPr>
                <w:sz w:val="20"/>
                <w:szCs w:val="20"/>
              </w:rPr>
              <w:t>Subsidio de planificación = 0 (cero beneficiarios se cuentan para un Subsidio de planificación)</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0B6F88" w14:textId="77777777" w:rsidR="00E26B07" w:rsidRDefault="00E26B07">
            <w:pPr>
              <w:pStyle w:val="NormalWeb"/>
              <w:spacing w:before="0" w:beforeAutospacing="0" w:after="0" w:afterAutospacing="0"/>
            </w:pPr>
            <w:r>
              <w:rPr>
                <w:sz w:val="20"/>
                <w:szCs w:val="20"/>
              </w:rPr>
              <w:t>Subsidio de planificación = 0 (cero beneficiarios se cuentan para un Subsidio de planificación)</w:t>
            </w:r>
          </w:p>
        </w:tc>
      </w:tr>
      <w:tr w:rsidR="00E26B07" w14:paraId="232A0863"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64B239" w14:textId="77777777" w:rsidR="00E26B07" w:rsidRDefault="00E26B07">
            <w:pPr>
              <w:pStyle w:val="NormalWeb"/>
              <w:spacing w:before="0" w:beforeAutospacing="0" w:after="0" w:afterAutospacing="0"/>
            </w:pPr>
            <w:r>
              <w:rPr>
                <w:b/>
                <w:bCs/>
              </w:rPr>
              <w:t>Total</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1603FB" w14:textId="77777777" w:rsidR="00E26B07" w:rsidRDefault="00E26B07">
            <w:pPr>
              <w:pStyle w:val="NormalWeb"/>
              <w:spacing w:before="0" w:beforeAutospacing="0" w:after="0" w:afterAutospacing="0"/>
            </w:pPr>
            <w:r>
              <w:rPr>
                <w:b/>
                <w:bCs/>
              </w:rPr>
              <w:t>Personas</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A394C3" w14:textId="77777777" w:rsidR="00E26B07" w:rsidRDefault="00E26B07">
            <w:pPr>
              <w:pStyle w:val="NormalWeb"/>
              <w:spacing w:before="0" w:beforeAutospacing="0" w:after="0" w:afterAutospacing="0"/>
            </w:pPr>
            <w:r>
              <w:rPr>
                <w:b/>
                <w:bCs/>
                <w:sz w:val="18"/>
                <w:szCs w:val="18"/>
              </w:rPr>
              <w:t>$ 25,402,635.20</w:t>
            </w:r>
          </w:p>
          <w:p w14:paraId="138F0237" w14:textId="77777777" w:rsidR="00E26B07" w:rsidRDefault="00E26B07">
            <w:pPr>
              <w:pStyle w:val="NormalWeb"/>
              <w:spacing w:before="0" w:beforeAutospacing="0" w:after="0" w:afterAutospacing="0"/>
            </w:pPr>
            <w:r>
              <w:rPr>
                <w:color w:val="FF0000"/>
                <w:sz w:val="18"/>
                <w:szCs w:val="18"/>
              </w:rPr>
              <w:t>(Gasto final: $ 24,688,322.78)</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54B7BE" w14:textId="77777777" w:rsidR="00E26B07" w:rsidRDefault="00E26B07">
            <w:pPr>
              <w:pStyle w:val="NormalWeb"/>
              <w:spacing w:before="0" w:beforeAutospacing="0" w:after="0" w:afterAutospacing="0"/>
            </w:pPr>
            <w:r>
              <w:rPr>
                <w:b/>
                <w:bCs/>
              </w:rPr>
              <w:t>CDBG</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19E3F7" w14:textId="77777777" w:rsidR="00E26B07" w:rsidRDefault="00E26B07">
            <w:pPr>
              <w:pStyle w:val="NormalWeb"/>
              <w:spacing w:before="0" w:beforeAutospacing="0" w:after="0" w:afterAutospacing="0"/>
            </w:pPr>
            <w:r>
              <w:rPr>
                <w:b/>
                <w:bCs/>
              </w:rPr>
              <w:t> </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4B62F4" w14:textId="77777777" w:rsidR="00E26B07" w:rsidRDefault="00E26B07">
            <w:pPr>
              <w:pStyle w:val="NormalWeb"/>
              <w:spacing w:before="0" w:beforeAutospacing="0" w:after="0" w:afterAutospacing="0"/>
            </w:pPr>
            <w:r>
              <w:rPr>
                <w:b/>
                <w:bCs/>
              </w:rPr>
              <w:t>24,284 personas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201DF5" w14:textId="77777777" w:rsidR="00E26B07" w:rsidRDefault="00E26B07">
            <w:pPr>
              <w:pStyle w:val="NormalWeb"/>
              <w:spacing w:before="0" w:beforeAutospacing="0" w:after="0" w:afterAutospacing="0"/>
            </w:pPr>
            <w:r>
              <w:rPr>
                <w:b/>
                <w:bCs/>
              </w:rPr>
              <w:t>9,599 hogares</w:t>
            </w:r>
          </w:p>
        </w:tc>
      </w:tr>
      <w:tr w:rsidR="00E26B07" w14:paraId="2908EEF2" w14:textId="77777777" w:rsidTr="00E26B07">
        <w:tc>
          <w:tcPr>
            <w:tcW w:w="10890"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908347" w14:textId="77777777" w:rsidR="00E26B07" w:rsidRDefault="00E26B07">
            <w:pPr>
              <w:pStyle w:val="NormalWeb"/>
              <w:spacing w:before="0" w:beforeAutospacing="0" w:after="0" w:afterAutospacing="0"/>
            </w:pPr>
            <w:r>
              <w:rPr>
                <w:b/>
                <w:bCs/>
              </w:rPr>
              <w:t>TRABAJOS:</w:t>
            </w:r>
          </w:p>
        </w:tc>
      </w:tr>
      <w:tr w:rsidR="00E26B07" w14:paraId="5ED74599"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C37D93" w14:textId="77777777" w:rsidR="00E26B07" w:rsidRDefault="00E26B07">
            <w:pPr>
              <w:pStyle w:val="NormalWeb"/>
              <w:spacing w:before="0" w:beforeAutospacing="0" w:after="0" w:afterAutospacing="0"/>
            </w:pPr>
            <w:r>
              <w:t>87</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B54B11" w14:textId="77777777" w:rsidR="00E26B07" w:rsidRDefault="00E26B07">
            <w:pPr>
              <w:pStyle w:val="NormalWeb"/>
              <w:spacing w:before="0" w:beforeAutospacing="0" w:after="0" w:afterAutospacing="0"/>
            </w:pPr>
            <w:r>
              <w:rPr>
                <w:sz w:val="20"/>
                <w:szCs w:val="20"/>
              </w:rPr>
              <w:t>Condado de Montgomery</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0D9CC5" w14:textId="77777777" w:rsidR="00E26B07" w:rsidRDefault="00E26B07">
            <w:pPr>
              <w:pStyle w:val="NormalWeb"/>
              <w:spacing w:before="0" w:beforeAutospacing="0" w:after="0" w:afterAutospacing="0"/>
            </w:pPr>
            <w:r>
              <w:t>$ 199,600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442A5A" w14:textId="77777777" w:rsidR="00E26B07" w:rsidRDefault="00E26B07">
            <w:pPr>
              <w:pStyle w:val="NormalWeb"/>
              <w:spacing w:before="0" w:beforeAutospacing="0" w:after="0" w:afterAutospacing="0"/>
            </w:pPr>
            <w:r>
              <w:rPr>
                <w:sz w:val="22"/>
                <w:szCs w:val="22"/>
              </w:rPr>
              <w:t>CDBG - Desarrollo económico</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19910A" w14:textId="77777777" w:rsidR="00E26B07" w:rsidRDefault="00E26B07">
            <w:pPr>
              <w:pStyle w:val="NormalWeb"/>
              <w:spacing w:before="0" w:beforeAutospacing="0" w:after="0" w:afterAutospacing="0"/>
            </w:pPr>
            <w:r>
              <w:rPr>
                <w:sz w:val="22"/>
                <w:szCs w:val="22"/>
              </w:rPr>
              <w:t>Alcantarillado</w:t>
            </w:r>
          </w:p>
          <w:p w14:paraId="08DE1E61" w14:textId="77777777" w:rsidR="00E26B07" w:rsidRDefault="00E26B07">
            <w:pPr>
              <w:pStyle w:val="NormalWeb"/>
              <w:spacing w:before="0" w:beforeAutospacing="0" w:after="0" w:afterAutospacing="0"/>
            </w:pPr>
            <w:r>
              <w:rPr>
                <w:sz w:val="22"/>
                <w:szCs w:val="22"/>
              </w:rPr>
              <w:t>para</w:t>
            </w:r>
          </w:p>
          <w:p w14:paraId="4C401886" w14:textId="77777777" w:rsidR="00E26B07" w:rsidRDefault="00E26B07">
            <w:pPr>
              <w:pStyle w:val="NormalWeb"/>
              <w:spacing w:before="0" w:beforeAutospacing="0" w:after="0" w:afterAutospacing="0"/>
            </w:pPr>
            <w:r>
              <w:rPr>
                <w:sz w:val="22"/>
                <w:szCs w:val="22"/>
              </w:rPr>
              <w:t>DAS North America, Inc.</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F9A9BD" w14:textId="77777777" w:rsidR="00E26B07" w:rsidRDefault="00E26B07">
            <w:pPr>
              <w:pStyle w:val="NormalWeb"/>
              <w:spacing w:before="0" w:beforeAutospacing="0" w:after="0" w:afterAutospacing="0"/>
            </w:pPr>
            <w:r>
              <w:rPr>
                <w:sz w:val="20"/>
                <w:szCs w:val="20"/>
              </w:rPr>
              <w:t>203 empleos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F1A86D" w14:textId="77777777" w:rsidR="00E26B07" w:rsidRDefault="00E26B07">
            <w:pPr>
              <w:pStyle w:val="NormalWeb"/>
              <w:spacing w:before="0" w:beforeAutospacing="0" w:after="0" w:afterAutospacing="0"/>
            </w:pPr>
            <w:r>
              <w:rPr>
                <w:sz w:val="20"/>
                <w:szCs w:val="20"/>
              </w:rPr>
              <w:t>203 empleos</w:t>
            </w:r>
          </w:p>
        </w:tc>
      </w:tr>
      <w:tr w:rsidR="00E26B07" w14:paraId="7AF8D809"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95DCEC" w14:textId="77777777" w:rsidR="00E26B07" w:rsidRDefault="00E26B07">
            <w:pPr>
              <w:pStyle w:val="NormalWeb"/>
              <w:spacing w:before="0" w:beforeAutospacing="0" w:after="0" w:afterAutospacing="0"/>
            </w:pPr>
            <w:r>
              <w:t>88</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48F126" w14:textId="77777777" w:rsidR="00E26B07" w:rsidRDefault="00E26B07">
            <w:pPr>
              <w:pStyle w:val="NormalWeb"/>
              <w:spacing w:before="0" w:beforeAutospacing="0" w:after="0" w:afterAutospacing="0"/>
            </w:pPr>
            <w:r>
              <w:t>Jaspe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58071D" w14:textId="77777777" w:rsidR="00E26B07" w:rsidRDefault="00E26B07">
            <w:pPr>
              <w:pStyle w:val="NormalWeb"/>
              <w:spacing w:before="0" w:beforeAutospacing="0" w:after="0" w:afterAutospacing="0"/>
            </w:pPr>
            <w:r>
              <w:t>$ 75,000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15A1E0" w14:textId="77777777" w:rsidR="00E26B07" w:rsidRDefault="00E26B07">
            <w:pPr>
              <w:pStyle w:val="NormalWeb"/>
              <w:spacing w:before="0" w:beforeAutospacing="0" w:after="0" w:afterAutospacing="0"/>
            </w:pPr>
            <w:r>
              <w:rPr>
                <w:sz w:val="22"/>
                <w:szCs w:val="22"/>
              </w:rPr>
              <w:t>CDBG - Desarrollo económico</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EFED02" w14:textId="77777777" w:rsidR="00E26B07" w:rsidRDefault="00E26B07">
            <w:pPr>
              <w:pStyle w:val="NormalWeb"/>
              <w:spacing w:before="0" w:beforeAutospacing="0" w:after="0" w:afterAutospacing="0"/>
            </w:pPr>
            <w:r>
              <w:rPr>
                <w:sz w:val="22"/>
                <w:szCs w:val="22"/>
              </w:rPr>
              <w:t>Caminos / Calles</w:t>
            </w:r>
          </w:p>
          <w:p w14:paraId="37644F60" w14:textId="77777777" w:rsidR="00E26B07" w:rsidRDefault="00E26B07">
            <w:pPr>
              <w:pStyle w:val="NormalWeb"/>
              <w:spacing w:before="0" w:beforeAutospacing="0" w:after="0" w:afterAutospacing="0"/>
            </w:pPr>
            <w:r>
              <w:rPr>
                <w:sz w:val="22"/>
                <w:szCs w:val="22"/>
              </w:rPr>
              <w:t>(carril de desaceleración)</w:t>
            </w:r>
          </w:p>
          <w:p w14:paraId="1E45F410" w14:textId="77777777" w:rsidR="00E26B07" w:rsidRDefault="00E26B07">
            <w:pPr>
              <w:pStyle w:val="NormalWeb"/>
              <w:spacing w:before="0" w:beforeAutospacing="0" w:after="0" w:afterAutospacing="0"/>
            </w:pPr>
            <w:r>
              <w:rPr>
                <w:sz w:val="22"/>
                <w:szCs w:val="22"/>
              </w:rPr>
              <w:t>para</w:t>
            </w:r>
          </w:p>
          <w:p w14:paraId="7CB0C9A6" w14:textId="77777777" w:rsidR="00E26B07" w:rsidRDefault="00E26B07">
            <w:pPr>
              <w:pStyle w:val="NormalWeb"/>
              <w:spacing w:before="0" w:beforeAutospacing="0" w:after="0" w:afterAutospacing="0"/>
            </w:pPr>
            <w:r>
              <w:rPr>
                <w:sz w:val="22"/>
                <w:szCs w:val="22"/>
              </w:rPr>
              <w:t>Barbacoa de luna llena</w:t>
            </w:r>
          </w:p>
          <w:p w14:paraId="2534DC38" w14:textId="77777777" w:rsidR="00E26B07" w:rsidRDefault="00E26B07">
            <w:pPr>
              <w:pStyle w:val="NormalWeb"/>
              <w:spacing w:before="0" w:beforeAutospacing="0" w:after="0" w:afterAutospacing="0"/>
            </w:pPr>
            <w:r>
              <w:rPr>
                <w:sz w:val="22"/>
                <w:szCs w:val="22"/>
              </w:rPr>
              <w:t>Restaurante</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F10E02" w14:textId="77777777" w:rsidR="00E26B07" w:rsidRDefault="00E26B07">
            <w:pPr>
              <w:pStyle w:val="NormalWeb"/>
              <w:spacing w:before="0" w:beforeAutospacing="0" w:after="0" w:afterAutospacing="0"/>
            </w:pPr>
            <w:r>
              <w:rPr>
                <w:sz w:val="20"/>
                <w:szCs w:val="20"/>
              </w:rPr>
              <w:t>29 empleos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B34F5F" w14:textId="77777777" w:rsidR="00E26B07" w:rsidRDefault="00E26B07">
            <w:pPr>
              <w:pStyle w:val="NormalWeb"/>
              <w:spacing w:before="0" w:beforeAutospacing="0" w:after="0" w:afterAutospacing="0"/>
            </w:pPr>
            <w:r>
              <w:rPr>
                <w:sz w:val="20"/>
                <w:szCs w:val="20"/>
              </w:rPr>
              <w:t>29 empleos</w:t>
            </w:r>
          </w:p>
        </w:tc>
      </w:tr>
      <w:tr w:rsidR="00E26B07" w14:paraId="1A325547"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84BA18" w14:textId="77777777" w:rsidR="00E26B07" w:rsidRDefault="00E26B07">
            <w:pPr>
              <w:pStyle w:val="NormalWeb"/>
              <w:spacing w:before="0" w:beforeAutospacing="0" w:after="0" w:afterAutospacing="0"/>
            </w:pPr>
            <w:r>
              <w:lastRenderedPageBreak/>
              <w:t>89</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E4090D" w14:textId="77777777" w:rsidR="00E26B07" w:rsidRDefault="00E26B07">
            <w:pPr>
              <w:pStyle w:val="NormalWeb"/>
              <w:spacing w:before="0" w:beforeAutospacing="0" w:after="0" w:afterAutospacing="0"/>
            </w:pPr>
            <w:r>
              <w:t>Jaspe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3C2BDD" w14:textId="77777777" w:rsidR="00E26B07" w:rsidRDefault="00E26B07">
            <w:pPr>
              <w:pStyle w:val="NormalWeb"/>
              <w:spacing w:before="0" w:beforeAutospacing="0" w:after="0" w:afterAutospacing="0"/>
            </w:pPr>
            <w:r>
              <w:t>$ 500,000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6B85BD" w14:textId="77777777" w:rsidR="00E26B07" w:rsidRDefault="00E26B07">
            <w:pPr>
              <w:pStyle w:val="NormalWeb"/>
              <w:spacing w:before="0" w:beforeAutospacing="0" w:after="0" w:afterAutospacing="0"/>
            </w:pPr>
            <w:r>
              <w:rPr>
                <w:sz w:val="22"/>
                <w:szCs w:val="22"/>
              </w:rPr>
              <w:t>CDBG - Desarrollo económico</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F6964E" w14:textId="77777777" w:rsidR="00E26B07" w:rsidRDefault="00E26B07">
            <w:pPr>
              <w:pStyle w:val="NormalWeb"/>
              <w:spacing w:before="0" w:beforeAutospacing="0" w:after="0" w:afterAutospacing="0"/>
            </w:pPr>
            <w:r>
              <w:rPr>
                <w:sz w:val="22"/>
                <w:szCs w:val="22"/>
              </w:rPr>
              <w:t>Agua</w:t>
            </w:r>
          </w:p>
          <w:p w14:paraId="0CF0DE85" w14:textId="77777777" w:rsidR="00E26B07" w:rsidRDefault="00E26B07">
            <w:pPr>
              <w:pStyle w:val="NormalWeb"/>
              <w:spacing w:before="0" w:beforeAutospacing="0" w:after="0" w:afterAutospacing="0"/>
            </w:pPr>
            <w:r>
              <w:rPr>
                <w:sz w:val="22"/>
                <w:szCs w:val="22"/>
              </w:rPr>
              <w:t>f o</w:t>
            </w:r>
          </w:p>
          <w:p w14:paraId="0F953FEE" w14:textId="77777777" w:rsidR="00E26B07" w:rsidRDefault="00E26B07">
            <w:pPr>
              <w:pStyle w:val="NormalWeb"/>
              <w:spacing w:before="0" w:beforeAutospacing="0" w:after="0" w:afterAutospacing="0"/>
            </w:pPr>
            <w:r>
              <w:rPr>
                <w:sz w:val="22"/>
                <w:szCs w:val="22"/>
              </w:rPr>
              <w:t>Hayashi Telempu Norteamérica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C235FF" w14:textId="77777777" w:rsidR="00E26B07" w:rsidRDefault="00E26B07">
            <w:pPr>
              <w:pStyle w:val="NormalWeb"/>
              <w:spacing w:before="0" w:beforeAutospacing="0" w:after="0" w:afterAutospacing="0"/>
            </w:pPr>
            <w:r>
              <w:rPr>
                <w:sz w:val="20"/>
                <w:szCs w:val="20"/>
              </w:rPr>
              <w:t>100 empleos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9E5BBE" w14:textId="77777777" w:rsidR="00E26B07" w:rsidRDefault="00E26B07">
            <w:pPr>
              <w:pStyle w:val="NormalWeb"/>
              <w:spacing w:before="0" w:beforeAutospacing="0" w:after="0" w:afterAutospacing="0"/>
            </w:pPr>
            <w:r>
              <w:rPr>
                <w:sz w:val="20"/>
                <w:szCs w:val="20"/>
              </w:rPr>
              <w:t>100 empleos</w:t>
            </w:r>
          </w:p>
        </w:tc>
      </w:tr>
      <w:tr w:rsidR="00E26B07" w14:paraId="4AB7CC73"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FE42B0" w14:textId="77777777" w:rsidR="00E26B07" w:rsidRDefault="00E26B07">
            <w:pPr>
              <w:pStyle w:val="NormalWeb"/>
              <w:spacing w:before="0" w:beforeAutospacing="0" w:after="0" w:afterAutospacing="0"/>
            </w:pPr>
            <w:r>
              <w:t>90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510EC4" w14:textId="77777777" w:rsidR="00E26B07" w:rsidRDefault="00E26B07">
            <w:pPr>
              <w:pStyle w:val="NormalWeb"/>
              <w:spacing w:before="0" w:beforeAutospacing="0" w:after="0" w:afterAutospacing="0"/>
            </w:pPr>
            <w:r>
              <w:t>Jaspe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B02ADB" w14:textId="77777777" w:rsidR="00E26B07" w:rsidRDefault="00E26B07">
            <w:pPr>
              <w:pStyle w:val="NormalWeb"/>
              <w:spacing w:before="0" w:beforeAutospacing="0" w:after="0" w:afterAutospacing="0"/>
            </w:pPr>
            <w:r>
              <w:t>$ 300,000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68C922" w14:textId="77777777" w:rsidR="00E26B07" w:rsidRDefault="00E26B07">
            <w:pPr>
              <w:pStyle w:val="NormalWeb"/>
              <w:spacing w:before="0" w:beforeAutospacing="0" w:after="0" w:afterAutospacing="0"/>
            </w:pPr>
            <w:r>
              <w:rPr>
                <w:sz w:val="22"/>
                <w:szCs w:val="22"/>
              </w:rPr>
              <w:t>CDBG - Desarrollo económico</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F8F252" w14:textId="77777777" w:rsidR="00E26B07" w:rsidRDefault="00E26B07">
            <w:pPr>
              <w:pStyle w:val="NormalWeb"/>
              <w:spacing w:before="0" w:beforeAutospacing="0" w:after="0" w:afterAutospacing="0"/>
            </w:pPr>
            <w:r>
              <w:rPr>
                <w:sz w:val="22"/>
                <w:szCs w:val="22"/>
              </w:rPr>
              <w:t>Caminos / Calles</w:t>
            </w:r>
          </w:p>
          <w:p w14:paraId="58750CE1" w14:textId="77777777" w:rsidR="00E26B07" w:rsidRDefault="00E26B07">
            <w:pPr>
              <w:pStyle w:val="NormalWeb"/>
              <w:spacing w:before="0" w:beforeAutospacing="0" w:after="0" w:afterAutospacing="0"/>
            </w:pPr>
            <w:r>
              <w:rPr>
                <w:sz w:val="22"/>
                <w:szCs w:val="22"/>
              </w:rPr>
              <w:t>para</w:t>
            </w:r>
          </w:p>
          <w:p w14:paraId="1D7BEC75" w14:textId="77777777" w:rsidR="00E26B07" w:rsidRDefault="00E26B07">
            <w:pPr>
              <w:pStyle w:val="NormalWeb"/>
              <w:spacing w:before="0" w:beforeAutospacing="0" w:after="0" w:afterAutospacing="0"/>
            </w:pPr>
            <w:r>
              <w:rPr>
                <w:sz w:val="22"/>
                <w:szCs w:val="22"/>
              </w:rPr>
              <w:t>Ama la parada de viaje</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2AFA61" w14:textId="77777777" w:rsidR="00E26B07" w:rsidRDefault="00E26B07">
            <w:pPr>
              <w:pStyle w:val="NormalWeb"/>
              <w:spacing w:before="0" w:beforeAutospacing="0" w:after="0" w:afterAutospacing="0"/>
            </w:pPr>
            <w:r>
              <w:rPr>
                <w:sz w:val="20"/>
                <w:szCs w:val="20"/>
              </w:rPr>
              <w:t>80 empleos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D425B8" w14:textId="77777777" w:rsidR="00E26B07" w:rsidRDefault="00E26B07">
            <w:pPr>
              <w:pStyle w:val="NormalWeb"/>
              <w:spacing w:before="0" w:beforeAutospacing="0" w:after="0" w:afterAutospacing="0"/>
            </w:pPr>
            <w:r>
              <w:rPr>
                <w:sz w:val="20"/>
                <w:szCs w:val="20"/>
              </w:rPr>
              <w:t>80 empleos</w:t>
            </w:r>
          </w:p>
        </w:tc>
      </w:tr>
      <w:tr w:rsidR="00E26B07" w14:paraId="0069DDAA"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2B31FF" w14:textId="77777777" w:rsidR="00E26B07" w:rsidRDefault="00E26B07">
            <w:pPr>
              <w:pStyle w:val="NormalWeb"/>
              <w:spacing w:before="0" w:beforeAutospacing="0" w:after="0" w:afterAutospacing="0"/>
            </w:pPr>
            <w:r>
              <w:t>91 91</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29AB6C" w14:textId="77777777" w:rsidR="00E26B07" w:rsidRDefault="00E26B07">
            <w:pPr>
              <w:pStyle w:val="NormalWeb"/>
              <w:spacing w:before="0" w:beforeAutospacing="0" w:after="0" w:afterAutospacing="0"/>
            </w:pPr>
            <w:r>
              <w:t>Winfield</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A23961" w14:textId="77777777" w:rsidR="00E26B07" w:rsidRDefault="00E26B07">
            <w:pPr>
              <w:pStyle w:val="NormalWeb"/>
              <w:spacing w:before="0" w:beforeAutospacing="0" w:after="0" w:afterAutospacing="0"/>
            </w:pPr>
            <w:r>
              <w:t>$ 191,240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8034DA" w14:textId="77777777" w:rsidR="00E26B07" w:rsidRDefault="00E26B07">
            <w:pPr>
              <w:pStyle w:val="NormalWeb"/>
              <w:spacing w:before="0" w:beforeAutospacing="0" w:after="0" w:afterAutospacing="0"/>
            </w:pPr>
            <w:r>
              <w:rPr>
                <w:sz w:val="22"/>
                <w:szCs w:val="22"/>
              </w:rPr>
              <w:t>CDBG - Desarrollo económico</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785747" w14:textId="77777777" w:rsidR="00E26B07" w:rsidRDefault="00E26B07">
            <w:pPr>
              <w:pStyle w:val="NormalWeb"/>
              <w:spacing w:before="0" w:beforeAutospacing="0" w:after="0" w:afterAutospacing="0"/>
            </w:pPr>
            <w:r>
              <w:rPr>
                <w:sz w:val="22"/>
                <w:szCs w:val="22"/>
              </w:rPr>
              <w:t>Caminos / Calles</w:t>
            </w:r>
          </w:p>
          <w:p w14:paraId="43B90E97" w14:textId="77777777" w:rsidR="00E26B07" w:rsidRDefault="00E26B07">
            <w:pPr>
              <w:pStyle w:val="NormalWeb"/>
              <w:spacing w:before="0" w:beforeAutospacing="0" w:after="0" w:afterAutospacing="0"/>
            </w:pPr>
            <w:r>
              <w:rPr>
                <w:sz w:val="22"/>
                <w:szCs w:val="22"/>
              </w:rPr>
              <w:t>para</w:t>
            </w:r>
          </w:p>
          <w:p w14:paraId="2D71A1DB" w14:textId="77777777" w:rsidR="00E26B07" w:rsidRDefault="00E26B07">
            <w:pPr>
              <w:pStyle w:val="NormalWeb"/>
              <w:spacing w:before="0" w:beforeAutospacing="0" w:after="0" w:afterAutospacing="0"/>
            </w:pPr>
            <w:r>
              <w:rPr>
                <w:sz w:val="22"/>
                <w:szCs w:val="22"/>
              </w:rPr>
              <w:t>Country Place Hogar de asistencia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5B10B8" w14:textId="77777777" w:rsidR="00E26B07" w:rsidRDefault="00E26B07">
            <w:pPr>
              <w:pStyle w:val="NormalWeb"/>
              <w:spacing w:before="0" w:beforeAutospacing="0" w:after="0" w:afterAutospacing="0"/>
            </w:pPr>
            <w:r>
              <w:rPr>
                <w:sz w:val="20"/>
                <w:szCs w:val="20"/>
              </w:rPr>
              <w:t>28 empleos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9D4B97" w14:textId="77777777" w:rsidR="00E26B07" w:rsidRDefault="00E26B07">
            <w:pPr>
              <w:pStyle w:val="NormalWeb"/>
              <w:spacing w:before="0" w:beforeAutospacing="0" w:after="0" w:afterAutospacing="0"/>
            </w:pPr>
            <w:r>
              <w:rPr>
                <w:sz w:val="20"/>
                <w:szCs w:val="20"/>
              </w:rPr>
              <w:t>28 empleos</w:t>
            </w:r>
          </w:p>
        </w:tc>
      </w:tr>
      <w:tr w:rsidR="00E26B07" w14:paraId="6FCBD28B"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697555" w14:textId="77777777" w:rsidR="00E26B07" w:rsidRDefault="00E26B07">
            <w:pPr>
              <w:pStyle w:val="NormalWeb"/>
              <w:spacing w:before="0" w:beforeAutospacing="0" w:after="0" w:afterAutospacing="0"/>
            </w:pPr>
            <w:r>
              <w:t>92</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C72F07" w14:textId="77777777" w:rsidR="00E26B07" w:rsidRDefault="00E26B07">
            <w:pPr>
              <w:pStyle w:val="NormalWeb"/>
              <w:spacing w:before="0" w:beforeAutospacing="0" w:after="0" w:afterAutospacing="0"/>
            </w:pPr>
            <w:r>
              <w:t>Phil Campbell</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63C5AE" w14:textId="77777777" w:rsidR="00E26B07" w:rsidRDefault="00E26B07">
            <w:pPr>
              <w:pStyle w:val="NormalWeb"/>
              <w:spacing w:before="0" w:beforeAutospacing="0" w:after="0" w:afterAutospacing="0"/>
            </w:pPr>
            <w:r>
              <w:t>$ 389,352</w:t>
            </w:r>
          </w:p>
          <w:p w14:paraId="32A38F83" w14:textId="77777777" w:rsidR="00E26B07" w:rsidRDefault="00E26B07">
            <w:pPr>
              <w:pStyle w:val="NormalWeb"/>
              <w:spacing w:before="0" w:beforeAutospacing="0" w:after="0" w:afterAutospacing="0"/>
            </w:pPr>
            <w:r>
              <w:rPr>
                <w:color w:val="FF0000"/>
                <w:sz w:val="20"/>
                <w:szCs w:val="20"/>
              </w:rPr>
              <w:t>(Gasto final: $ 378,669.56)</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C557CD" w14:textId="77777777" w:rsidR="00E26B07" w:rsidRDefault="00E26B07">
            <w:pPr>
              <w:pStyle w:val="NormalWeb"/>
              <w:spacing w:before="0" w:beforeAutospacing="0" w:after="0" w:afterAutospacing="0"/>
            </w:pPr>
            <w:r>
              <w:rPr>
                <w:sz w:val="22"/>
                <w:szCs w:val="22"/>
              </w:rPr>
              <w:t>CDBG - Desarrollo económico</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C62AB0" w14:textId="77777777" w:rsidR="00E26B07" w:rsidRDefault="00E26B07">
            <w:pPr>
              <w:pStyle w:val="NormalWeb"/>
              <w:spacing w:before="0" w:beforeAutospacing="0" w:after="0" w:afterAutospacing="0"/>
            </w:pPr>
            <w:r>
              <w:rPr>
                <w:sz w:val="22"/>
                <w:szCs w:val="22"/>
              </w:rPr>
              <w:t>Alcantarillado</w:t>
            </w:r>
          </w:p>
          <w:p w14:paraId="65608C42" w14:textId="77777777" w:rsidR="00E26B07" w:rsidRDefault="00E26B07">
            <w:pPr>
              <w:pStyle w:val="NormalWeb"/>
              <w:spacing w:before="0" w:beforeAutospacing="0" w:after="0" w:afterAutospacing="0"/>
            </w:pPr>
            <w:r>
              <w:rPr>
                <w:sz w:val="22"/>
                <w:szCs w:val="22"/>
              </w:rPr>
              <w:t>para</w:t>
            </w:r>
          </w:p>
          <w:p w14:paraId="43F1B697" w14:textId="77777777" w:rsidR="00E26B07" w:rsidRDefault="00E26B07">
            <w:pPr>
              <w:pStyle w:val="NormalWeb"/>
              <w:spacing w:before="0" w:beforeAutospacing="0" w:after="0" w:afterAutospacing="0"/>
            </w:pPr>
            <w:r>
              <w:rPr>
                <w:sz w:val="22"/>
                <w:szCs w:val="22"/>
              </w:rPr>
              <w:t>Montgomery Distributing, Inc.</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F686F0" w14:textId="77777777" w:rsidR="00E26B07" w:rsidRDefault="00E26B07">
            <w:pPr>
              <w:pStyle w:val="NormalWeb"/>
              <w:spacing w:before="0" w:beforeAutospacing="0" w:after="0" w:afterAutospacing="0"/>
            </w:pPr>
            <w:r>
              <w:rPr>
                <w:sz w:val="20"/>
                <w:szCs w:val="20"/>
              </w:rPr>
              <w:t>40 empleos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A374FC" w14:textId="77777777" w:rsidR="00E26B07" w:rsidRDefault="00E26B07">
            <w:pPr>
              <w:pStyle w:val="NormalWeb"/>
              <w:spacing w:before="0" w:beforeAutospacing="0" w:after="0" w:afterAutospacing="0"/>
            </w:pPr>
            <w:r>
              <w:rPr>
                <w:sz w:val="20"/>
                <w:szCs w:val="20"/>
              </w:rPr>
              <w:t>40 empleos</w:t>
            </w:r>
          </w:p>
        </w:tc>
      </w:tr>
      <w:tr w:rsidR="00E26B07" w14:paraId="2BE9C6A5"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590705" w14:textId="77777777" w:rsidR="00E26B07" w:rsidRDefault="00E26B07">
            <w:pPr>
              <w:pStyle w:val="NormalWeb"/>
              <w:spacing w:before="0" w:beforeAutospacing="0" w:after="0" w:afterAutospacing="0"/>
            </w:pPr>
            <w:r>
              <w:t>93</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6F33A4" w14:textId="77777777" w:rsidR="00E26B07" w:rsidRDefault="00E26B07">
            <w:pPr>
              <w:pStyle w:val="NormalWeb"/>
              <w:spacing w:before="0" w:beforeAutospacing="0" w:after="0" w:afterAutospacing="0"/>
            </w:pPr>
            <w:r>
              <w:t>Collinsville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1CF8EA" w14:textId="77777777" w:rsidR="00E26B07" w:rsidRDefault="00E26B07">
            <w:pPr>
              <w:pStyle w:val="NormalWeb"/>
              <w:spacing w:before="0" w:beforeAutospacing="0" w:after="0" w:afterAutospacing="0"/>
            </w:pPr>
            <w:r>
              <w:t>$ 400,000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85F6C8" w14:textId="77777777" w:rsidR="00E26B07" w:rsidRDefault="00E26B07">
            <w:pPr>
              <w:pStyle w:val="NormalWeb"/>
              <w:spacing w:before="0" w:beforeAutospacing="0" w:after="0" w:afterAutospacing="0"/>
            </w:pPr>
            <w:r>
              <w:rPr>
                <w:sz w:val="22"/>
                <w:szCs w:val="22"/>
              </w:rPr>
              <w:t>CDBG - Desarrollo económico</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594553" w14:textId="77777777" w:rsidR="00E26B07" w:rsidRDefault="00E26B07">
            <w:pPr>
              <w:pStyle w:val="NormalWeb"/>
              <w:spacing w:before="0" w:beforeAutospacing="0" w:after="0" w:afterAutospacing="0"/>
            </w:pPr>
            <w:r>
              <w:rPr>
                <w:sz w:val="22"/>
                <w:szCs w:val="22"/>
              </w:rPr>
              <w:t>Alcantarilla</w:t>
            </w:r>
          </w:p>
          <w:p w14:paraId="23C565DC" w14:textId="77777777" w:rsidR="00E26B07" w:rsidRDefault="00E26B07">
            <w:pPr>
              <w:pStyle w:val="NormalWeb"/>
              <w:spacing w:before="0" w:beforeAutospacing="0" w:after="0" w:afterAutospacing="0"/>
            </w:pPr>
            <w:r>
              <w:rPr>
                <w:sz w:val="22"/>
                <w:szCs w:val="22"/>
              </w:rPr>
              <w:t>para</w:t>
            </w:r>
          </w:p>
          <w:p w14:paraId="66E16131" w14:textId="77777777" w:rsidR="00E26B07" w:rsidRDefault="00E26B07">
            <w:pPr>
              <w:pStyle w:val="NormalWeb"/>
              <w:spacing w:before="0" w:beforeAutospacing="0" w:after="0" w:afterAutospacing="0"/>
            </w:pPr>
            <w:r>
              <w:rPr>
                <w:sz w:val="22"/>
                <w:szCs w:val="22"/>
              </w:rPr>
              <w:t>Koch Foods</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5A7E72" w14:textId="77777777" w:rsidR="00E26B07" w:rsidRDefault="00E26B07">
            <w:pPr>
              <w:pStyle w:val="NormalWeb"/>
              <w:spacing w:before="0" w:beforeAutospacing="0" w:after="0" w:afterAutospacing="0"/>
            </w:pPr>
            <w:r>
              <w:rPr>
                <w:sz w:val="20"/>
                <w:szCs w:val="20"/>
              </w:rPr>
              <w:t>837 empleos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B1DFF5" w14:textId="77777777" w:rsidR="00E26B07" w:rsidRDefault="00E26B07">
            <w:pPr>
              <w:pStyle w:val="NormalWeb"/>
              <w:spacing w:before="0" w:beforeAutospacing="0" w:after="0" w:afterAutospacing="0"/>
            </w:pPr>
            <w:r>
              <w:rPr>
                <w:sz w:val="20"/>
                <w:szCs w:val="20"/>
              </w:rPr>
              <w:t>837 empleos</w:t>
            </w:r>
          </w:p>
        </w:tc>
      </w:tr>
      <w:tr w:rsidR="00E26B07" w14:paraId="2B26E71D"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767F88" w14:textId="77777777" w:rsidR="00E26B07" w:rsidRDefault="00E26B07">
            <w:pPr>
              <w:pStyle w:val="NormalWeb"/>
              <w:spacing w:before="0" w:beforeAutospacing="0" w:after="0" w:afterAutospacing="0"/>
            </w:pPr>
            <w:r>
              <w:t>94</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076B35" w14:textId="77777777" w:rsidR="00E26B07" w:rsidRDefault="00E26B07">
            <w:pPr>
              <w:pStyle w:val="NormalWeb"/>
              <w:spacing w:before="0" w:beforeAutospacing="0" w:after="0" w:afterAutospacing="0"/>
            </w:pPr>
            <w:r>
              <w:t>Dadeville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A8B22F" w14:textId="77777777" w:rsidR="00E26B07" w:rsidRDefault="00E26B07">
            <w:pPr>
              <w:pStyle w:val="NormalWeb"/>
              <w:spacing w:before="0" w:beforeAutospacing="0" w:after="0" w:afterAutospacing="0"/>
            </w:pPr>
            <w:r>
              <w:t>$ 370,000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C89E6D" w14:textId="77777777" w:rsidR="00E26B07" w:rsidRDefault="00E26B07">
            <w:pPr>
              <w:pStyle w:val="NormalWeb"/>
              <w:spacing w:before="0" w:beforeAutospacing="0" w:after="0" w:afterAutospacing="0"/>
            </w:pPr>
            <w:r>
              <w:rPr>
                <w:sz w:val="22"/>
                <w:szCs w:val="22"/>
              </w:rPr>
              <w:t>CDBG - Desarrollo económico</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727DE9" w14:textId="77777777" w:rsidR="00E26B07" w:rsidRDefault="00E26B07">
            <w:pPr>
              <w:pStyle w:val="NormalWeb"/>
              <w:spacing w:before="0" w:beforeAutospacing="0" w:after="0" w:afterAutospacing="0"/>
            </w:pPr>
            <w:r>
              <w:rPr>
                <w:sz w:val="22"/>
                <w:szCs w:val="22"/>
              </w:rPr>
              <w:t>Alcantarilla</w:t>
            </w:r>
          </w:p>
          <w:p w14:paraId="6E5523F7" w14:textId="77777777" w:rsidR="00E26B07" w:rsidRDefault="00E26B07">
            <w:pPr>
              <w:pStyle w:val="NormalWeb"/>
              <w:spacing w:before="0" w:beforeAutospacing="0" w:after="0" w:afterAutospacing="0"/>
            </w:pPr>
            <w:r>
              <w:rPr>
                <w:sz w:val="22"/>
                <w:szCs w:val="22"/>
              </w:rPr>
              <w:t>para</w:t>
            </w:r>
          </w:p>
          <w:p w14:paraId="5351B024" w14:textId="77777777" w:rsidR="00E26B07" w:rsidRDefault="00E26B07">
            <w:pPr>
              <w:pStyle w:val="NormalWeb"/>
              <w:spacing w:before="0" w:beforeAutospacing="0" w:after="0" w:afterAutospacing="0"/>
            </w:pPr>
            <w:r>
              <w:rPr>
                <w:sz w:val="22"/>
                <w:szCs w:val="22"/>
              </w:rPr>
              <w:t>SJA, Inc.</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DF4731" w14:textId="77777777" w:rsidR="00E26B07" w:rsidRDefault="00E26B07">
            <w:pPr>
              <w:pStyle w:val="NormalWeb"/>
              <w:spacing w:before="0" w:beforeAutospacing="0" w:after="0" w:afterAutospacing="0"/>
            </w:pPr>
            <w:r>
              <w:rPr>
                <w:sz w:val="20"/>
                <w:szCs w:val="20"/>
              </w:rPr>
              <w:t>104 empleos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BB1524" w14:textId="77777777" w:rsidR="00E26B07" w:rsidRDefault="00E26B07">
            <w:pPr>
              <w:pStyle w:val="NormalWeb"/>
              <w:spacing w:before="0" w:beforeAutospacing="0" w:after="0" w:afterAutospacing="0"/>
            </w:pPr>
            <w:r>
              <w:rPr>
                <w:sz w:val="20"/>
                <w:szCs w:val="20"/>
              </w:rPr>
              <w:t>104 empleos</w:t>
            </w:r>
          </w:p>
        </w:tc>
      </w:tr>
      <w:tr w:rsidR="00E26B07" w14:paraId="2E375795"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7CFFA2" w14:textId="77777777" w:rsidR="00E26B07" w:rsidRDefault="00E26B07">
            <w:pPr>
              <w:pStyle w:val="NormalWeb"/>
              <w:spacing w:before="0" w:beforeAutospacing="0" w:after="0" w:afterAutospacing="0"/>
            </w:pPr>
            <w:r>
              <w:t>95</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6790E3" w14:textId="77777777" w:rsidR="00E26B07" w:rsidRDefault="00E26B07">
            <w:pPr>
              <w:pStyle w:val="NormalWeb"/>
              <w:spacing w:before="0" w:beforeAutospacing="0" w:after="0" w:afterAutospacing="0"/>
            </w:pPr>
            <w:r>
              <w:t>Hojas perennes</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2E46A7" w14:textId="77777777" w:rsidR="00E26B07" w:rsidRDefault="00E26B07">
            <w:pPr>
              <w:pStyle w:val="NormalWeb"/>
              <w:spacing w:before="0" w:beforeAutospacing="0" w:after="0" w:afterAutospacing="0"/>
            </w:pPr>
            <w:r>
              <w:t>$ 400,000</w:t>
            </w:r>
          </w:p>
          <w:p w14:paraId="76596DF9" w14:textId="77777777" w:rsidR="00E26B07" w:rsidRDefault="00E26B07">
            <w:pPr>
              <w:pStyle w:val="NormalWeb"/>
              <w:spacing w:before="0" w:beforeAutospacing="0" w:after="0" w:afterAutospacing="0"/>
            </w:pPr>
            <w:r>
              <w:rPr>
                <w:color w:val="FF0000"/>
                <w:sz w:val="20"/>
                <w:szCs w:val="20"/>
              </w:rPr>
              <w:t>(Gasto final: $ 388,644.32)</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DCEC94" w14:textId="77777777" w:rsidR="00E26B07" w:rsidRDefault="00E26B07">
            <w:pPr>
              <w:pStyle w:val="NormalWeb"/>
              <w:spacing w:before="0" w:beforeAutospacing="0" w:after="0" w:afterAutospacing="0"/>
            </w:pPr>
            <w:r>
              <w:rPr>
                <w:sz w:val="22"/>
                <w:szCs w:val="22"/>
              </w:rPr>
              <w:t>CDBG - Desarrollo económico</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6CE52C" w14:textId="77777777" w:rsidR="00E26B07" w:rsidRDefault="00E26B07">
            <w:pPr>
              <w:pStyle w:val="NormalWeb"/>
              <w:spacing w:before="0" w:beforeAutospacing="0" w:after="0" w:afterAutospacing="0"/>
            </w:pPr>
            <w:r>
              <w:rPr>
                <w:sz w:val="22"/>
                <w:szCs w:val="22"/>
              </w:rPr>
              <w:t>Alcantarilla</w:t>
            </w:r>
          </w:p>
          <w:p w14:paraId="21A0A90B" w14:textId="77777777" w:rsidR="00E26B07" w:rsidRDefault="00E26B07">
            <w:pPr>
              <w:pStyle w:val="NormalWeb"/>
              <w:spacing w:before="0" w:beforeAutospacing="0" w:after="0" w:afterAutospacing="0"/>
            </w:pPr>
            <w:r>
              <w:rPr>
                <w:sz w:val="22"/>
                <w:szCs w:val="22"/>
              </w:rPr>
              <w:t>para</w:t>
            </w:r>
          </w:p>
          <w:p w14:paraId="2B81DF97" w14:textId="77777777" w:rsidR="00E26B07" w:rsidRDefault="00E26B07">
            <w:pPr>
              <w:pStyle w:val="NormalWeb"/>
              <w:spacing w:before="0" w:beforeAutospacing="0" w:after="0" w:afterAutospacing="0"/>
            </w:pPr>
            <w:r>
              <w:rPr>
                <w:sz w:val="22"/>
                <w:szCs w:val="22"/>
              </w:rPr>
              <w:t>Super Foods, Shoney's,</w:t>
            </w:r>
          </w:p>
          <w:p w14:paraId="306B8078" w14:textId="77777777" w:rsidR="00E26B07" w:rsidRDefault="00E26B07">
            <w:pPr>
              <w:pStyle w:val="NormalWeb"/>
              <w:spacing w:before="0" w:beforeAutospacing="0" w:after="0" w:afterAutospacing="0"/>
            </w:pPr>
            <w:r>
              <w:rPr>
                <w:sz w:val="22"/>
                <w:szCs w:val="22"/>
              </w:rPr>
              <w:t>Los restaurantes Wendy's y Zaxby's</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2C428D" w14:textId="77777777" w:rsidR="00E26B07" w:rsidRDefault="00E26B07">
            <w:pPr>
              <w:pStyle w:val="NormalWeb"/>
              <w:spacing w:before="0" w:beforeAutospacing="0" w:after="0" w:afterAutospacing="0"/>
            </w:pPr>
            <w:r>
              <w:rPr>
                <w:sz w:val="20"/>
                <w:szCs w:val="20"/>
              </w:rPr>
              <w:t>78 empleos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01F596" w14:textId="77777777" w:rsidR="00E26B07" w:rsidRDefault="00E26B07">
            <w:pPr>
              <w:pStyle w:val="NormalWeb"/>
              <w:spacing w:before="0" w:beforeAutospacing="0" w:after="0" w:afterAutospacing="0"/>
            </w:pPr>
            <w:r>
              <w:rPr>
                <w:sz w:val="20"/>
                <w:szCs w:val="20"/>
              </w:rPr>
              <w:t>78 empleos</w:t>
            </w:r>
          </w:p>
        </w:tc>
      </w:tr>
      <w:tr w:rsidR="00E26B07" w14:paraId="5CD167E2"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27ABAC" w14:textId="77777777" w:rsidR="00E26B07" w:rsidRDefault="00E26B07">
            <w:pPr>
              <w:pStyle w:val="NormalWeb"/>
              <w:spacing w:before="0" w:beforeAutospacing="0" w:after="0" w:afterAutospacing="0"/>
            </w:pPr>
            <w:r>
              <w:t>96</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F1B655" w14:textId="77777777" w:rsidR="00E26B07" w:rsidRDefault="00E26B07">
            <w:pPr>
              <w:pStyle w:val="NormalWeb"/>
              <w:spacing w:before="0" w:beforeAutospacing="0" w:after="0" w:afterAutospacing="0"/>
            </w:pPr>
            <w:r>
              <w:t>Opp</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ECB458" w14:textId="77777777" w:rsidR="00E26B07" w:rsidRDefault="00E26B07">
            <w:pPr>
              <w:pStyle w:val="NormalWeb"/>
              <w:spacing w:before="0" w:beforeAutospacing="0" w:after="0" w:afterAutospacing="0"/>
            </w:pPr>
            <w:r>
              <w:t>$ 99,292</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CF692A" w14:textId="77777777" w:rsidR="00E26B07" w:rsidRDefault="00E26B07">
            <w:pPr>
              <w:pStyle w:val="NormalWeb"/>
              <w:spacing w:before="0" w:beforeAutospacing="0" w:after="0" w:afterAutospacing="0"/>
            </w:pPr>
            <w:r>
              <w:rPr>
                <w:sz w:val="22"/>
                <w:szCs w:val="22"/>
              </w:rPr>
              <w:t>CDBG - Desarrollo económico</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0237E3" w14:textId="77777777" w:rsidR="00E26B07" w:rsidRDefault="00E26B07">
            <w:pPr>
              <w:pStyle w:val="NormalWeb"/>
              <w:spacing w:before="0" w:beforeAutospacing="0" w:after="0" w:afterAutospacing="0"/>
            </w:pPr>
            <w:r>
              <w:rPr>
                <w:sz w:val="22"/>
                <w:szCs w:val="22"/>
              </w:rPr>
              <w:t>Drenaje</w:t>
            </w:r>
          </w:p>
          <w:p w14:paraId="2226F22F" w14:textId="77777777" w:rsidR="00E26B07" w:rsidRDefault="00E26B07">
            <w:pPr>
              <w:pStyle w:val="NormalWeb"/>
              <w:spacing w:before="0" w:beforeAutospacing="0" w:after="0" w:afterAutospacing="0"/>
            </w:pPr>
            <w:r>
              <w:rPr>
                <w:sz w:val="22"/>
                <w:szCs w:val="22"/>
              </w:rPr>
              <w:t>para</w:t>
            </w:r>
          </w:p>
          <w:p w14:paraId="4B25AC12" w14:textId="77777777" w:rsidR="00E26B07" w:rsidRDefault="00E26B07">
            <w:pPr>
              <w:pStyle w:val="NormalWeb"/>
              <w:spacing w:before="0" w:beforeAutospacing="0" w:after="0" w:afterAutospacing="0"/>
            </w:pPr>
            <w:r>
              <w:rPr>
                <w:sz w:val="22"/>
                <w:szCs w:val="22"/>
              </w:rPr>
              <w:t>Global Aeroespacial y Defensa Mfg.</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4714D0" w14:textId="77777777" w:rsidR="00E26B07" w:rsidRDefault="00E26B07">
            <w:pPr>
              <w:pStyle w:val="NormalWeb"/>
              <w:spacing w:before="0" w:beforeAutospacing="0" w:after="0" w:afterAutospacing="0"/>
            </w:pPr>
            <w:r>
              <w:rPr>
                <w:sz w:val="20"/>
                <w:szCs w:val="20"/>
              </w:rPr>
              <w:t>21 empleos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F66D71" w14:textId="77777777" w:rsidR="00E26B07" w:rsidRDefault="00E26B07">
            <w:pPr>
              <w:pStyle w:val="NormalWeb"/>
              <w:spacing w:before="0" w:beforeAutospacing="0" w:after="0" w:afterAutospacing="0"/>
            </w:pPr>
            <w:r>
              <w:rPr>
                <w:sz w:val="20"/>
                <w:szCs w:val="20"/>
              </w:rPr>
              <w:t>21 empleos</w:t>
            </w:r>
          </w:p>
        </w:tc>
      </w:tr>
      <w:tr w:rsidR="00E26B07" w14:paraId="09DE8DB8"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8B2F27" w14:textId="77777777" w:rsidR="00E26B07" w:rsidRDefault="00E26B07">
            <w:pPr>
              <w:pStyle w:val="NormalWeb"/>
              <w:spacing w:before="0" w:beforeAutospacing="0" w:after="0" w:afterAutospacing="0"/>
            </w:pPr>
            <w:r>
              <w:t>97</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9CD425" w14:textId="77777777" w:rsidR="00E26B07" w:rsidRDefault="00E26B07">
            <w:pPr>
              <w:pStyle w:val="NormalWeb"/>
              <w:spacing w:before="0" w:beforeAutospacing="0" w:after="0" w:afterAutospacing="0"/>
            </w:pPr>
            <w:r>
              <w:t>Condado de Lauderdale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835547" w14:textId="77777777" w:rsidR="00E26B07" w:rsidRDefault="00E26B07">
            <w:pPr>
              <w:pStyle w:val="NormalWeb"/>
              <w:spacing w:before="0" w:beforeAutospacing="0" w:after="0" w:afterAutospacing="0"/>
            </w:pPr>
            <w:r>
              <w:t>$ 130,000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6B435C" w14:textId="77777777" w:rsidR="00E26B07" w:rsidRDefault="00E26B07">
            <w:pPr>
              <w:pStyle w:val="NormalWeb"/>
              <w:spacing w:before="0" w:beforeAutospacing="0" w:after="0" w:afterAutospacing="0"/>
            </w:pPr>
            <w:r>
              <w:rPr>
                <w:sz w:val="22"/>
                <w:szCs w:val="22"/>
              </w:rPr>
              <w:t>CDBG - Desarrollo económico</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03ED9A" w14:textId="77777777" w:rsidR="00E26B07" w:rsidRDefault="00E26B07">
            <w:pPr>
              <w:pStyle w:val="NormalWeb"/>
              <w:spacing w:before="0" w:beforeAutospacing="0" w:after="0" w:afterAutospacing="0"/>
            </w:pPr>
            <w:r>
              <w:rPr>
                <w:sz w:val="22"/>
                <w:szCs w:val="22"/>
              </w:rPr>
              <w:t>Agua</w:t>
            </w:r>
          </w:p>
          <w:p w14:paraId="5DBEE3DE" w14:textId="77777777" w:rsidR="00E26B07" w:rsidRDefault="00E26B07">
            <w:pPr>
              <w:pStyle w:val="NormalWeb"/>
              <w:spacing w:before="0" w:beforeAutospacing="0" w:after="0" w:afterAutospacing="0"/>
            </w:pPr>
            <w:r>
              <w:rPr>
                <w:sz w:val="22"/>
                <w:szCs w:val="22"/>
              </w:rPr>
              <w:t>para</w:t>
            </w:r>
          </w:p>
          <w:p w14:paraId="7F389AF4" w14:textId="77777777" w:rsidR="00E26B07" w:rsidRDefault="00E26B07">
            <w:pPr>
              <w:pStyle w:val="NormalWeb"/>
              <w:spacing w:before="0" w:beforeAutospacing="0" w:after="0" w:afterAutospacing="0"/>
            </w:pPr>
            <w:r>
              <w:rPr>
                <w:sz w:val="22"/>
                <w:szCs w:val="22"/>
              </w:rPr>
              <w:t>Productos Naturales Ginesis</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9D84A4" w14:textId="77777777" w:rsidR="00E26B07" w:rsidRDefault="00E26B07">
            <w:pPr>
              <w:pStyle w:val="NormalWeb"/>
              <w:spacing w:before="0" w:beforeAutospacing="0" w:after="0" w:afterAutospacing="0"/>
            </w:pPr>
            <w:r>
              <w:rPr>
                <w:sz w:val="20"/>
                <w:szCs w:val="20"/>
              </w:rPr>
              <w:t>17 empleos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F6671C" w14:textId="77777777" w:rsidR="00E26B07" w:rsidRDefault="00E26B07">
            <w:pPr>
              <w:pStyle w:val="NormalWeb"/>
              <w:spacing w:before="0" w:beforeAutospacing="0" w:after="0" w:afterAutospacing="0"/>
            </w:pPr>
            <w:r>
              <w:rPr>
                <w:sz w:val="20"/>
                <w:szCs w:val="20"/>
              </w:rPr>
              <w:t>17 empleos</w:t>
            </w:r>
          </w:p>
        </w:tc>
      </w:tr>
      <w:tr w:rsidR="00E26B07" w14:paraId="7628087E"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EF78BA" w14:textId="77777777" w:rsidR="00E26B07" w:rsidRDefault="00E26B07">
            <w:pPr>
              <w:pStyle w:val="NormalWeb"/>
              <w:spacing w:before="0" w:beforeAutospacing="0" w:after="0" w:afterAutospacing="0"/>
            </w:pPr>
            <w:r>
              <w:t>98</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F749D8" w14:textId="77777777" w:rsidR="00E26B07" w:rsidRDefault="00E26B07">
            <w:pPr>
              <w:pStyle w:val="NormalWeb"/>
              <w:spacing w:before="0" w:beforeAutospacing="0" w:after="0" w:afterAutospacing="0"/>
            </w:pPr>
            <w:r>
              <w:t>Brundidge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D8A7E1" w14:textId="77777777" w:rsidR="00E26B07" w:rsidRDefault="00E26B07">
            <w:pPr>
              <w:pStyle w:val="NormalWeb"/>
              <w:spacing w:before="0" w:beforeAutospacing="0" w:after="0" w:afterAutospacing="0"/>
            </w:pPr>
            <w:r>
              <w:t>$ 173,438</w:t>
            </w:r>
          </w:p>
          <w:p w14:paraId="39AD365C" w14:textId="77777777" w:rsidR="00E26B07" w:rsidRDefault="00E26B07">
            <w:pPr>
              <w:pStyle w:val="NormalWeb"/>
              <w:spacing w:before="0" w:beforeAutospacing="0" w:after="0" w:afterAutospacing="0"/>
            </w:pPr>
            <w:r>
              <w:rPr>
                <w:color w:val="FF0000"/>
                <w:sz w:val="20"/>
                <w:szCs w:val="20"/>
              </w:rPr>
              <w:t>(Gasto final: $ 172,216.00)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0B362C" w14:textId="77777777" w:rsidR="00E26B07" w:rsidRDefault="00E26B07">
            <w:pPr>
              <w:pStyle w:val="NormalWeb"/>
              <w:spacing w:before="0" w:beforeAutospacing="0" w:after="0" w:afterAutospacing="0"/>
            </w:pPr>
            <w:r>
              <w:rPr>
                <w:sz w:val="22"/>
                <w:szCs w:val="22"/>
              </w:rPr>
              <w:t>CDBG - Desarrollo económico</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2A0C27" w14:textId="77777777" w:rsidR="00E26B07" w:rsidRDefault="00E26B07">
            <w:pPr>
              <w:pStyle w:val="NormalWeb"/>
              <w:spacing w:before="0" w:beforeAutospacing="0" w:after="0" w:afterAutospacing="0"/>
            </w:pPr>
            <w:r>
              <w:rPr>
                <w:sz w:val="22"/>
                <w:szCs w:val="22"/>
              </w:rPr>
              <w:t>Alcantarilla</w:t>
            </w:r>
          </w:p>
          <w:p w14:paraId="1A2109AA" w14:textId="77777777" w:rsidR="00E26B07" w:rsidRDefault="00E26B07">
            <w:pPr>
              <w:pStyle w:val="NormalWeb"/>
              <w:spacing w:before="0" w:beforeAutospacing="0" w:after="0" w:afterAutospacing="0"/>
            </w:pPr>
            <w:r>
              <w:rPr>
                <w:sz w:val="22"/>
                <w:szCs w:val="22"/>
              </w:rPr>
              <w:t>para</w:t>
            </w:r>
          </w:p>
          <w:p w14:paraId="007C7BE7" w14:textId="77777777" w:rsidR="00E26B07" w:rsidRDefault="00E26B07">
            <w:pPr>
              <w:pStyle w:val="NormalWeb"/>
              <w:spacing w:before="0" w:beforeAutospacing="0" w:after="0" w:afterAutospacing="0"/>
            </w:pPr>
            <w:r>
              <w:rPr>
                <w:sz w:val="22"/>
                <w:szCs w:val="22"/>
              </w:rPr>
              <w:t xml:space="preserve">Grupo de alimentos del </w:t>
            </w:r>
            <w:r>
              <w:rPr>
                <w:sz w:val="22"/>
                <w:szCs w:val="22"/>
              </w:rPr>
              <w:lastRenderedPageBreak/>
              <w:t>sur clásico, LLC</w:t>
            </w:r>
          </w:p>
          <w:p w14:paraId="42AA08C9" w14:textId="77777777" w:rsidR="00E26B07" w:rsidRDefault="00E26B07">
            <w:pPr>
              <w:pStyle w:val="NormalWeb"/>
              <w:spacing w:before="0" w:beforeAutospacing="0" w:after="0" w:afterAutospacing="0"/>
            </w:pPr>
            <w:r>
              <w:rPr>
                <w:sz w:val="22"/>
                <w:szCs w:val="22"/>
              </w:rPr>
              <w:t> </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1FE5E2" w14:textId="77777777" w:rsidR="00E26B07" w:rsidRDefault="00E26B07">
            <w:pPr>
              <w:pStyle w:val="NormalWeb"/>
              <w:spacing w:before="0" w:beforeAutospacing="0" w:after="0" w:afterAutospacing="0"/>
            </w:pPr>
            <w:r>
              <w:rPr>
                <w:sz w:val="20"/>
                <w:szCs w:val="20"/>
              </w:rPr>
              <w:lastRenderedPageBreak/>
              <w:t>49 empleos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C2CC65" w14:textId="77777777" w:rsidR="00E26B07" w:rsidRDefault="00E26B07">
            <w:pPr>
              <w:pStyle w:val="NormalWeb"/>
              <w:spacing w:before="0" w:beforeAutospacing="0" w:after="0" w:afterAutospacing="0"/>
            </w:pPr>
            <w:r>
              <w:rPr>
                <w:sz w:val="20"/>
                <w:szCs w:val="20"/>
              </w:rPr>
              <w:t>49 empleos</w:t>
            </w:r>
          </w:p>
        </w:tc>
      </w:tr>
      <w:tr w:rsidR="00E26B07" w14:paraId="0C5526D7"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DAC6C0" w14:textId="77777777" w:rsidR="00E26B07" w:rsidRDefault="00E26B07">
            <w:pPr>
              <w:pStyle w:val="NormalWeb"/>
              <w:spacing w:before="0" w:beforeAutospacing="0" w:after="0" w:afterAutospacing="0"/>
            </w:pPr>
            <w:r>
              <w:t>99</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07B30D" w14:textId="77777777" w:rsidR="00E26B07" w:rsidRDefault="00E26B07">
            <w:pPr>
              <w:pStyle w:val="NormalWeb"/>
              <w:spacing w:before="0" w:beforeAutospacing="0" w:after="0" w:afterAutospacing="0"/>
            </w:pPr>
            <w:r>
              <w:t>Colina del pino</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6CEAF0" w14:textId="77777777" w:rsidR="00E26B07" w:rsidRDefault="00E26B07">
            <w:pPr>
              <w:pStyle w:val="NormalWeb"/>
              <w:spacing w:before="0" w:beforeAutospacing="0" w:after="0" w:afterAutospacing="0"/>
            </w:pPr>
            <w:r>
              <w:t>$ 866,000</w:t>
            </w:r>
          </w:p>
          <w:p w14:paraId="437DE4B6" w14:textId="77777777" w:rsidR="00E26B07" w:rsidRDefault="00E26B07">
            <w:pPr>
              <w:pStyle w:val="NormalWeb"/>
              <w:spacing w:before="0" w:beforeAutospacing="0" w:after="0" w:afterAutospacing="0"/>
            </w:pPr>
            <w:r>
              <w:rPr>
                <w:color w:val="FF0000"/>
                <w:sz w:val="20"/>
                <w:szCs w:val="20"/>
              </w:rPr>
              <w:t>(Gasto final: $ 861,792.85)</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BBE6B1" w14:textId="77777777" w:rsidR="00E26B07" w:rsidRDefault="00E26B07">
            <w:pPr>
              <w:pStyle w:val="NormalWeb"/>
              <w:spacing w:before="0" w:beforeAutospacing="0" w:after="0" w:afterAutospacing="0"/>
            </w:pPr>
            <w:r>
              <w:rPr>
                <w:sz w:val="22"/>
                <w:szCs w:val="22"/>
              </w:rPr>
              <w:t>CDBG - Desarrollo económico</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8E0690" w14:textId="77777777" w:rsidR="00E26B07" w:rsidRDefault="00E26B07">
            <w:pPr>
              <w:pStyle w:val="NormalWeb"/>
              <w:spacing w:before="0" w:beforeAutospacing="0" w:after="0" w:afterAutospacing="0"/>
            </w:pPr>
            <w:r>
              <w:rPr>
                <w:sz w:val="22"/>
                <w:szCs w:val="22"/>
              </w:rPr>
              <w:t>Alcantarillado</w:t>
            </w:r>
          </w:p>
          <w:p w14:paraId="419EC297" w14:textId="77777777" w:rsidR="00E26B07" w:rsidRDefault="00E26B07">
            <w:pPr>
              <w:pStyle w:val="NormalWeb"/>
              <w:spacing w:before="0" w:beforeAutospacing="0" w:after="0" w:afterAutospacing="0"/>
            </w:pPr>
            <w:r>
              <w:rPr>
                <w:sz w:val="22"/>
                <w:szCs w:val="22"/>
              </w:rPr>
              <w:t>para</w:t>
            </w:r>
          </w:p>
          <w:p w14:paraId="029BF380" w14:textId="77777777" w:rsidR="00E26B07" w:rsidRDefault="00E26B07">
            <w:pPr>
              <w:pStyle w:val="NormalWeb"/>
              <w:spacing w:before="0" w:beforeAutospacing="0" w:after="0" w:afterAutospacing="0"/>
            </w:pPr>
            <w:r>
              <w:rPr>
                <w:sz w:val="22"/>
                <w:szCs w:val="22"/>
              </w:rPr>
              <w:t>GD Copper Estados Unidos</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D92468" w14:textId="77777777" w:rsidR="00E26B07" w:rsidRDefault="00E26B07">
            <w:pPr>
              <w:pStyle w:val="NormalWeb"/>
              <w:spacing w:before="0" w:beforeAutospacing="0" w:after="0" w:afterAutospacing="0"/>
            </w:pPr>
            <w:r>
              <w:rPr>
                <w:sz w:val="20"/>
                <w:szCs w:val="20"/>
              </w:rPr>
              <w:t>277 empleos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567863" w14:textId="77777777" w:rsidR="00E26B07" w:rsidRDefault="00E26B07">
            <w:pPr>
              <w:pStyle w:val="NormalWeb"/>
              <w:spacing w:before="0" w:beforeAutospacing="0" w:after="0" w:afterAutospacing="0"/>
            </w:pPr>
            <w:r>
              <w:rPr>
                <w:sz w:val="20"/>
                <w:szCs w:val="20"/>
              </w:rPr>
              <w:t>277 empleos</w:t>
            </w:r>
          </w:p>
        </w:tc>
      </w:tr>
      <w:tr w:rsidR="00E26B07" w14:paraId="02F74316"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BFB469" w14:textId="77777777" w:rsidR="00E26B07" w:rsidRDefault="00E26B07">
            <w:pPr>
              <w:pStyle w:val="NormalWeb"/>
              <w:spacing w:before="0" w:beforeAutospacing="0" w:after="0" w:afterAutospacing="0"/>
            </w:pPr>
            <w:r>
              <w:rPr>
                <w:b/>
                <w:bCs/>
              </w:rPr>
              <w:t>Total</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7903BA" w14:textId="77777777" w:rsidR="00E26B07" w:rsidRDefault="00E26B07">
            <w:pPr>
              <w:pStyle w:val="NormalWeb"/>
              <w:spacing w:before="0" w:beforeAutospacing="0" w:after="0" w:afterAutospacing="0"/>
            </w:pPr>
            <w:r>
              <w:rPr>
                <w:b/>
                <w:bCs/>
              </w:rPr>
              <w:t>Trabajos</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90B968" w14:textId="77777777" w:rsidR="00E26B07" w:rsidRDefault="00E26B07">
            <w:pPr>
              <w:pStyle w:val="NormalWeb"/>
              <w:spacing w:before="0" w:beforeAutospacing="0" w:after="0" w:afterAutospacing="0"/>
            </w:pPr>
            <w:r>
              <w:rPr>
                <w:b/>
                <w:bCs/>
                <w:sz w:val="20"/>
                <w:szCs w:val="20"/>
              </w:rPr>
              <w:t>$ 4,093,922.00</w:t>
            </w:r>
          </w:p>
          <w:p w14:paraId="4E25A585" w14:textId="77777777" w:rsidR="00E26B07" w:rsidRDefault="00E26B07">
            <w:pPr>
              <w:pStyle w:val="NormalWeb"/>
              <w:spacing w:before="0" w:beforeAutospacing="0" w:after="0" w:afterAutospacing="0"/>
            </w:pPr>
            <w:r>
              <w:rPr>
                <w:color w:val="FF0000"/>
                <w:sz w:val="20"/>
                <w:szCs w:val="20"/>
              </w:rPr>
              <w:t>(Gasto final: $ 4,066,454.73)</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4BB7E2" w14:textId="77777777" w:rsidR="00E26B07" w:rsidRDefault="00E26B07">
            <w:pPr>
              <w:pStyle w:val="NormalWeb"/>
              <w:spacing w:before="0" w:beforeAutospacing="0" w:after="0" w:afterAutospacing="0"/>
            </w:pPr>
            <w:r>
              <w:rPr>
                <w:b/>
                <w:bCs/>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DA2768" w14:textId="77777777" w:rsidR="00E26B07" w:rsidRDefault="00E26B07">
            <w:pPr>
              <w:pStyle w:val="NormalWeb"/>
              <w:spacing w:before="0" w:beforeAutospacing="0" w:after="0" w:afterAutospacing="0"/>
            </w:pPr>
            <w:r>
              <w:rPr>
                <w:b/>
                <w:bCs/>
              </w:rPr>
              <w:t> </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266D24" w14:textId="77777777" w:rsidR="00E26B07" w:rsidRDefault="00E26B07">
            <w:pPr>
              <w:pStyle w:val="NormalWeb"/>
              <w:spacing w:before="0" w:beforeAutospacing="0" w:after="0" w:afterAutospacing="0"/>
            </w:pPr>
            <w:r>
              <w:rPr>
                <w:b/>
                <w:bCs/>
              </w:rPr>
              <w:t>1,863 empleos</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35C5F0" w14:textId="77777777" w:rsidR="00E26B07" w:rsidRDefault="00E26B07">
            <w:pPr>
              <w:pStyle w:val="NormalWeb"/>
              <w:spacing w:before="0" w:beforeAutospacing="0" w:after="0" w:afterAutospacing="0"/>
            </w:pPr>
            <w:r>
              <w:rPr>
                <w:b/>
                <w:bCs/>
              </w:rPr>
              <w:t>1,863 hogares</w:t>
            </w:r>
          </w:p>
        </w:tc>
      </w:tr>
      <w:tr w:rsidR="00E26B07" w14:paraId="274BD74A"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D54DA0" w14:textId="77777777" w:rsidR="00E26B07" w:rsidRDefault="00E26B07">
            <w:pPr>
              <w:pStyle w:val="NormalWeb"/>
              <w:spacing w:before="0" w:beforeAutospacing="0" w:after="0" w:afterAutospacing="0"/>
            </w:pPr>
            <w:r>
              <w:rPr>
                <w:b/>
                <w:bCs/>
              </w:rPr>
              <w:t>Total</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0FDA88" w14:textId="77777777" w:rsidR="00E26B07" w:rsidRDefault="00E26B07">
            <w:pPr>
              <w:pStyle w:val="NormalWeb"/>
              <w:spacing w:before="0" w:beforeAutospacing="0" w:after="0" w:afterAutospacing="0"/>
            </w:pPr>
            <w:r>
              <w:rPr>
                <w:b/>
                <w:bCs/>
              </w:rPr>
              <w:t>Personas + Empleos</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3F50FF" w14:textId="77777777" w:rsidR="00E26B07" w:rsidRDefault="00E26B07">
            <w:pPr>
              <w:pStyle w:val="NormalWeb"/>
              <w:spacing w:before="0" w:beforeAutospacing="0" w:after="0" w:afterAutospacing="0"/>
            </w:pPr>
            <w:r>
              <w:rPr>
                <w:b/>
                <w:bCs/>
                <w:sz w:val="18"/>
                <w:szCs w:val="18"/>
              </w:rPr>
              <w:t>$ 29,4 9 6, 5 57.20</w:t>
            </w:r>
          </w:p>
          <w:p w14:paraId="53132C50" w14:textId="77777777" w:rsidR="00E26B07" w:rsidRDefault="00E26B07">
            <w:pPr>
              <w:pStyle w:val="NormalWeb"/>
              <w:spacing w:before="0" w:beforeAutospacing="0" w:after="0" w:afterAutospacing="0"/>
            </w:pPr>
            <w:r>
              <w:rPr>
                <w:color w:val="FF0000"/>
                <w:sz w:val="18"/>
                <w:szCs w:val="18"/>
              </w:rPr>
              <w:t>(Gasto final: $ 28,7 5 4, 7 77.51)</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97E5A3" w14:textId="77777777" w:rsidR="00E26B07" w:rsidRDefault="00E26B07">
            <w:pPr>
              <w:pStyle w:val="NormalWeb"/>
              <w:spacing w:before="0" w:beforeAutospacing="0" w:after="0" w:afterAutospacing="0"/>
            </w:pPr>
            <w:r>
              <w:rPr>
                <w:b/>
                <w:bCs/>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515942" w14:textId="77777777" w:rsidR="00E26B07" w:rsidRDefault="00E26B07">
            <w:pPr>
              <w:pStyle w:val="NormalWeb"/>
              <w:spacing w:before="0" w:beforeAutospacing="0" w:after="0" w:afterAutospacing="0"/>
            </w:pPr>
            <w:r>
              <w:rPr>
                <w:b/>
                <w:bCs/>
              </w:rPr>
              <w:t> </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DA17E9" w14:textId="77777777" w:rsidR="00E26B07" w:rsidRDefault="00E26B07">
            <w:pPr>
              <w:pStyle w:val="NormalWeb"/>
              <w:spacing w:before="0" w:beforeAutospacing="0" w:after="0" w:afterAutospacing="0"/>
            </w:pPr>
            <w:r>
              <w:rPr>
                <w:b/>
                <w:bCs/>
              </w:rPr>
              <w:t>26,147 beneficiarios</w:t>
            </w:r>
          </w:p>
          <w:p w14:paraId="7BD424CD" w14:textId="77777777" w:rsidR="00E26B07" w:rsidRDefault="00E26B07">
            <w:pPr>
              <w:pStyle w:val="NormalWeb"/>
              <w:spacing w:before="0" w:beforeAutospacing="0" w:after="0" w:afterAutospacing="0"/>
            </w:pPr>
            <w:r>
              <w:rPr>
                <w:b/>
                <w:bCs/>
                <w:sz w:val="18"/>
                <w:szCs w:val="18"/>
              </w:rPr>
              <w:t>( 24,284 personas + 1,863 empleos = 26,147 )</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94C08A" w14:textId="77777777" w:rsidR="00E26B07" w:rsidRDefault="00E26B07">
            <w:pPr>
              <w:pStyle w:val="NormalWeb"/>
              <w:spacing w:before="0" w:beforeAutospacing="0" w:after="0" w:afterAutospacing="0"/>
            </w:pPr>
            <w:r>
              <w:rPr>
                <w:b/>
                <w:bCs/>
              </w:rPr>
              <w:t>11,462 hogares</w:t>
            </w:r>
          </w:p>
          <w:p w14:paraId="29AB2F8C" w14:textId="77777777" w:rsidR="00E26B07" w:rsidRDefault="00E26B07">
            <w:pPr>
              <w:pStyle w:val="NormalWeb"/>
              <w:spacing w:before="0" w:beforeAutospacing="0" w:after="0" w:afterAutospacing="0"/>
            </w:pPr>
            <w:r>
              <w:rPr>
                <w:b/>
                <w:bCs/>
                <w:sz w:val="18"/>
                <w:szCs w:val="18"/>
              </w:rPr>
              <w:t>(9.599 + 1.863 = 11.462 hogares )</w:t>
            </w:r>
          </w:p>
        </w:tc>
      </w:tr>
    </w:tbl>
    <w:p w14:paraId="238F0C06" w14:textId="77777777" w:rsidR="00E26B07" w:rsidRDefault="00E26B07" w:rsidP="00E26B07">
      <w:pPr>
        <w:pStyle w:val="NormalWeb"/>
        <w:spacing w:before="0" w:beforeAutospacing="0" w:after="0" w:afterAutospacing="0"/>
        <w:rPr>
          <w:color w:val="000000"/>
          <w:sz w:val="27"/>
          <w:szCs w:val="27"/>
        </w:rPr>
      </w:pPr>
      <w:r>
        <w:rPr>
          <w:color w:val="000000"/>
        </w:rPr>
        <w:t> </w:t>
      </w:r>
    </w:p>
    <w:p w14:paraId="41CD095D" w14:textId="77777777" w:rsidR="00E26B07" w:rsidRDefault="00E26B07" w:rsidP="00E26B07">
      <w:pPr>
        <w:pStyle w:val="NormalWeb"/>
        <w:spacing w:before="0" w:beforeAutospacing="0" w:after="0" w:afterAutospacing="0"/>
        <w:rPr>
          <w:color w:val="000000"/>
          <w:sz w:val="27"/>
          <w:szCs w:val="27"/>
        </w:rPr>
      </w:pPr>
      <w:r>
        <w:rPr>
          <w:color w:val="000000"/>
        </w:rPr>
        <w:t>              También a continuación , en el </w:t>
      </w:r>
      <w:r>
        <w:rPr>
          <w:i/>
          <w:iCs/>
          <w:color w:val="000000"/>
        </w:rPr>
        <w:t>gráfico 1 3 </w:t>
      </w:r>
      <w:r>
        <w:rPr>
          <w:color w:val="000000"/>
        </w:rPr>
        <w:t>, estas 99 becas ahora cerrada se identifican para incluir el número de beneficiarios </w:t>
      </w:r>
      <w:r>
        <w:rPr>
          <w:color w:val="000000"/>
          <w:u w:val="single"/>
        </w:rPr>
        <w:t>por la raza </w:t>
      </w:r>
      <w:r>
        <w:rPr>
          <w:color w:val="000000"/>
        </w:rPr>
        <w:t>( por tanto a las personas y familias) que fueron reportados a ADECA como habiendo sido asistida por el gasto de los fondos CDBG por estas comunidades locales .</w:t>
      </w:r>
    </w:p>
    <w:p w14:paraId="71ECFDB0" w14:textId="77777777" w:rsidR="00E26B07" w:rsidRDefault="00E26B07" w:rsidP="00E26B07">
      <w:pPr>
        <w:pStyle w:val="NormalWeb"/>
        <w:spacing w:before="0" w:beforeAutospacing="0" w:after="0" w:afterAutospacing="0"/>
        <w:rPr>
          <w:color w:val="000000"/>
          <w:sz w:val="27"/>
          <w:szCs w:val="27"/>
        </w:rPr>
      </w:pPr>
      <w:r>
        <w:rPr>
          <w:b/>
          <w:bCs/>
          <w:color w:val="000000"/>
        </w:rPr>
        <w:t> </w:t>
      </w:r>
    </w:p>
    <w:p w14:paraId="2BCD3F07" w14:textId="77777777" w:rsidR="00E26B07" w:rsidRDefault="00E26B07" w:rsidP="00E26B07">
      <w:pPr>
        <w:pStyle w:val="NormalWeb"/>
        <w:spacing w:before="0" w:beforeAutospacing="0" w:after="0" w:afterAutospacing="0"/>
        <w:rPr>
          <w:color w:val="000000"/>
          <w:sz w:val="27"/>
          <w:szCs w:val="27"/>
        </w:rPr>
      </w:pPr>
      <w:r>
        <w:rPr>
          <w:b/>
          <w:bCs/>
          <w:color w:val="000000"/>
        </w:rPr>
        <w:t> </w:t>
      </w:r>
    </w:p>
    <w:tbl>
      <w:tblPr>
        <w:tblW w:w="10890" w:type="dxa"/>
        <w:tblCellMar>
          <w:left w:w="0" w:type="dxa"/>
          <w:right w:w="0" w:type="dxa"/>
        </w:tblCellMar>
        <w:tblLook w:val="04A0" w:firstRow="1" w:lastRow="0" w:firstColumn="1" w:lastColumn="0" w:noHBand="0" w:noVBand="1"/>
      </w:tblPr>
      <w:tblGrid>
        <w:gridCol w:w="1577"/>
        <w:gridCol w:w="1350"/>
        <w:gridCol w:w="939"/>
        <w:gridCol w:w="861"/>
        <w:gridCol w:w="1189"/>
        <w:gridCol w:w="894"/>
        <w:gridCol w:w="1861"/>
        <w:gridCol w:w="1505"/>
        <w:gridCol w:w="928"/>
        <w:gridCol w:w="1039"/>
      </w:tblGrid>
      <w:tr w:rsidR="00E26B07" w14:paraId="3536A6BF" w14:textId="77777777" w:rsidTr="00E26B07">
        <w:tc>
          <w:tcPr>
            <w:tcW w:w="10890"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F7AD35" w14:textId="77777777" w:rsidR="00E26B07" w:rsidRDefault="00E26B07">
            <w:pPr>
              <w:pStyle w:val="NormalWeb"/>
              <w:spacing w:before="0" w:beforeAutospacing="0" w:after="0" w:afterAutospacing="0"/>
              <w:jc w:val="center"/>
            </w:pPr>
            <w:r>
              <w:rPr>
                <w:b/>
                <w:bCs/>
              </w:rPr>
              <w:t>Gráfico 1 3</w:t>
            </w:r>
          </w:p>
          <w:p w14:paraId="67BCB6E6" w14:textId="77777777" w:rsidR="00E26B07" w:rsidRDefault="00E26B07">
            <w:pPr>
              <w:pStyle w:val="NormalWeb"/>
              <w:spacing w:before="0" w:beforeAutospacing="0" w:after="0" w:afterAutospacing="0"/>
              <w:jc w:val="center"/>
            </w:pPr>
            <w:r>
              <w:rPr>
                <w:b/>
                <w:bCs/>
              </w:rPr>
              <w:t>Composición racial de los beneficiarios (personas y hogares )</w:t>
            </w:r>
          </w:p>
          <w:p w14:paraId="4DC17E14" w14:textId="77777777" w:rsidR="00E26B07" w:rsidRDefault="00E26B07">
            <w:pPr>
              <w:pStyle w:val="NormalWeb"/>
              <w:spacing w:before="0" w:beforeAutospacing="0" w:after="0" w:afterAutospacing="0"/>
              <w:jc w:val="center"/>
            </w:pPr>
            <w:r>
              <w:rPr>
                <w:b/>
                <w:bCs/>
              </w:rPr>
              <w:t>A asistió a CDBG C perdió G rants</w:t>
            </w:r>
          </w:p>
          <w:p w14:paraId="130EAE05" w14:textId="77777777" w:rsidR="00E26B07" w:rsidRDefault="00E26B07">
            <w:pPr>
              <w:pStyle w:val="NormalWeb"/>
              <w:spacing w:before="0" w:beforeAutospacing="0" w:after="0" w:afterAutospacing="0"/>
              <w:jc w:val="center"/>
            </w:pPr>
            <w:r>
              <w:rPr>
                <w:b/>
                <w:bCs/>
              </w:rPr>
              <w:t>O pen D urante 1 de abril de 201 6 -marzo 31, 201 7 R eporting P erio d</w:t>
            </w:r>
          </w:p>
        </w:tc>
      </w:tr>
      <w:tr w:rsidR="00E26B07" w14:paraId="1715DF68"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A7B852" w14:textId="77777777" w:rsidR="00E26B07" w:rsidRDefault="00E26B07">
            <w:pPr>
              <w:pStyle w:val="NormalWeb"/>
              <w:spacing w:before="0" w:beforeAutospacing="0" w:after="0" w:afterAutospacing="0"/>
            </w:pPr>
            <w:r>
              <w:rPr>
                <w:b/>
                <w:bCs/>
                <w:sz w:val="20"/>
                <w:szCs w:val="20"/>
              </w:rPr>
              <w:t>Raza :</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56C77B" w14:textId="77777777" w:rsidR="00E26B07" w:rsidRDefault="00E26B07">
            <w:pPr>
              <w:pStyle w:val="NormalWeb"/>
              <w:spacing w:before="0" w:beforeAutospacing="0" w:after="0" w:afterAutospacing="0"/>
            </w:pPr>
            <w:r>
              <w:rPr>
                <w:b/>
                <w:bCs/>
                <w:sz w:val="20"/>
                <w:szCs w:val="20"/>
              </w:rPr>
              <w:t>Blanco</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2F7B2C" w14:textId="77777777" w:rsidR="00E26B07" w:rsidRDefault="00E26B07">
            <w:pPr>
              <w:pStyle w:val="NormalWeb"/>
              <w:spacing w:before="0" w:beforeAutospacing="0" w:after="0" w:afterAutospacing="0"/>
            </w:pPr>
            <w:r>
              <w:rPr>
                <w:b/>
                <w:bCs/>
                <w:sz w:val="20"/>
                <w:szCs w:val="20"/>
              </w:rPr>
              <w:t>Negro</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951763" w14:textId="77777777" w:rsidR="00E26B07" w:rsidRDefault="00E26B07">
            <w:pPr>
              <w:pStyle w:val="NormalWeb"/>
              <w:spacing w:before="0" w:beforeAutospacing="0" w:after="0" w:afterAutospacing="0"/>
            </w:pPr>
            <w:r>
              <w:rPr>
                <w:b/>
                <w:bCs/>
                <w:sz w:val="20"/>
                <w:szCs w:val="20"/>
              </w:rPr>
              <w:t>asiático</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AEE09F" w14:textId="77777777" w:rsidR="00E26B07" w:rsidRDefault="00E26B07">
            <w:pPr>
              <w:pStyle w:val="NormalWeb"/>
              <w:spacing w:before="0" w:beforeAutospacing="0" w:after="0" w:afterAutospacing="0"/>
            </w:pPr>
            <w:r>
              <w:rPr>
                <w:b/>
                <w:bCs/>
                <w:sz w:val="20"/>
                <w:szCs w:val="20"/>
              </w:rPr>
              <w:t>Amer indio</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EBFB52" w14:textId="77777777" w:rsidR="00E26B07" w:rsidRDefault="00E26B07">
            <w:pPr>
              <w:pStyle w:val="NormalWeb"/>
              <w:spacing w:before="0" w:beforeAutospacing="0" w:after="0" w:afterAutospacing="0"/>
            </w:pPr>
            <w:r>
              <w:rPr>
                <w:b/>
                <w:bCs/>
                <w:sz w:val="20"/>
                <w:szCs w:val="20"/>
              </w:rPr>
              <w:t>Isleño del Pacífico</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153E2C" w14:textId="77777777" w:rsidR="00E26B07" w:rsidRDefault="00E26B07">
            <w:pPr>
              <w:pStyle w:val="NormalWeb"/>
              <w:spacing w:before="0" w:beforeAutospacing="0" w:after="0" w:afterAutospacing="0"/>
            </w:pPr>
            <w:r>
              <w:rPr>
                <w:b/>
                <w:bCs/>
                <w:sz w:val="20"/>
                <w:szCs w:val="20"/>
              </w:rPr>
              <w:t>2 o M mineral R ases</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FEFF78" w14:textId="77777777" w:rsidR="00E26B07" w:rsidRDefault="00E26B07">
            <w:pPr>
              <w:pStyle w:val="NormalWeb"/>
              <w:spacing w:before="0" w:beforeAutospacing="0" w:after="0" w:afterAutospacing="0"/>
            </w:pPr>
            <w:r>
              <w:rPr>
                <w:b/>
                <w:bCs/>
                <w:sz w:val="20"/>
                <w:szCs w:val="20"/>
              </w:rPr>
              <w:t>Otro / M ulti - racial</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9B5E22" w14:textId="77777777" w:rsidR="00E26B07" w:rsidRDefault="00E26B07">
            <w:pPr>
              <w:pStyle w:val="NormalWeb"/>
              <w:spacing w:before="0" w:beforeAutospacing="0" w:after="0" w:afterAutospacing="0"/>
            </w:pPr>
            <w:r>
              <w:rPr>
                <w:b/>
                <w:bCs/>
                <w:sz w:val="20"/>
                <w:szCs w:val="20"/>
              </w:rPr>
              <w:t>Hispano</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771963" w14:textId="77777777" w:rsidR="00E26B07" w:rsidRDefault="00E26B07">
            <w:pPr>
              <w:pStyle w:val="NormalWeb"/>
              <w:spacing w:before="0" w:beforeAutospacing="0" w:after="0" w:afterAutospacing="0"/>
            </w:pPr>
            <w:r>
              <w:rPr>
                <w:b/>
                <w:bCs/>
                <w:sz w:val="20"/>
                <w:szCs w:val="20"/>
              </w:rPr>
              <w:t>No -h ispanic</w:t>
            </w:r>
          </w:p>
        </w:tc>
      </w:tr>
      <w:tr w:rsidR="00E26B07" w14:paraId="6DD9F53E"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2856BF" w14:textId="77777777" w:rsidR="00E26B07" w:rsidRDefault="00E26B07">
            <w:pPr>
              <w:pStyle w:val="NormalWeb"/>
              <w:spacing w:before="0" w:beforeAutospacing="0" w:after="0" w:afterAutospacing="0"/>
            </w:pPr>
            <w:r>
              <w:rPr>
                <w:b/>
                <w:bCs/>
                <w:sz w:val="16"/>
                <w:szCs w:val="16"/>
              </w:rPr>
              <w:t>BENEFICIARIOS</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94BF8B" w14:textId="77777777" w:rsidR="00E26B07" w:rsidRDefault="00E26B07">
            <w:pPr>
              <w:pStyle w:val="NormalWeb"/>
              <w:spacing w:before="0" w:beforeAutospacing="0" w:after="0" w:afterAutospacing="0"/>
            </w:pPr>
            <w:r>
              <w:rPr>
                <w:b/>
                <w:bCs/>
                <w:sz w:val="16"/>
                <w:szCs w:val="16"/>
              </w:rPr>
              <w:t>Personas /</w:t>
            </w:r>
          </w:p>
          <w:p w14:paraId="18850F64" w14:textId="77777777" w:rsidR="00E26B07" w:rsidRDefault="00E26B07">
            <w:pPr>
              <w:pStyle w:val="NormalWeb"/>
              <w:spacing w:before="0" w:beforeAutospacing="0" w:after="0" w:afterAutospacing="0"/>
            </w:pPr>
            <w:r>
              <w:rPr>
                <w:b/>
                <w:bCs/>
                <w:sz w:val="16"/>
                <w:szCs w:val="16"/>
              </w:rPr>
              <w:t>H ouse - sostiene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AC2547" w14:textId="77777777" w:rsidR="00E26B07" w:rsidRDefault="00E26B07">
            <w:pPr>
              <w:pStyle w:val="NormalWeb"/>
              <w:spacing w:before="0" w:beforeAutospacing="0" w:after="0" w:afterAutospacing="0"/>
            </w:pPr>
            <w:r>
              <w:rPr>
                <w:b/>
                <w:bCs/>
                <w:sz w:val="16"/>
                <w:szCs w:val="16"/>
              </w:rPr>
              <w:t>Personas / H ouse de retención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1EE63E" w14:textId="77777777" w:rsidR="00E26B07" w:rsidRDefault="00E26B07">
            <w:pPr>
              <w:pStyle w:val="NormalWeb"/>
              <w:spacing w:before="0" w:beforeAutospacing="0" w:after="0" w:afterAutospacing="0"/>
            </w:pPr>
            <w:r>
              <w:rPr>
                <w:b/>
                <w:bCs/>
                <w:sz w:val="16"/>
                <w:szCs w:val="16"/>
              </w:rPr>
              <w:t>Personas / H ouse de retención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739D02" w14:textId="77777777" w:rsidR="00E26B07" w:rsidRDefault="00E26B07">
            <w:pPr>
              <w:pStyle w:val="NormalWeb"/>
              <w:spacing w:before="0" w:beforeAutospacing="0" w:after="0" w:afterAutospacing="0"/>
            </w:pPr>
            <w:r>
              <w:rPr>
                <w:b/>
                <w:bCs/>
                <w:sz w:val="16"/>
                <w:szCs w:val="16"/>
              </w:rPr>
              <w:t>Personas</w:t>
            </w:r>
          </w:p>
          <w:p w14:paraId="685B3050" w14:textId="77777777" w:rsidR="00E26B07" w:rsidRDefault="00E26B07">
            <w:pPr>
              <w:pStyle w:val="NormalWeb"/>
              <w:spacing w:before="0" w:beforeAutospacing="0" w:after="0" w:afterAutospacing="0"/>
            </w:pPr>
            <w:r>
              <w:rPr>
                <w:b/>
                <w:bCs/>
                <w:sz w:val="16"/>
                <w:szCs w:val="16"/>
              </w:rPr>
              <w:t>/ /</w:t>
            </w:r>
          </w:p>
          <w:p w14:paraId="0D595E0F" w14:textId="77777777" w:rsidR="00E26B07" w:rsidRDefault="00E26B07">
            <w:pPr>
              <w:pStyle w:val="NormalWeb"/>
              <w:spacing w:before="0" w:beforeAutospacing="0" w:after="0" w:afterAutospacing="0"/>
            </w:pPr>
            <w:r>
              <w:rPr>
                <w:b/>
                <w:bCs/>
                <w:sz w:val="16"/>
                <w:szCs w:val="16"/>
              </w:rPr>
              <w:t>H ouse de retención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7A15A1" w14:textId="77777777" w:rsidR="00E26B07" w:rsidRDefault="00E26B07">
            <w:pPr>
              <w:pStyle w:val="NormalWeb"/>
              <w:spacing w:before="0" w:beforeAutospacing="0" w:after="0" w:afterAutospacing="0"/>
            </w:pPr>
            <w:r>
              <w:rPr>
                <w:b/>
                <w:bCs/>
                <w:sz w:val="16"/>
                <w:szCs w:val="16"/>
              </w:rPr>
              <w:t>Personas</w:t>
            </w:r>
          </w:p>
          <w:p w14:paraId="3E9C9376" w14:textId="77777777" w:rsidR="00E26B07" w:rsidRDefault="00E26B07">
            <w:pPr>
              <w:pStyle w:val="NormalWeb"/>
              <w:spacing w:before="0" w:beforeAutospacing="0" w:after="0" w:afterAutospacing="0"/>
            </w:pPr>
            <w:r>
              <w:rPr>
                <w:b/>
                <w:bCs/>
                <w:sz w:val="16"/>
                <w:szCs w:val="16"/>
              </w:rPr>
              <w:t>/ /</w:t>
            </w:r>
          </w:p>
          <w:p w14:paraId="17D1E4C5" w14:textId="77777777" w:rsidR="00E26B07" w:rsidRDefault="00E26B07">
            <w:pPr>
              <w:pStyle w:val="NormalWeb"/>
              <w:spacing w:before="0" w:beforeAutospacing="0" w:after="0" w:afterAutospacing="0"/>
            </w:pPr>
            <w:r>
              <w:rPr>
                <w:b/>
                <w:bCs/>
                <w:sz w:val="16"/>
                <w:szCs w:val="16"/>
              </w:rPr>
              <w:t>H ouse de retención para</w:t>
            </w:r>
          </w:p>
          <w:p w14:paraId="6A42174E" w14:textId="77777777" w:rsidR="00E26B07" w:rsidRDefault="00E26B07">
            <w:pPr>
              <w:pStyle w:val="NormalWeb"/>
              <w:spacing w:before="0" w:beforeAutospacing="0" w:after="0" w:afterAutospacing="0"/>
            </w:pPr>
            <w:r>
              <w:rPr>
                <w:b/>
                <w:bCs/>
                <w:sz w:val="16"/>
                <w:szCs w:val="16"/>
              </w:rPr>
              <w:t>(S.S)</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84FEF4" w14:textId="77777777" w:rsidR="00E26B07" w:rsidRDefault="00E26B07">
            <w:pPr>
              <w:pStyle w:val="NormalWeb"/>
              <w:spacing w:before="0" w:beforeAutospacing="0" w:after="0" w:afterAutospacing="0"/>
            </w:pPr>
            <w:r>
              <w:rPr>
                <w:b/>
                <w:bCs/>
                <w:sz w:val="16"/>
                <w:szCs w:val="16"/>
              </w:rPr>
              <w:t>Personas</w:t>
            </w:r>
          </w:p>
          <w:p w14:paraId="7D359487" w14:textId="77777777" w:rsidR="00E26B07" w:rsidRDefault="00E26B07">
            <w:pPr>
              <w:pStyle w:val="NormalWeb"/>
              <w:spacing w:before="0" w:beforeAutospacing="0" w:after="0" w:afterAutospacing="0"/>
            </w:pPr>
            <w:r>
              <w:rPr>
                <w:b/>
                <w:bCs/>
                <w:sz w:val="16"/>
                <w:szCs w:val="16"/>
              </w:rPr>
              <w:t>/ /</w:t>
            </w:r>
          </w:p>
          <w:p w14:paraId="0B900099" w14:textId="77777777" w:rsidR="00E26B07" w:rsidRDefault="00E26B07">
            <w:pPr>
              <w:pStyle w:val="NormalWeb"/>
              <w:spacing w:before="0" w:beforeAutospacing="0" w:after="0" w:afterAutospacing="0"/>
            </w:pPr>
            <w:r>
              <w:rPr>
                <w:b/>
                <w:bCs/>
                <w:sz w:val="16"/>
                <w:szCs w:val="16"/>
              </w:rPr>
              <w:t>H ouse de retención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73A34F" w14:textId="77777777" w:rsidR="00E26B07" w:rsidRDefault="00E26B07">
            <w:pPr>
              <w:pStyle w:val="NormalWeb"/>
              <w:spacing w:before="0" w:beforeAutospacing="0" w:after="0" w:afterAutospacing="0"/>
            </w:pPr>
            <w:r>
              <w:rPr>
                <w:b/>
                <w:bCs/>
                <w:sz w:val="16"/>
                <w:szCs w:val="16"/>
              </w:rPr>
              <w:t>Personas</w:t>
            </w:r>
          </w:p>
          <w:p w14:paraId="254CCA3E" w14:textId="77777777" w:rsidR="00E26B07" w:rsidRDefault="00E26B07">
            <w:pPr>
              <w:pStyle w:val="NormalWeb"/>
              <w:spacing w:before="0" w:beforeAutospacing="0" w:after="0" w:afterAutospacing="0"/>
            </w:pPr>
            <w:r>
              <w:rPr>
                <w:b/>
                <w:bCs/>
                <w:sz w:val="16"/>
                <w:szCs w:val="16"/>
              </w:rPr>
              <w:t>/ /</w:t>
            </w:r>
          </w:p>
          <w:p w14:paraId="0DF77D60" w14:textId="77777777" w:rsidR="00E26B07" w:rsidRDefault="00E26B07">
            <w:pPr>
              <w:pStyle w:val="NormalWeb"/>
              <w:spacing w:before="0" w:beforeAutospacing="0" w:after="0" w:afterAutospacing="0"/>
            </w:pPr>
            <w:r>
              <w:rPr>
                <w:b/>
                <w:bCs/>
                <w:sz w:val="16"/>
                <w:szCs w:val="16"/>
              </w:rPr>
              <w:t>H ouse de retención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917EF9" w14:textId="77777777" w:rsidR="00E26B07" w:rsidRDefault="00E26B07">
            <w:pPr>
              <w:pStyle w:val="NormalWeb"/>
              <w:spacing w:before="0" w:beforeAutospacing="0" w:after="0" w:afterAutospacing="0"/>
            </w:pPr>
            <w:r>
              <w:rPr>
                <w:b/>
                <w:bCs/>
                <w:sz w:val="16"/>
                <w:szCs w:val="16"/>
              </w:rPr>
              <w:t>Personas</w:t>
            </w:r>
          </w:p>
          <w:p w14:paraId="6AC11203" w14:textId="77777777" w:rsidR="00E26B07" w:rsidRDefault="00E26B07">
            <w:pPr>
              <w:pStyle w:val="NormalWeb"/>
              <w:spacing w:before="0" w:beforeAutospacing="0" w:after="0" w:afterAutospacing="0"/>
            </w:pPr>
            <w:r>
              <w:rPr>
                <w:b/>
                <w:bCs/>
                <w:sz w:val="16"/>
                <w:szCs w:val="16"/>
              </w:rPr>
              <w:t>/ /</w:t>
            </w:r>
          </w:p>
          <w:p w14:paraId="0BDCEB17" w14:textId="77777777" w:rsidR="00E26B07" w:rsidRDefault="00E26B07">
            <w:pPr>
              <w:pStyle w:val="NormalWeb"/>
              <w:spacing w:before="0" w:beforeAutospacing="0" w:after="0" w:afterAutospacing="0"/>
            </w:pPr>
            <w:r>
              <w:rPr>
                <w:b/>
                <w:bCs/>
                <w:sz w:val="16"/>
                <w:szCs w:val="16"/>
              </w:rPr>
              <w:t>H ouse de retención para</w:t>
            </w:r>
          </w:p>
          <w:p w14:paraId="35337758" w14:textId="77777777" w:rsidR="00E26B07" w:rsidRDefault="00E26B07">
            <w:pPr>
              <w:pStyle w:val="NormalWeb"/>
              <w:spacing w:before="0" w:beforeAutospacing="0" w:after="0" w:afterAutospacing="0"/>
            </w:pPr>
            <w:r>
              <w:rPr>
                <w:b/>
                <w:bCs/>
                <w:sz w:val="16"/>
                <w:szCs w:val="16"/>
              </w:rPr>
              <w:t>(S.S)</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764855" w14:textId="77777777" w:rsidR="00E26B07" w:rsidRDefault="00E26B07">
            <w:pPr>
              <w:pStyle w:val="NormalWeb"/>
              <w:spacing w:before="0" w:beforeAutospacing="0" w:after="0" w:afterAutospacing="0"/>
            </w:pPr>
            <w:r>
              <w:rPr>
                <w:b/>
                <w:bCs/>
                <w:sz w:val="16"/>
                <w:szCs w:val="16"/>
              </w:rPr>
              <w:t>Personas</w:t>
            </w:r>
          </w:p>
          <w:p w14:paraId="5EC1A4CB" w14:textId="77777777" w:rsidR="00E26B07" w:rsidRDefault="00E26B07">
            <w:pPr>
              <w:pStyle w:val="NormalWeb"/>
              <w:spacing w:before="0" w:beforeAutospacing="0" w:after="0" w:afterAutospacing="0"/>
            </w:pPr>
            <w:r>
              <w:rPr>
                <w:b/>
                <w:bCs/>
                <w:sz w:val="16"/>
                <w:szCs w:val="16"/>
              </w:rPr>
              <w:t>/ /</w:t>
            </w:r>
          </w:p>
          <w:p w14:paraId="45DBD743" w14:textId="77777777" w:rsidR="00E26B07" w:rsidRDefault="00E26B07">
            <w:pPr>
              <w:pStyle w:val="NormalWeb"/>
              <w:spacing w:before="0" w:beforeAutospacing="0" w:after="0" w:afterAutospacing="0"/>
            </w:pPr>
            <w:r>
              <w:rPr>
                <w:b/>
                <w:bCs/>
                <w:sz w:val="16"/>
                <w:szCs w:val="16"/>
              </w:rPr>
              <w:t>H ouse -</w:t>
            </w:r>
          </w:p>
          <w:p w14:paraId="1DDE052D" w14:textId="77777777" w:rsidR="00E26B07" w:rsidRDefault="00E26B07">
            <w:pPr>
              <w:pStyle w:val="NormalWeb"/>
              <w:spacing w:before="0" w:beforeAutospacing="0" w:after="0" w:afterAutospacing="0"/>
            </w:pPr>
            <w:r>
              <w:rPr>
                <w:b/>
                <w:bCs/>
                <w:sz w:val="16"/>
                <w:szCs w:val="16"/>
              </w:rPr>
              <w:t>h viejos</w:t>
            </w:r>
          </w:p>
          <w:p w14:paraId="69794F09" w14:textId="77777777" w:rsidR="00E26B07" w:rsidRDefault="00E26B07">
            <w:pPr>
              <w:pStyle w:val="NormalWeb"/>
              <w:spacing w:before="0" w:beforeAutospacing="0" w:after="0" w:afterAutospacing="0"/>
            </w:pPr>
            <w:r>
              <w:rPr>
                <w:b/>
                <w:bCs/>
                <w:sz w:val="16"/>
                <w:szCs w:val="16"/>
              </w:rPr>
              <w:t>(S.S)</w:t>
            </w:r>
          </w:p>
        </w:tc>
      </w:tr>
      <w:tr w:rsidR="00E26B07" w14:paraId="31451357"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A237B8" w14:textId="77777777" w:rsidR="00E26B07" w:rsidRDefault="00E26B07">
            <w:pPr>
              <w:pStyle w:val="NormalWeb"/>
              <w:spacing w:before="0" w:beforeAutospacing="0" w:after="0" w:afterAutospacing="0"/>
            </w:pPr>
            <w:r>
              <w:t>Columbiana</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4072C6" w14:textId="77777777" w:rsidR="00E26B07" w:rsidRDefault="00E26B07">
            <w:pPr>
              <w:pStyle w:val="NormalWeb"/>
              <w:spacing w:before="0" w:beforeAutospacing="0" w:after="0" w:afterAutospacing="0"/>
            </w:pPr>
            <w:r>
              <w:rPr>
                <w:b/>
                <w:bCs/>
                <w:sz w:val="20"/>
                <w:szCs w:val="20"/>
              </w:rPr>
              <w:t>7 8 /</w:t>
            </w:r>
          </w:p>
          <w:p w14:paraId="4A7FE31B" w14:textId="77777777" w:rsidR="00E26B07" w:rsidRDefault="00E26B07">
            <w:pPr>
              <w:pStyle w:val="NormalWeb"/>
              <w:spacing w:before="0" w:beforeAutospacing="0" w:after="0" w:afterAutospacing="0"/>
            </w:pPr>
            <w:r>
              <w:rPr>
                <w:b/>
                <w:bCs/>
                <w:sz w:val="20"/>
                <w:szCs w:val="20"/>
              </w:rPr>
              <w:t>3 1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386019" w14:textId="77777777" w:rsidR="00E26B07" w:rsidRDefault="00E26B07">
            <w:pPr>
              <w:pStyle w:val="NormalWeb"/>
              <w:spacing w:before="0" w:beforeAutospacing="0" w:after="0" w:afterAutospacing="0"/>
            </w:pPr>
            <w:r>
              <w:rPr>
                <w:b/>
                <w:bCs/>
                <w:sz w:val="20"/>
                <w:szCs w:val="20"/>
              </w:rPr>
              <w:t>2 0 /</w:t>
            </w:r>
          </w:p>
          <w:p w14:paraId="38CB5807" w14:textId="77777777" w:rsidR="00E26B07" w:rsidRDefault="00E26B07">
            <w:pPr>
              <w:pStyle w:val="NormalWeb"/>
              <w:spacing w:before="0" w:beforeAutospacing="0" w:after="0" w:afterAutospacing="0"/>
            </w:pPr>
            <w:r>
              <w:rPr>
                <w:b/>
                <w:bCs/>
                <w:sz w:val="20"/>
                <w:szCs w:val="20"/>
              </w:rPr>
              <w:t>8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FCE02E" w14:textId="77777777" w:rsidR="00E26B07" w:rsidRDefault="00E26B07">
            <w:pPr>
              <w:pStyle w:val="NormalWeb"/>
              <w:spacing w:before="0" w:beforeAutospacing="0" w:after="0" w:afterAutospacing="0"/>
            </w:pPr>
            <w:r>
              <w:rPr>
                <w:b/>
                <w:bCs/>
                <w:sz w:val="20"/>
                <w:szCs w:val="20"/>
              </w:rPr>
              <w:t>0 /</w:t>
            </w:r>
          </w:p>
          <w:p w14:paraId="5F31242B"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456F57" w14:textId="77777777" w:rsidR="00E26B07" w:rsidRDefault="00E26B07">
            <w:pPr>
              <w:pStyle w:val="NormalWeb"/>
              <w:spacing w:before="0" w:beforeAutospacing="0" w:after="0" w:afterAutospacing="0"/>
            </w:pPr>
            <w:r>
              <w:rPr>
                <w:b/>
                <w:bCs/>
                <w:sz w:val="20"/>
                <w:szCs w:val="20"/>
              </w:rPr>
              <w:t>0 /</w:t>
            </w:r>
          </w:p>
          <w:p w14:paraId="31CD6820"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204F7E" w14:textId="77777777" w:rsidR="00E26B07" w:rsidRDefault="00E26B07">
            <w:pPr>
              <w:pStyle w:val="NormalWeb"/>
              <w:spacing w:before="0" w:beforeAutospacing="0" w:after="0" w:afterAutospacing="0"/>
            </w:pPr>
            <w:r>
              <w:rPr>
                <w:b/>
                <w:bCs/>
                <w:sz w:val="20"/>
                <w:szCs w:val="20"/>
              </w:rPr>
              <w:t>0 /</w:t>
            </w:r>
          </w:p>
          <w:p w14:paraId="629673A2"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DEE60B" w14:textId="77777777" w:rsidR="00E26B07" w:rsidRDefault="00E26B07">
            <w:pPr>
              <w:pStyle w:val="NormalWeb"/>
              <w:spacing w:before="0" w:beforeAutospacing="0" w:after="0" w:afterAutospacing="0"/>
            </w:pPr>
            <w:r>
              <w:rPr>
                <w:b/>
                <w:bCs/>
                <w:sz w:val="20"/>
                <w:szCs w:val="20"/>
              </w:rPr>
              <w:t>0 /</w:t>
            </w:r>
          </w:p>
          <w:p w14:paraId="422C05D1"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E80A41" w14:textId="77777777" w:rsidR="00E26B07" w:rsidRDefault="00E26B07">
            <w:pPr>
              <w:pStyle w:val="NormalWeb"/>
              <w:spacing w:before="0" w:beforeAutospacing="0" w:after="0" w:afterAutospacing="0"/>
            </w:pPr>
            <w:r>
              <w:rPr>
                <w:b/>
                <w:bCs/>
                <w:sz w:val="20"/>
                <w:szCs w:val="20"/>
              </w:rPr>
              <w:t>2 /</w:t>
            </w:r>
          </w:p>
          <w:p w14:paraId="39DE2599" w14:textId="77777777" w:rsidR="00E26B07" w:rsidRDefault="00E26B07">
            <w:pPr>
              <w:pStyle w:val="NormalWeb"/>
              <w:spacing w:before="0" w:beforeAutospacing="0" w:after="0" w:afterAutospacing="0"/>
            </w:pPr>
            <w:r>
              <w:rPr>
                <w:b/>
                <w:bCs/>
                <w:sz w:val="20"/>
                <w:szCs w:val="20"/>
              </w:rPr>
              <w:t>1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552B16" w14:textId="77777777" w:rsidR="00E26B07" w:rsidRDefault="00E26B07">
            <w:pPr>
              <w:pStyle w:val="NormalWeb"/>
              <w:spacing w:before="0" w:beforeAutospacing="0" w:after="0" w:afterAutospacing="0"/>
            </w:pPr>
            <w:r>
              <w:rPr>
                <w:b/>
                <w:bCs/>
                <w:sz w:val="20"/>
                <w:szCs w:val="20"/>
              </w:rPr>
              <w:t>3 /</w:t>
            </w:r>
          </w:p>
          <w:p w14:paraId="5062AFED" w14:textId="77777777" w:rsidR="00E26B07" w:rsidRDefault="00E26B07">
            <w:pPr>
              <w:pStyle w:val="NormalWeb"/>
              <w:spacing w:before="0" w:beforeAutospacing="0" w:after="0" w:afterAutospacing="0"/>
            </w:pPr>
            <w:r>
              <w:rPr>
                <w:b/>
                <w:bCs/>
                <w:sz w:val="20"/>
                <w:szCs w:val="20"/>
              </w:rPr>
              <w:t>1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03F521" w14:textId="77777777" w:rsidR="00E26B07" w:rsidRDefault="00E26B07">
            <w:pPr>
              <w:pStyle w:val="NormalWeb"/>
              <w:spacing w:before="0" w:beforeAutospacing="0" w:after="0" w:afterAutospacing="0"/>
            </w:pPr>
            <w:r>
              <w:rPr>
                <w:b/>
                <w:bCs/>
                <w:sz w:val="20"/>
                <w:szCs w:val="20"/>
              </w:rPr>
              <w:t>97 /</w:t>
            </w:r>
          </w:p>
          <w:p w14:paraId="33DFF19E" w14:textId="77777777" w:rsidR="00E26B07" w:rsidRDefault="00E26B07">
            <w:pPr>
              <w:pStyle w:val="NormalWeb"/>
              <w:spacing w:before="0" w:beforeAutospacing="0" w:after="0" w:afterAutospacing="0"/>
            </w:pPr>
            <w:r>
              <w:rPr>
                <w:b/>
                <w:bCs/>
                <w:sz w:val="20"/>
                <w:szCs w:val="20"/>
              </w:rPr>
              <w:t>39 hh</w:t>
            </w:r>
          </w:p>
        </w:tc>
      </w:tr>
      <w:tr w:rsidR="00E26B07" w14:paraId="7691E1F7"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03BB62" w14:textId="77777777" w:rsidR="00E26B07" w:rsidRDefault="00E26B07">
            <w:pPr>
              <w:pStyle w:val="NormalWeb"/>
              <w:spacing w:before="0" w:beforeAutospacing="0" w:after="0" w:afterAutospacing="0"/>
            </w:pPr>
            <w:r>
              <w:t>Oak Grove</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388315" w14:textId="77777777" w:rsidR="00E26B07" w:rsidRDefault="00E26B07">
            <w:pPr>
              <w:pStyle w:val="NormalWeb"/>
              <w:spacing w:before="0" w:beforeAutospacing="0" w:after="0" w:afterAutospacing="0"/>
            </w:pPr>
            <w:r>
              <w:rPr>
                <w:b/>
                <w:bCs/>
                <w:sz w:val="20"/>
                <w:szCs w:val="20"/>
              </w:rPr>
              <w:t>65 /</w:t>
            </w:r>
          </w:p>
          <w:p w14:paraId="2709865C" w14:textId="77777777" w:rsidR="00E26B07" w:rsidRDefault="00E26B07">
            <w:pPr>
              <w:pStyle w:val="NormalWeb"/>
              <w:spacing w:before="0" w:beforeAutospacing="0" w:after="0" w:afterAutospacing="0"/>
            </w:pPr>
            <w:r>
              <w:rPr>
                <w:b/>
                <w:bCs/>
                <w:sz w:val="20"/>
                <w:szCs w:val="20"/>
              </w:rPr>
              <w:t>51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744712" w14:textId="77777777" w:rsidR="00E26B07" w:rsidRDefault="00E26B07">
            <w:pPr>
              <w:pStyle w:val="NormalWeb"/>
              <w:spacing w:before="0" w:beforeAutospacing="0" w:after="0" w:afterAutospacing="0"/>
            </w:pPr>
            <w:r>
              <w:rPr>
                <w:b/>
                <w:bCs/>
                <w:sz w:val="20"/>
                <w:szCs w:val="20"/>
              </w:rPr>
              <w:t>5 /</w:t>
            </w:r>
          </w:p>
          <w:p w14:paraId="0ED75A9A" w14:textId="77777777" w:rsidR="00E26B07" w:rsidRDefault="00E26B07">
            <w:pPr>
              <w:pStyle w:val="NormalWeb"/>
              <w:spacing w:before="0" w:beforeAutospacing="0" w:after="0" w:afterAutospacing="0"/>
            </w:pPr>
            <w:r>
              <w:rPr>
                <w:b/>
                <w:bCs/>
                <w:sz w:val="20"/>
                <w:szCs w:val="20"/>
              </w:rPr>
              <w:t>5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BB9059" w14:textId="77777777" w:rsidR="00E26B07" w:rsidRDefault="00E26B07">
            <w:pPr>
              <w:pStyle w:val="NormalWeb"/>
              <w:spacing w:before="0" w:beforeAutospacing="0" w:after="0" w:afterAutospacing="0"/>
            </w:pPr>
            <w:r>
              <w:rPr>
                <w:b/>
                <w:bCs/>
                <w:sz w:val="20"/>
                <w:szCs w:val="20"/>
              </w:rPr>
              <w:t>0 /</w:t>
            </w:r>
          </w:p>
          <w:p w14:paraId="149D8E56"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6A3136" w14:textId="77777777" w:rsidR="00E26B07" w:rsidRDefault="00E26B07">
            <w:pPr>
              <w:pStyle w:val="NormalWeb"/>
              <w:spacing w:before="0" w:beforeAutospacing="0" w:after="0" w:afterAutospacing="0"/>
            </w:pPr>
            <w:r>
              <w:rPr>
                <w:b/>
                <w:bCs/>
                <w:sz w:val="20"/>
                <w:szCs w:val="20"/>
              </w:rPr>
              <w:t>0 /</w:t>
            </w:r>
          </w:p>
          <w:p w14:paraId="33EED8C2"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FE52EE" w14:textId="77777777" w:rsidR="00E26B07" w:rsidRDefault="00E26B07">
            <w:pPr>
              <w:pStyle w:val="NormalWeb"/>
              <w:spacing w:before="0" w:beforeAutospacing="0" w:after="0" w:afterAutospacing="0"/>
            </w:pPr>
            <w:r>
              <w:rPr>
                <w:b/>
                <w:bCs/>
                <w:sz w:val="20"/>
                <w:szCs w:val="20"/>
              </w:rPr>
              <w:t>0 /</w:t>
            </w:r>
          </w:p>
          <w:p w14:paraId="73C06719"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4026FD" w14:textId="77777777" w:rsidR="00E26B07" w:rsidRDefault="00E26B07">
            <w:pPr>
              <w:pStyle w:val="NormalWeb"/>
              <w:spacing w:before="0" w:beforeAutospacing="0" w:after="0" w:afterAutospacing="0"/>
            </w:pPr>
            <w:r>
              <w:rPr>
                <w:b/>
                <w:bCs/>
                <w:sz w:val="20"/>
                <w:szCs w:val="20"/>
              </w:rPr>
              <w:t>0 /</w:t>
            </w:r>
          </w:p>
          <w:p w14:paraId="332489F5"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CD51E0" w14:textId="77777777" w:rsidR="00E26B07" w:rsidRDefault="00E26B07">
            <w:pPr>
              <w:pStyle w:val="NormalWeb"/>
              <w:spacing w:before="0" w:beforeAutospacing="0" w:after="0" w:afterAutospacing="0"/>
            </w:pPr>
            <w:r>
              <w:rPr>
                <w:b/>
                <w:bCs/>
                <w:sz w:val="20"/>
                <w:szCs w:val="20"/>
              </w:rPr>
              <w:t>0 /</w:t>
            </w:r>
          </w:p>
          <w:p w14:paraId="2ECAB7FF"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017F43" w14:textId="77777777" w:rsidR="00E26B07" w:rsidRDefault="00E26B07">
            <w:pPr>
              <w:pStyle w:val="NormalWeb"/>
              <w:spacing w:before="0" w:beforeAutospacing="0" w:after="0" w:afterAutospacing="0"/>
            </w:pPr>
            <w:r>
              <w:rPr>
                <w:b/>
                <w:bCs/>
                <w:sz w:val="20"/>
                <w:szCs w:val="20"/>
              </w:rPr>
              <w:t>0 /</w:t>
            </w:r>
          </w:p>
          <w:p w14:paraId="7E7C0E12"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34B57B" w14:textId="77777777" w:rsidR="00E26B07" w:rsidRDefault="00E26B07">
            <w:pPr>
              <w:pStyle w:val="NormalWeb"/>
              <w:spacing w:before="0" w:beforeAutospacing="0" w:after="0" w:afterAutospacing="0"/>
            </w:pPr>
            <w:r>
              <w:rPr>
                <w:b/>
                <w:bCs/>
                <w:sz w:val="20"/>
                <w:szCs w:val="20"/>
              </w:rPr>
              <w:t>7 0 /</w:t>
            </w:r>
          </w:p>
          <w:p w14:paraId="19233416" w14:textId="77777777" w:rsidR="00E26B07" w:rsidRDefault="00E26B07">
            <w:pPr>
              <w:pStyle w:val="NormalWeb"/>
              <w:spacing w:before="0" w:beforeAutospacing="0" w:after="0" w:afterAutospacing="0"/>
            </w:pPr>
            <w:r>
              <w:rPr>
                <w:b/>
                <w:bCs/>
                <w:sz w:val="20"/>
                <w:szCs w:val="20"/>
              </w:rPr>
              <w:t>56 hh</w:t>
            </w:r>
          </w:p>
        </w:tc>
      </w:tr>
      <w:tr w:rsidR="00E26B07" w14:paraId="2CB684F0"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96C6DA" w14:textId="77777777" w:rsidR="00E26B07" w:rsidRDefault="00E26B07">
            <w:pPr>
              <w:pStyle w:val="NormalWeb"/>
              <w:spacing w:before="0" w:beforeAutospacing="0" w:after="0" w:afterAutospacing="0"/>
            </w:pPr>
            <w:r>
              <w:t>Glen Allen</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57786F" w14:textId="77777777" w:rsidR="00E26B07" w:rsidRDefault="00E26B07">
            <w:pPr>
              <w:pStyle w:val="NormalWeb"/>
              <w:spacing w:before="0" w:beforeAutospacing="0" w:after="0" w:afterAutospacing="0"/>
            </w:pPr>
            <w:r>
              <w:rPr>
                <w:b/>
                <w:bCs/>
                <w:sz w:val="20"/>
                <w:szCs w:val="20"/>
              </w:rPr>
              <w:t>274 /</w:t>
            </w:r>
          </w:p>
          <w:p w14:paraId="7AB3E8A0" w14:textId="77777777" w:rsidR="00E26B07" w:rsidRDefault="00E26B07">
            <w:pPr>
              <w:pStyle w:val="NormalWeb"/>
              <w:spacing w:before="0" w:beforeAutospacing="0" w:after="0" w:afterAutospacing="0"/>
            </w:pPr>
            <w:r>
              <w:rPr>
                <w:b/>
                <w:bCs/>
                <w:sz w:val="20"/>
                <w:szCs w:val="20"/>
              </w:rPr>
              <w:t>118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F04C11" w14:textId="77777777" w:rsidR="00E26B07" w:rsidRDefault="00E26B07">
            <w:pPr>
              <w:pStyle w:val="NormalWeb"/>
              <w:spacing w:before="0" w:beforeAutospacing="0" w:after="0" w:afterAutospacing="0"/>
            </w:pPr>
            <w:r>
              <w:rPr>
                <w:b/>
                <w:bCs/>
                <w:sz w:val="20"/>
                <w:szCs w:val="20"/>
              </w:rPr>
              <w:t>32 /</w:t>
            </w:r>
          </w:p>
          <w:p w14:paraId="37A31173" w14:textId="77777777" w:rsidR="00E26B07" w:rsidRDefault="00E26B07">
            <w:pPr>
              <w:pStyle w:val="NormalWeb"/>
              <w:spacing w:before="0" w:beforeAutospacing="0" w:after="0" w:afterAutospacing="0"/>
            </w:pPr>
            <w:r>
              <w:rPr>
                <w:b/>
                <w:bCs/>
                <w:sz w:val="20"/>
                <w:szCs w:val="20"/>
              </w:rPr>
              <w:t>14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E14A7D" w14:textId="77777777" w:rsidR="00E26B07" w:rsidRDefault="00E26B07">
            <w:pPr>
              <w:pStyle w:val="NormalWeb"/>
              <w:spacing w:before="0" w:beforeAutospacing="0" w:after="0" w:afterAutospacing="0"/>
            </w:pPr>
            <w:r>
              <w:rPr>
                <w:b/>
                <w:bCs/>
                <w:sz w:val="20"/>
                <w:szCs w:val="20"/>
              </w:rPr>
              <w:t>0 /</w:t>
            </w:r>
          </w:p>
          <w:p w14:paraId="2EF34B7E"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A3EF73" w14:textId="77777777" w:rsidR="00E26B07" w:rsidRDefault="00E26B07">
            <w:pPr>
              <w:pStyle w:val="NormalWeb"/>
              <w:spacing w:before="0" w:beforeAutospacing="0" w:after="0" w:afterAutospacing="0"/>
            </w:pPr>
            <w:r>
              <w:rPr>
                <w:b/>
                <w:bCs/>
                <w:sz w:val="20"/>
                <w:szCs w:val="20"/>
              </w:rPr>
              <w:t>1 /</w:t>
            </w:r>
          </w:p>
          <w:p w14:paraId="1A25DDFB" w14:textId="77777777" w:rsidR="00E26B07" w:rsidRDefault="00E26B07">
            <w:pPr>
              <w:pStyle w:val="NormalWeb"/>
              <w:spacing w:before="0" w:beforeAutospacing="0" w:after="0" w:afterAutospacing="0"/>
            </w:pPr>
            <w:r>
              <w:rPr>
                <w:b/>
                <w:bCs/>
                <w:sz w:val="20"/>
                <w:szCs w:val="20"/>
              </w:rPr>
              <w:t>1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C1996F" w14:textId="77777777" w:rsidR="00E26B07" w:rsidRDefault="00E26B07">
            <w:pPr>
              <w:pStyle w:val="NormalWeb"/>
              <w:spacing w:before="0" w:beforeAutospacing="0" w:after="0" w:afterAutospacing="0"/>
            </w:pPr>
            <w:r>
              <w:rPr>
                <w:b/>
                <w:bCs/>
                <w:sz w:val="20"/>
                <w:szCs w:val="20"/>
              </w:rPr>
              <w:t>0 /</w:t>
            </w:r>
          </w:p>
          <w:p w14:paraId="53281A74"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8BB9E5" w14:textId="77777777" w:rsidR="00E26B07" w:rsidRDefault="00E26B07">
            <w:pPr>
              <w:pStyle w:val="NormalWeb"/>
              <w:spacing w:before="0" w:beforeAutospacing="0" w:after="0" w:afterAutospacing="0"/>
            </w:pPr>
            <w:r>
              <w:rPr>
                <w:b/>
                <w:bCs/>
                <w:sz w:val="20"/>
                <w:szCs w:val="20"/>
              </w:rPr>
              <w:t>0 /</w:t>
            </w:r>
          </w:p>
          <w:p w14:paraId="3F67534B"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F33A8F" w14:textId="77777777" w:rsidR="00E26B07" w:rsidRDefault="00E26B07">
            <w:pPr>
              <w:pStyle w:val="NormalWeb"/>
              <w:spacing w:before="0" w:beforeAutospacing="0" w:after="0" w:afterAutospacing="0"/>
            </w:pPr>
            <w:r>
              <w:rPr>
                <w:b/>
                <w:bCs/>
                <w:sz w:val="20"/>
                <w:szCs w:val="20"/>
              </w:rPr>
              <w:t>0 /</w:t>
            </w:r>
          </w:p>
          <w:p w14:paraId="031A89BF"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23195D" w14:textId="77777777" w:rsidR="00E26B07" w:rsidRDefault="00E26B07">
            <w:pPr>
              <w:pStyle w:val="NormalWeb"/>
              <w:spacing w:before="0" w:beforeAutospacing="0" w:after="0" w:afterAutospacing="0"/>
            </w:pPr>
            <w:r>
              <w:rPr>
                <w:b/>
                <w:bCs/>
                <w:sz w:val="20"/>
                <w:szCs w:val="20"/>
              </w:rPr>
              <w:t>0 /</w:t>
            </w:r>
          </w:p>
          <w:p w14:paraId="5990C85F"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63CF36" w14:textId="77777777" w:rsidR="00E26B07" w:rsidRDefault="00E26B07">
            <w:pPr>
              <w:pStyle w:val="NormalWeb"/>
              <w:spacing w:before="0" w:beforeAutospacing="0" w:after="0" w:afterAutospacing="0"/>
            </w:pPr>
            <w:r>
              <w:rPr>
                <w:b/>
                <w:bCs/>
                <w:sz w:val="20"/>
                <w:szCs w:val="20"/>
              </w:rPr>
              <w:t>3 0 7 /</w:t>
            </w:r>
          </w:p>
          <w:p w14:paraId="6A111744" w14:textId="77777777" w:rsidR="00E26B07" w:rsidRDefault="00E26B07">
            <w:pPr>
              <w:pStyle w:val="NormalWeb"/>
              <w:spacing w:before="0" w:beforeAutospacing="0" w:after="0" w:afterAutospacing="0"/>
            </w:pPr>
            <w:r>
              <w:rPr>
                <w:b/>
                <w:bCs/>
                <w:sz w:val="20"/>
                <w:szCs w:val="20"/>
              </w:rPr>
              <w:t>133 hh</w:t>
            </w:r>
          </w:p>
        </w:tc>
      </w:tr>
      <w:tr w:rsidR="00E26B07" w14:paraId="4F52B323"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16C0FA" w14:textId="77777777" w:rsidR="00E26B07" w:rsidRDefault="00E26B07">
            <w:pPr>
              <w:pStyle w:val="NormalWeb"/>
              <w:spacing w:before="0" w:beforeAutospacing="0" w:after="0" w:afterAutospacing="0"/>
            </w:pPr>
            <w:r>
              <w:t>Condado de ginebra</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F63634" w14:textId="77777777" w:rsidR="00E26B07" w:rsidRDefault="00E26B07">
            <w:pPr>
              <w:pStyle w:val="NormalWeb"/>
              <w:spacing w:before="0" w:beforeAutospacing="0" w:after="0" w:afterAutospacing="0"/>
            </w:pPr>
            <w:r>
              <w:rPr>
                <w:b/>
                <w:bCs/>
                <w:sz w:val="20"/>
                <w:szCs w:val="20"/>
              </w:rPr>
              <w:t>122 /</w:t>
            </w:r>
          </w:p>
          <w:p w14:paraId="508A1446" w14:textId="77777777" w:rsidR="00E26B07" w:rsidRDefault="00E26B07">
            <w:pPr>
              <w:pStyle w:val="NormalWeb"/>
              <w:spacing w:before="0" w:beforeAutospacing="0" w:after="0" w:afterAutospacing="0"/>
            </w:pPr>
            <w:r>
              <w:rPr>
                <w:b/>
                <w:bCs/>
                <w:sz w:val="20"/>
                <w:szCs w:val="20"/>
              </w:rPr>
              <w:t>54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38A1C9" w14:textId="77777777" w:rsidR="00E26B07" w:rsidRDefault="00E26B07">
            <w:pPr>
              <w:pStyle w:val="NormalWeb"/>
              <w:spacing w:before="0" w:beforeAutospacing="0" w:after="0" w:afterAutospacing="0"/>
            </w:pPr>
            <w:r>
              <w:rPr>
                <w:b/>
                <w:bCs/>
                <w:sz w:val="20"/>
                <w:szCs w:val="20"/>
              </w:rPr>
              <w:t>14 /</w:t>
            </w:r>
          </w:p>
          <w:p w14:paraId="03A38C7E" w14:textId="77777777" w:rsidR="00E26B07" w:rsidRDefault="00E26B07">
            <w:pPr>
              <w:pStyle w:val="NormalWeb"/>
              <w:spacing w:before="0" w:beforeAutospacing="0" w:after="0" w:afterAutospacing="0"/>
            </w:pPr>
            <w:r>
              <w:rPr>
                <w:b/>
                <w:bCs/>
                <w:sz w:val="20"/>
                <w:szCs w:val="20"/>
              </w:rPr>
              <w:t>9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51638A" w14:textId="77777777" w:rsidR="00E26B07" w:rsidRDefault="00E26B07">
            <w:pPr>
              <w:pStyle w:val="NormalWeb"/>
              <w:spacing w:before="0" w:beforeAutospacing="0" w:after="0" w:afterAutospacing="0"/>
            </w:pPr>
            <w:r>
              <w:rPr>
                <w:b/>
                <w:bCs/>
                <w:sz w:val="20"/>
                <w:szCs w:val="20"/>
              </w:rPr>
              <w:t>0 /</w:t>
            </w:r>
          </w:p>
          <w:p w14:paraId="31646D97"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CD0621" w14:textId="77777777" w:rsidR="00E26B07" w:rsidRDefault="00E26B07">
            <w:pPr>
              <w:pStyle w:val="NormalWeb"/>
              <w:spacing w:before="0" w:beforeAutospacing="0" w:after="0" w:afterAutospacing="0"/>
            </w:pPr>
            <w:r>
              <w:rPr>
                <w:b/>
                <w:bCs/>
                <w:sz w:val="20"/>
                <w:szCs w:val="20"/>
              </w:rPr>
              <w:t>0 /</w:t>
            </w:r>
          </w:p>
          <w:p w14:paraId="78711CBE"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688F80" w14:textId="77777777" w:rsidR="00E26B07" w:rsidRDefault="00E26B07">
            <w:pPr>
              <w:pStyle w:val="NormalWeb"/>
              <w:spacing w:before="0" w:beforeAutospacing="0" w:after="0" w:afterAutospacing="0"/>
            </w:pPr>
            <w:r>
              <w:rPr>
                <w:b/>
                <w:bCs/>
                <w:sz w:val="20"/>
                <w:szCs w:val="20"/>
              </w:rPr>
              <w:t>0 /</w:t>
            </w:r>
          </w:p>
          <w:p w14:paraId="1455D953"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7F04FE" w14:textId="77777777" w:rsidR="00E26B07" w:rsidRDefault="00E26B07">
            <w:pPr>
              <w:pStyle w:val="NormalWeb"/>
              <w:spacing w:before="0" w:beforeAutospacing="0" w:after="0" w:afterAutospacing="0"/>
            </w:pPr>
            <w:r>
              <w:rPr>
                <w:b/>
                <w:bCs/>
                <w:sz w:val="20"/>
                <w:szCs w:val="20"/>
              </w:rPr>
              <w:t>0 /</w:t>
            </w:r>
          </w:p>
          <w:p w14:paraId="6FEF54D2"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95E03E" w14:textId="77777777" w:rsidR="00E26B07" w:rsidRDefault="00E26B07">
            <w:pPr>
              <w:pStyle w:val="NormalWeb"/>
              <w:spacing w:before="0" w:beforeAutospacing="0" w:after="0" w:afterAutospacing="0"/>
            </w:pPr>
            <w:r>
              <w:rPr>
                <w:b/>
                <w:bCs/>
                <w:sz w:val="20"/>
                <w:szCs w:val="20"/>
              </w:rPr>
              <w:t>0 /</w:t>
            </w:r>
          </w:p>
          <w:p w14:paraId="4FC8905A"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56A0C3" w14:textId="77777777" w:rsidR="00E26B07" w:rsidRDefault="00E26B07">
            <w:pPr>
              <w:pStyle w:val="NormalWeb"/>
              <w:spacing w:before="0" w:beforeAutospacing="0" w:after="0" w:afterAutospacing="0"/>
            </w:pPr>
            <w:r>
              <w:rPr>
                <w:b/>
                <w:bCs/>
                <w:sz w:val="20"/>
                <w:szCs w:val="20"/>
              </w:rPr>
              <w:t>0 /</w:t>
            </w:r>
          </w:p>
          <w:p w14:paraId="02625167"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D999DD" w14:textId="77777777" w:rsidR="00E26B07" w:rsidRDefault="00E26B07">
            <w:pPr>
              <w:pStyle w:val="NormalWeb"/>
              <w:spacing w:before="0" w:beforeAutospacing="0" w:after="0" w:afterAutospacing="0"/>
            </w:pPr>
            <w:r>
              <w:rPr>
                <w:b/>
                <w:bCs/>
                <w:sz w:val="20"/>
                <w:szCs w:val="20"/>
              </w:rPr>
              <w:t>136 /</w:t>
            </w:r>
          </w:p>
          <w:p w14:paraId="06F064AB" w14:textId="77777777" w:rsidR="00E26B07" w:rsidRDefault="00E26B07">
            <w:pPr>
              <w:pStyle w:val="NormalWeb"/>
              <w:spacing w:before="0" w:beforeAutospacing="0" w:after="0" w:afterAutospacing="0"/>
            </w:pPr>
            <w:r>
              <w:rPr>
                <w:b/>
                <w:bCs/>
                <w:sz w:val="20"/>
                <w:szCs w:val="20"/>
              </w:rPr>
              <w:t>63 hh</w:t>
            </w:r>
          </w:p>
        </w:tc>
      </w:tr>
      <w:tr w:rsidR="00E26B07" w14:paraId="43BA990F"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AF1657" w14:textId="77777777" w:rsidR="00E26B07" w:rsidRDefault="00E26B07">
            <w:pPr>
              <w:pStyle w:val="NormalWeb"/>
              <w:spacing w:before="0" w:beforeAutospacing="0" w:after="0" w:afterAutospacing="0"/>
            </w:pPr>
            <w:r>
              <w:t>Jaspe</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F8CC2B" w14:textId="77777777" w:rsidR="00E26B07" w:rsidRDefault="00E26B07">
            <w:pPr>
              <w:pStyle w:val="NormalWeb"/>
              <w:spacing w:before="0" w:beforeAutospacing="0" w:after="0" w:afterAutospacing="0"/>
            </w:pPr>
            <w:r>
              <w:rPr>
                <w:b/>
                <w:bCs/>
                <w:sz w:val="20"/>
                <w:szCs w:val="20"/>
              </w:rPr>
              <w:t>2 /</w:t>
            </w:r>
          </w:p>
          <w:p w14:paraId="40BD48D1" w14:textId="77777777" w:rsidR="00E26B07" w:rsidRDefault="00E26B07">
            <w:pPr>
              <w:pStyle w:val="NormalWeb"/>
              <w:spacing w:before="0" w:beforeAutospacing="0" w:after="0" w:afterAutospacing="0"/>
            </w:pPr>
            <w:r>
              <w:rPr>
                <w:b/>
                <w:bCs/>
                <w:sz w:val="20"/>
                <w:szCs w:val="20"/>
              </w:rPr>
              <w:t>1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9F4070" w14:textId="77777777" w:rsidR="00E26B07" w:rsidRDefault="00E26B07">
            <w:pPr>
              <w:pStyle w:val="NormalWeb"/>
              <w:spacing w:before="0" w:beforeAutospacing="0" w:after="0" w:afterAutospacing="0"/>
            </w:pPr>
            <w:r>
              <w:rPr>
                <w:b/>
                <w:bCs/>
                <w:sz w:val="20"/>
                <w:szCs w:val="20"/>
              </w:rPr>
              <w:t>164 /</w:t>
            </w:r>
          </w:p>
          <w:p w14:paraId="5077D03E" w14:textId="77777777" w:rsidR="00E26B07" w:rsidRDefault="00E26B07">
            <w:pPr>
              <w:pStyle w:val="NormalWeb"/>
              <w:spacing w:before="0" w:beforeAutospacing="0" w:after="0" w:afterAutospacing="0"/>
            </w:pPr>
            <w:r>
              <w:rPr>
                <w:b/>
                <w:bCs/>
                <w:sz w:val="20"/>
                <w:szCs w:val="20"/>
              </w:rPr>
              <w:t>74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7CC646" w14:textId="77777777" w:rsidR="00E26B07" w:rsidRDefault="00E26B07">
            <w:pPr>
              <w:pStyle w:val="NormalWeb"/>
              <w:spacing w:before="0" w:beforeAutospacing="0" w:after="0" w:afterAutospacing="0"/>
            </w:pPr>
            <w:r>
              <w:rPr>
                <w:b/>
                <w:bCs/>
                <w:sz w:val="20"/>
                <w:szCs w:val="20"/>
              </w:rPr>
              <w:t>0 /</w:t>
            </w:r>
          </w:p>
          <w:p w14:paraId="10CF268D"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06AEC2" w14:textId="77777777" w:rsidR="00E26B07" w:rsidRDefault="00E26B07">
            <w:pPr>
              <w:pStyle w:val="NormalWeb"/>
              <w:spacing w:before="0" w:beforeAutospacing="0" w:after="0" w:afterAutospacing="0"/>
            </w:pPr>
            <w:r>
              <w:rPr>
                <w:b/>
                <w:bCs/>
                <w:sz w:val="20"/>
                <w:szCs w:val="20"/>
              </w:rPr>
              <w:t>0 /</w:t>
            </w:r>
          </w:p>
          <w:p w14:paraId="796B49E0"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FE0AE4" w14:textId="77777777" w:rsidR="00E26B07" w:rsidRDefault="00E26B07">
            <w:pPr>
              <w:pStyle w:val="NormalWeb"/>
              <w:spacing w:before="0" w:beforeAutospacing="0" w:after="0" w:afterAutospacing="0"/>
            </w:pPr>
            <w:r>
              <w:rPr>
                <w:b/>
                <w:bCs/>
                <w:sz w:val="20"/>
                <w:szCs w:val="20"/>
              </w:rPr>
              <w:t>0 /</w:t>
            </w:r>
          </w:p>
          <w:p w14:paraId="63F491AF"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85E401" w14:textId="77777777" w:rsidR="00E26B07" w:rsidRDefault="00E26B07">
            <w:pPr>
              <w:pStyle w:val="NormalWeb"/>
              <w:spacing w:before="0" w:beforeAutospacing="0" w:after="0" w:afterAutospacing="0"/>
            </w:pPr>
            <w:r>
              <w:rPr>
                <w:b/>
                <w:bCs/>
                <w:sz w:val="20"/>
                <w:szCs w:val="20"/>
              </w:rPr>
              <w:t>0 /</w:t>
            </w:r>
          </w:p>
          <w:p w14:paraId="0388D6C1"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A35C2B" w14:textId="77777777" w:rsidR="00E26B07" w:rsidRDefault="00E26B07">
            <w:pPr>
              <w:pStyle w:val="NormalWeb"/>
              <w:spacing w:before="0" w:beforeAutospacing="0" w:after="0" w:afterAutospacing="0"/>
            </w:pPr>
            <w:r>
              <w:rPr>
                <w:b/>
                <w:bCs/>
                <w:sz w:val="20"/>
                <w:szCs w:val="20"/>
              </w:rPr>
              <w:t>0 /</w:t>
            </w:r>
          </w:p>
          <w:p w14:paraId="1D139DFD"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A0A783" w14:textId="77777777" w:rsidR="00E26B07" w:rsidRDefault="00E26B07">
            <w:pPr>
              <w:pStyle w:val="NormalWeb"/>
              <w:spacing w:before="0" w:beforeAutospacing="0" w:after="0" w:afterAutospacing="0"/>
            </w:pPr>
            <w:r>
              <w:rPr>
                <w:b/>
                <w:bCs/>
                <w:sz w:val="20"/>
                <w:szCs w:val="20"/>
              </w:rPr>
              <w:t>0 /</w:t>
            </w:r>
          </w:p>
          <w:p w14:paraId="724713B2"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CB7BF7" w14:textId="77777777" w:rsidR="00E26B07" w:rsidRDefault="00E26B07">
            <w:pPr>
              <w:pStyle w:val="NormalWeb"/>
              <w:spacing w:before="0" w:beforeAutospacing="0" w:after="0" w:afterAutospacing="0"/>
            </w:pPr>
            <w:r>
              <w:rPr>
                <w:b/>
                <w:bCs/>
                <w:sz w:val="20"/>
                <w:szCs w:val="20"/>
              </w:rPr>
              <w:t>166 /</w:t>
            </w:r>
          </w:p>
          <w:p w14:paraId="385F8693" w14:textId="77777777" w:rsidR="00E26B07" w:rsidRDefault="00E26B07">
            <w:pPr>
              <w:pStyle w:val="NormalWeb"/>
              <w:spacing w:before="0" w:beforeAutospacing="0" w:after="0" w:afterAutospacing="0"/>
            </w:pPr>
            <w:r>
              <w:rPr>
                <w:b/>
                <w:bCs/>
                <w:sz w:val="20"/>
                <w:szCs w:val="20"/>
              </w:rPr>
              <w:t>75 hh</w:t>
            </w:r>
          </w:p>
        </w:tc>
      </w:tr>
      <w:tr w:rsidR="00E26B07" w14:paraId="7571B790"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8E9E40" w14:textId="77777777" w:rsidR="00E26B07" w:rsidRDefault="00E26B07">
            <w:pPr>
              <w:pStyle w:val="NormalWeb"/>
              <w:spacing w:before="0" w:beforeAutospacing="0" w:after="0" w:afterAutospacing="0"/>
            </w:pPr>
            <w:r>
              <w:t>Sansón</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59FA3B" w14:textId="77777777" w:rsidR="00E26B07" w:rsidRDefault="00E26B07">
            <w:pPr>
              <w:pStyle w:val="NormalWeb"/>
              <w:spacing w:before="0" w:beforeAutospacing="0" w:after="0" w:afterAutospacing="0"/>
            </w:pPr>
            <w:r>
              <w:rPr>
                <w:b/>
                <w:bCs/>
                <w:sz w:val="20"/>
                <w:szCs w:val="20"/>
              </w:rPr>
              <w:t>192 /</w:t>
            </w:r>
          </w:p>
          <w:p w14:paraId="10E18260" w14:textId="77777777" w:rsidR="00E26B07" w:rsidRDefault="00E26B07">
            <w:pPr>
              <w:pStyle w:val="NormalWeb"/>
              <w:spacing w:before="0" w:beforeAutospacing="0" w:after="0" w:afterAutospacing="0"/>
            </w:pPr>
            <w:r>
              <w:rPr>
                <w:b/>
                <w:bCs/>
                <w:sz w:val="20"/>
                <w:szCs w:val="20"/>
              </w:rPr>
              <w:t>76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5367A8" w14:textId="77777777" w:rsidR="00E26B07" w:rsidRDefault="00E26B07">
            <w:pPr>
              <w:pStyle w:val="NormalWeb"/>
              <w:spacing w:before="0" w:beforeAutospacing="0" w:after="0" w:afterAutospacing="0"/>
            </w:pPr>
            <w:r>
              <w:rPr>
                <w:b/>
                <w:bCs/>
                <w:sz w:val="20"/>
                <w:szCs w:val="20"/>
              </w:rPr>
              <w:t>85 /</w:t>
            </w:r>
          </w:p>
          <w:p w14:paraId="38BC5626" w14:textId="77777777" w:rsidR="00E26B07" w:rsidRDefault="00E26B07">
            <w:pPr>
              <w:pStyle w:val="NormalWeb"/>
              <w:spacing w:before="0" w:beforeAutospacing="0" w:after="0" w:afterAutospacing="0"/>
            </w:pPr>
            <w:r>
              <w:rPr>
                <w:b/>
                <w:bCs/>
                <w:sz w:val="20"/>
                <w:szCs w:val="20"/>
              </w:rPr>
              <w:t>33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41B989" w14:textId="77777777" w:rsidR="00E26B07" w:rsidRDefault="00E26B07">
            <w:pPr>
              <w:pStyle w:val="NormalWeb"/>
              <w:spacing w:before="0" w:beforeAutospacing="0" w:after="0" w:afterAutospacing="0"/>
            </w:pPr>
            <w:r>
              <w:rPr>
                <w:b/>
                <w:bCs/>
                <w:sz w:val="20"/>
                <w:szCs w:val="20"/>
              </w:rPr>
              <w:t>0 /</w:t>
            </w:r>
          </w:p>
          <w:p w14:paraId="70778C6A"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52C1EF" w14:textId="77777777" w:rsidR="00E26B07" w:rsidRDefault="00E26B07">
            <w:pPr>
              <w:pStyle w:val="NormalWeb"/>
              <w:spacing w:before="0" w:beforeAutospacing="0" w:after="0" w:afterAutospacing="0"/>
            </w:pPr>
            <w:r>
              <w:rPr>
                <w:b/>
                <w:bCs/>
                <w:sz w:val="20"/>
                <w:szCs w:val="20"/>
              </w:rPr>
              <w:t>0 /</w:t>
            </w:r>
          </w:p>
          <w:p w14:paraId="42E6B861"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3C30D0" w14:textId="77777777" w:rsidR="00E26B07" w:rsidRDefault="00E26B07">
            <w:pPr>
              <w:pStyle w:val="NormalWeb"/>
              <w:spacing w:before="0" w:beforeAutospacing="0" w:after="0" w:afterAutospacing="0"/>
            </w:pPr>
            <w:r>
              <w:rPr>
                <w:b/>
                <w:bCs/>
                <w:sz w:val="20"/>
                <w:szCs w:val="20"/>
              </w:rPr>
              <w:t>0 /</w:t>
            </w:r>
          </w:p>
          <w:p w14:paraId="282971A8"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FA088E" w14:textId="77777777" w:rsidR="00E26B07" w:rsidRDefault="00E26B07">
            <w:pPr>
              <w:pStyle w:val="NormalWeb"/>
              <w:spacing w:before="0" w:beforeAutospacing="0" w:after="0" w:afterAutospacing="0"/>
            </w:pPr>
            <w:r>
              <w:rPr>
                <w:b/>
                <w:bCs/>
                <w:sz w:val="20"/>
                <w:szCs w:val="20"/>
              </w:rPr>
              <w:t>5 /</w:t>
            </w:r>
          </w:p>
          <w:p w14:paraId="0B271737" w14:textId="77777777" w:rsidR="00E26B07" w:rsidRDefault="00E26B07">
            <w:pPr>
              <w:pStyle w:val="NormalWeb"/>
              <w:spacing w:before="0" w:beforeAutospacing="0" w:after="0" w:afterAutospacing="0"/>
            </w:pPr>
            <w:r>
              <w:rPr>
                <w:b/>
                <w:bCs/>
                <w:sz w:val="20"/>
                <w:szCs w:val="20"/>
              </w:rPr>
              <w:t>2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B25478" w14:textId="77777777" w:rsidR="00E26B07" w:rsidRDefault="00E26B07">
            <w:pPr>
              <w:pStyle w:val="NormalWeb"/>
              <w:spacing w:before="0" w:beforeAutospacing="0" w:after="0" w:afterAutospacing="0"/>
            </w:pPr>
            <w:r>
              <w:rPr>
                <w:b/>
                <w:bCs/>
                <w:sz w:val="20"/>
                <w:szCs w:val="20"/>
              </w:rPr>
              <w:t>5 /</w:t>
            </w:r>
          </w:p>
          <w:p w14:paraId="555F8856" w14:textId="77777777" w:rsidR="00E26B07" w:rsidRDefault="00E26B07">
            <w:pPr>
              <w:pStyle w:val="NormalWeb"/>
              <w:spacing w:before="0" w:beforeAutospacing="0" w:after="0" w:afterAutospacing="0"/>
            </w:pPr>
            <w:r>
              <w:rPr>
                <w:b/>
                <w:bCs/>
                <w:sz w:val="20"/>
                <w:szCs w:val="20"/>
              </w:rPr>
              <w:t>2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FE381D" w14:textId="77777777" w:rsidR="00E26B07" w:rsidRDefault="00E26B07">
            <w:pPr>
              <w:pStyle w:val="NormalWeb"/>
              <w:spacing w:before="0" w:beforeAutospacing="0" w:after="0" w:afterAutospacing="0"/>
            </w:pPr>
            <w:r>
              <w:rPr>
                <w:b/>
                <w:bCs/>
                <w:sz w:val="20"/>
                <w:szCs w:val="20"/>
              </w:rPr>
              <w:t>30 /</w:t>
            </w:r>
          </w:p>
          <w:p w14:paraId="4FBB8774" w14:textId="77777777" w:rsidR="00E26B07" w:rsidRDefault="00E26B07">
            <w:pPr>
              <w:pStyle w:val="NormalWeb"/>
              <w:spacing w:before="0" w:beforeAutospacing="0" w:after="0" w:afterAutospacing="0"/>
            </w:pPr>
            <w:r>
              <w:rPr>
                <w:b/>
                <w:bCs/>
                <w:sz w:val="20"/>
                <w:szCs w:val="20"/>
              </w:rPr>
              <w:t>10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483B97" w14:textId="77777777" w:rsidR="00E26B07" w:rsidRDefault="00E26B07">
            <w:pPr>
              <w:pStyle w:val="NormalWeb"/>
              <w:spacing w:before="0" w:beforeAutospacing="0" w:after="0" w:afterAutospacing="0"/>
            </w:pPr>
            <w:r>
              <w:rPr>
                <w:b/>
                <w:bCs/>
                <w:sz w:val="20"/>
                <w:szCs w:val="20"/>
              </w:rPr>
              <w:t>257 /</w:t>
            </w:r>
          </w:p>
          <w:p w14:paraId="3622F084" w14:textId="77777777" w:rsidR="00E26B07" w:rsidRDefault="00E26B07">
            <w:pPr>
              <w:pStyle w:val="NormalWeb"/>
              <w:spacing w:before="0" w:beforeAutospacing="0" w:after="0" w:afterAutospacing="0"/>
            </w:pPr>
            <w:r>
              <w:rPr>
                <w:b/>
                <w:bCs/>
                <w:sz w:val="20"/>
                <w:szCs w:val="20"/>
              </w:rPr>
              <w:t>1 0 3 hh</w:t>
            </w:r>
          </w:p>
        </w:tc>
      </w:tr>
      <w:tr w:rsidR="00E26B07" w14:paraId="26554E76"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9C17AF" w14:textId="77777777" w:rsidR="00E26B07" w:rsidRDefault="00E26B07">
            <w:pPr>
              <w:pStyle w:val="NormalWeb"/>
              <w:spacing w:before="0" w:beforeAutospacing="0" w:after="0" w:afterAutospacing="0"/>
            </w:pPr>
            <w:r>
              <w:t>Condado de Tallapoosa</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455E87" w14:textId="77777777" w:rsidR="00E26B07" w:rsidRDefault="00E26B07">
            <w:pPr>
              <w:pStyle w:val="NormalWeb"/>
              <w:spacing w:before="0" w:beforeAutospacing="0" w:after="0" w:afterAutospacing="0"/>
            </w:pPr>
            <w:r>
              <w:rPr>
                <w:b/>
                <w:bCs/>
                <w:sz w:val="20"/>
                <w:szCs w:val="20"/>
              </w:rPr>
              <w:t>121 /</w:t>
            </w:r>
          </w:p>
          <w:p w14:paraId="79484598" w14:textId="77777777" w:rsidR="00E26B07" w:rsidRDefault="00E26B07">
            <w:pPr>
              <w:pStyle w:val="NormalWeb"/>
              <w:spacing w:before="0" w:beforeAutospacing="0" w:after="0" w:afterAutospacing="0"/>
            </w:pPr>
            <w:r>
              <w:rPr>
                <w:b/>
                <w:bCs/>
                <w:sz w:val="20"/>
                <w:szCs w:val="20"/>
              </w:rPr>
              <w:t>5 0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A2CF47" w14:textId="77777777" w:rsidR="00E26B07" w:rsidRDefault="00E26B07">
            <w:pPr>
              <w:pStyle w:val="NormalWeb"/>
              <w:spacing w:before="0" w:beforeAutospacing="0" w:after="0" w:afterAutospacing="0"/>
            </w:pPr>
            <w:r>
              <w:rPr>
                <w:b/>
                <w:bCs/>
                <w:sz w:val="20"/>
                <w:szCs w:val="20"/>
              </w:rPr>
              <w:t>0 /</w:t>
            </w:r>
          </w:p>
          <w:p w14:paraId="54F6C8C2" w14:textId="77777777" w:rsidR="00E26B07" w:rsidRDefault="00E26B07">
            <w:pPr>
              <w:pStyle w:val="NormalWeb"/>
              <w:spacing w:before="0" w:beforeAutospacing="0" w:after="0" w:afterAutospacing="0"/>
            </w:pPr>
            <w:r>
              <w:rPr>
                <w:b/>
                <w:bCs/>
                <w:sz w:val="20"/>
                <w:szCs w:val="20"/>
              </w:rPr>
              <w:t>0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809EE2" w14:textId="77777777" w:rsidR="00E26B07" w:rsidRDefault="00E26B07">
            <w:pPr>
              <w:pStyle w:val="NormalWeb"/>
              <w:spacing w:before="0" w:beforeAutospacing="0" w:after="0" w:afterAutospacing="0"/>
            </w:pPr>
            <w:r>
              <w:rPr>
                <w:b/>
                <w:bCs/>
                <w:sz w:val="20"/>
                <w:szCs w:val="20"/>
              </w:rPr>
              <w:t>0 /</w:t>
            </w:r>
          </w:p>
          <w:p w14:paraId="535C06DD"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80200F" w14:textId="77777777" w:rsidR="00E26B07" w:rsidRDefault="00E26B07">
            <w:pPr>
              <w:pStyle w:val="NormalWeb"/>
              <w:spacing w:before="0" w:beforeAutospacing="0" w:after="0" w:afterAutospacing="0"/>
            </w:pPr>
            <w:r>
              <w:rPr>
                <w:b/>
                <w:bCs/>
                <w:sz w:val="20"/>
                <w:szCs w:val="20"/>
              </w:rPr>
              <w:t>0 /</w:t>
            </w:r>
          </w:p>
          <w:p w14:paraId="2A5A95C6"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309ADA" w14:textId="77777777" w:rsidR="00E26B07" w:rsidRDefault="00E26B07">
            <w:pPr>
              <w:pStyle w:val="NormalWeb"/>
              <w:spacing w:before="0" w:beforeAutospacing="0" w:after="0" w:afterAutospacing="0"/>
            </w:pPr>
            <w:r>
              <w:rPr>
                <w:b/>
                <w:bCs/>
                <w:sz w:val="20"/>
                <w:szCs w:val="20"/>
              </w:rPr>
              <w:t>0 /</w:t>
            </w:r>
          </w:p>
          <w:p w14:paraId="13B199CE"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662A03" w14:textId="77777777" w:rsidR="00E26B07" w:rsidRDefault="00E26B07">
            <w:pPr>
              <w:pStyle w:val="NormalWeb"/>
              <w:spacing w:before="0" w:beforeAutospacing="0" w:after="0" w:afterAutospacing="0"/>
            </w:pPr>
            <w:r>
              <w:rPr>
                <w:b/>
                <w:bCs/>
                <w:sz w:val="20"/>
                <w:szCs w:val="20"/>
              </w:rPr>
              <w:t>0 /</w:t>
            </w:r>
          </w:p>
          <w:p w14:paraId="2D667514"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A65EC0" w14:textId="77777777" w:rsidR="00E26B07" w:rsidRDefault="00E26B07">
            <w:pPr>
              <w:pStyle w:val="NormalWeb"/>
              <w:spacing w:before="0" w:beforeAutospacing="0" w:after="0" w:afterAutospacing="0"/>
            </w:pPr>
            <w:r>
              <w:rPr>
                <w:b/>
                <w:bCs/>
                <w:sz w:val="20"/>
                <w:szCs w:val="20"/>
              </w:rPr>
              <w:t>0 /</w:t>
            </w:r>
          </w:p>
          <w:p w14:paraId="5F8DC776"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29E04B" w14:textId="77777777" w:rsidR="00E26B07" w:rsidRDefault="00E26B07">
            <w:pPr>
              <w:pStyle w:val="NormalWeb"/>
              <w:spacing w:before="0" w:beforeAutospacing="0" w:after="0" w:afterAutospacing="0"/>
            </w:pPr>
            <w:r>
              <w:rPr>
                <w:b/>
                <w:bCs/>
                <w:sz w:val="20"/>
                <w:szCs w:val="20"/>
              </w:rPr>
              <w:t>0 /</w:t>
            </w:r>
          </w:p>
          <w:p w14:paraId="2A8E82B3"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38E49F" w14:textId="77777777" w:rsidR="00E26B07" w:rsidRDefault="00E26B07">
            <w:pPr>
              <w:pStyle w:val="NormalWeb"/>
              <w:spacing w:before="0" w:beforeAutospacing="0" w:after="0" w:afterAutospacing="0"/>
            </w:pPr>
            <w:r>
              <w:rPr>
                <w:b/>
                <w:bCs/>
                <w:sz w:val="20"/>
                <w:szCs w:val="20"/>
              </w:rPr>
              <w:t>121 /</w:t>
            </w:r>
          </w:p>
          <w:p w14:paraId="79A76832" w14:textId="77777777" w:rsidR="00E26B07" w:rsidRDefault="00E26B07">
            <w:pPr>
              <w:pStyle w:val="NormalWeb"/>
              <w:spacing w:before="0" w:beforeAutospacing="0" w:after="0" w:afterAutospacing="0"/>
            </w:pPr>
            <w:r>
              <w:rPr>
                <w:b/>
                <w:bCs/>
                <w:sz w:val="20"/>
                <w:szCs w:val="20"/>
              </w:rPr>
              <w:t>5 0 hh</w:t>
            </w:r>
          </w:p>
        </w:tc>
      </w:tr>
      <w:tr w:rsidR="00E26B07" w14:paraId="09AD5579"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AFC7EE" w14:textId="77777777" w:rsidR="00E26B07" w:rsidRDefault="00E26B07">
            <w:pPr>
              <w:pStyle w:val="NormalWeb"/>
              <w:spacing w:before="0" w:beforeAutospacing="0" w:after="0" w:afterAutospacing="0"/>
            </w:pPr>
            <w:r>
              <w:t>Bear Creek</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95BEBE" w14:textId="77777777" w:rsidR="00E26B07" w:rsidRDefault="00E26B07">
            <w:pPr>
              <w:pStyle w:val="NormalWeb"/>
              <w:spacing w:before="0" w:beforeAutospacing="0" w:after="0" w:afterAutospacing="0"/>
            </w:pPr>
            <w:r>
              <w:rPr>
                <w:b/>
                <w:bCs/>
                <w:sz w:val="20"/>
                <w:szCs w:val="20"/>
              </w:rPr>
              <w:t>118 /</w:t>
            </w:r>
          </w:p>
          <w:p w14:paraId="6EC34B39" w14:textId="77777777" w:rsidR="00E26B07" w:rsidRDefault="00E26B07">
            <w:pPr>
              <w:pStyle w:val="NormalWeb"/>
              <w:spacing w:before="0" w:beforeAutospacing="0" w:after="0" w:afterAutospacing="0"/>
            </w:pPr>
            <w:r>
              <w:rPr>
                <w:b/>
                <w:bCs/>
                <w:sz w:val="20"/>
                <w:szCs w:val="20"/>
              </w:rPr>
              <w:t>58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29BF7E" w14:textId="77777777" w:rsidR="00E26B07" w:rsidRDefault="00E26B07">
            <w:pPr>
              <w:pStyle w:val="NormalWeb"/>
              <w:spacing w:before="0" w:beforeAutospacing="0" w:after="0" w:afterAutospacing="0"/>
            </w:pPr>
            <w:r>
              <w:rPr>
                <w:b/>
                <w:bCs/>
                <w:sz w:val="20"/>
                <w:szCs w:val="20"/>
              </w:rPr>
              <w:t>0 /</w:t>
            </w:r>
          </w:p>
          <w:p w14:paraId="3DA4334B" w14:textId="77777777" w:rsidR="00E26B07" w:rsidRDefault="00E26B07">
            <w:pPr>
              <w:pStyle w:val="NormalWeb"/>
              <w:spacing w:before="0" w:beforeAutospacing="0" w:after="0" w:afterAutospacing="0"/>
            </w:pPr>
            <w:r>
              <w:rPr>
                <w:b/>
                <w:bCs/>
                <w:sz w:val="20"/>
                <w:szCs w:val="20"/>
              </w:rPr>
              <w:t>0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509B03" w14:textId="77777777" w:rsidR="00E26B07" w:rsidRDefault="00E26B07">
            <w:pPr>
              <w:pStyle w:val="NormalWeb"/>
              <w:spacing w:before="0" w:beforeAutospacing="0" w:after="0" w:afterAutospacing="0"/>
            </w:pPr>
            <w:r>
              <w:rPr>
                <w:b/>
                <w:bCs/>
                <w:sz w:val="20"/>
                <w:szCs w:val="20"/>
              </w:rPr>
              <w:t>0 /</w:t>
            </w:r>
          </w:p>
          <w:p w14:paraId="3257A8F8"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F9F4A1" w14:textId="77777777" w:rsidR="00E26B07" w:rsidRDefault="00E26B07">
            <w:pPr>
              <w:pStyle w:val="NormalWeb"/>
              <w:spacing w:before="0" w:beforeAutospacing="0" w:after="0" w:afterAutospacing="0"/>
            </w:pPr>
            <w:r>
              <w:rPr>
                <w:b/>
                <w:bCs/>
                <w:sz w:val="20"/>
                <w:szCs w:val="20"/>
              </w:rPr>
              <w:t>0 /</w:t>
            </w:r>
          </w:p>
          <w:p w14:paraId="7B2AA9B7"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BDBA88" w14:textId="77777777" w:rsidR="00E26B07" w:rsidRDefault="00E26B07">
            <w:pPr>
              <w:pStyle w:val="NormalWeb"/>
              <w:spacing w:before="0" w:beforeAutospacing="0" w:after="0" w:afterAutospacing="0"/>
            </w:pPr>
            <w:r>
              <w:rPr>
                <w:b/>
                <w:bCs/>
                <w:sz w:val="20"/>
                <w:szCs w:val="20"/>
              </w:rPr>
              <w:t>0 /</w:t>
            </w:r>
          </w:p>
          <w:p w14:paraId="3FA9C05C"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4551CD" w14:textId="77777777" w:rsidR="00E26B07" w:rsidRDefault="00E26B07">
            <w:pPr>
              <w:pStyle w:val="NormalWeb"/>
              <w:spacing w:before="0" w:beforeAutospacing="0" w:after="0" w:afterAutospacing="0"/>
            </w:pPr>
            <w:r>
              <w:rPr>
                <w:b/>
                <w:bCs/>
                <w:sz w:val="20"/>
                <w:szCs w:val="20"/>
              </w:rPr>
              <w:t>0 /</w:t>
            </w:r>
          </w:p>
          <w:p w14:paraId="74601124"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7E9308" w14:textId="77777777" w:rsidR="00E26B07" w:rsidRDefault="00E26B07">
            <w:pPr>
              <w:pStyle w:val="NormalWeb"/>
              <w:spacing w:before="0" w:beforeAutospacing="0" w:after="0" w:afterAutospacing="0"/>
            </w:pPr>
            <w:r>
              <w:rPr>
                <w:b/>
                <w:bCs/>
                <w:sz w:val="20"/>
                <w:szCs w:val="20"/>
              </w:rPr>
              <w:t>0 /</w:t>
            </w:r>
          </w:p>
          <w:p w14:paraId="26DB649D"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AF922F" w14:textId="77777777" w:rsidR="00E26B07" w:rsidRDefault="00E26B07">
            <w:pPr>
              <w:pStyle w:val="NormalWeb"/>
              <w:spacing w:before="0" w:beforeAutospacing="0" w:after="0" w:afterAutospacing="0"/>
            </w:pPr>
            <w:r>
              <w:rPr>
                <w:b/>
                <w:bCs/>
                <w:sz w:val="20"/>
                <w:szCs w:val="20"/>
              </w:rPr>
              <w:t>6 /</w:t>
            </w:r>
          </w:p>
          <w:p w14:paraId="6F87E2EC" w14:textId="77777777" w:rsidR="00E26B07" w:rsidRDefault="00E26B07">
            <w:pPr>
              <w:pStyle w:val="NormalWeb"/>
              <w:spacing w:before="0" w:beforeAutospacing="0" w:after="0" w:afterAutospacing="0"/>
            </w:pPr>
            <w:r>
              <w:rPr>
                <w:b/>
                <w:bCs/>
                <w:sz w:val="20"/>
                <w:szCs w:val="20"/>
              </w:rPr>
              <w:t>3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196D5F" w14:textId="77777777" w:rsidR="00E26B07" w:rsidRDefault="00E26B07">
            <w:pPr>
              <w:pStyle w:val="NormalWeb"/>
              <w:spacing w:before="0" w:beforeAutospacing="0" w:after="0" w:afterAutospacing="0"/>
            </w:pPr>
            <w:r>
              <w:rPr>
                <w:b/>
                <w:bCs/>
                <w:sz w:val="20"/>
                <w:szCs w:val="20"/>
              </w:rPr>
              <w:t>112 /</w:t>
            </w:r>
          </w:p>
          <w:p w14:paraId="2985B63F" w14:textId="77777777" w:rsidR="00E26B07" w:rsidRDefault="00E26B07">
            <w:pPr>
              <w:pStyle w:val="NormalWeb"/>
              <w:spacing w:before="0" w:beforeAutospacing="0" w:after="0" w:afterAutospacing="0"/>
            </w:pPr>
            <w:r>
              <w:rPr>
                <w:b/>
                <w:bCs/>
                <w:sz w:val="20"/>
                <w:szCs w:val="20"/>
              </w:rPr>
              <w:t>55 hh</w:t>
            </w:r>
          </w:p>
        </w:tc>
      </w:tr>
      <w:tr w:rsidR="00E26B07" w14:paraId="1D7D4FBB"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B4BA7A" w14:textId="77777777" w:rsidR="00E26B07" w:rsidRDefault="00E26B07">
            <w:pPr>
              <w:pStyle w:val="NormalWeb"/>
              <w:spacing w:before="0" w:beforeAutospacing="0" w:after="0" w:afterAutospacing="0"/>
            </w:pPr>
            <w:r>
              <w:t>Florala</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62CB04" w14:textId="77777777" w:rsidR="00E26B07" w:rsidRDefault="00E26B07">
            <w:pPr>
              <w:pStyle w:val="NormalWeb"/>
              <w:spacing w:before="0" w:beforeAutospacing="0" w:after="0" w:afterAutospacing="0"/>
            </w:pPr>
            <w:r>
              <w:rPr>
                <w:b/>
                <w:bCs/>
                <w:sz w:val="20"/>
                <w:szCs w:val="20"/>
              </w:rPr>
              <w:t>1,586 /</w:t>
            </w:r>
          </w:p>
          <w:p w14:paraId="3A13131F" w14:textId="77777777" w:rsidR="00E26B07" w:rsidRDefault="00E26B07">
            <w:pPr>
              <w:pStyle w:val="NormalWeb"/>
              <w:spacing w:before="0" w:beforeAutospacing="0" w:after="0" w:afterAutospacing="0"/>
            </w:pPr>
            <w:r>
              <w:rPr>
                <w:b/>
                <w:bCs/>
                <w:sz w:val="20"/>
                <w:szCs w:val="20"/>
              </w:rPr>
              <w:lastRenderedPageBreak/>
              <w:t>724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D16EB9" w14:textId="77777777" w:rsidR="00E26B07" w:rsidRDefault="00E26B07">
            <w:pPr>
              <w:pStyle w:val="NormalWeb"/>
              <w:spacing w:before="0" w:beforeAutospacing="0" w:after="0" w:afterAutospacing="0"/>
            </w:pPr>
            <w:r>
              <w:rPr>
                <w:b/>
                <w:bCs/>
                <w:sz w:val="20"/>
                <w:szCs w:val="20"/>
              </w:rPr>
              <w:lastRenderedPageBreak/>
              <w:t>3 0 8 /</w:t>
            </w:r>
          </w:p>
          <w:p w14:paraId="6591563E" w14:textId="77777777" w:rsidR="00E26B07" w:rsidRDefault="00E26B07">
            <w:pPr>
              <w:pStyle w:val="NormalWeb"/>
              <w:spacing w:before="0" w:beforeAutospacing="0" w:after="0" w:afterAutospacing="0"/>
            </w:pPr>
            <w:r>
              <w:rPr>
                <w:b/>
                <w:bCs/>
                <w:sz w:val="20"/>
                <w:szCs w:val="20"/>
              </w:rPr>
              <w:lastRenderedPageBreak/>
              <w:t>141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A67AB8" w14:textId="77777777" w:rsidR="00E26B07" w:rsidRDefault="00E26B07">
            <w:pPr>
              <w:pStyle w:val="NormalWeb"/>
              <w:spacing w:before="0" w:beforeAutospacing="0" w:after="0" w:afterAutospacing="0"/>
            </w:pPr>
            <w:r>
              <w:rPr>
                <w:b/>
                <w:bCs/>
                <w:sz w:val="20"/>
                <w:szCs w:val="20"/>
              </w:rPr>
              <w:lastRenderedPageBreak/>
              <w:t>12 /</w:t>
            </w:r>
          </w:p>
          <w:p w14:paraId="74BE916C" w14:textId="77777777" w:rsidR="00E26B07" w:rsidRDefault="00E26B07">
            <w:pPr>
              <w:pStyle w:val="NormalWeb"/>
              <w:spacing w:before="0" w:beforeAutospacing="0" w:after="0" w:afterAutospacing="0"/>
            </w:pPr>
            <w:r>
              <w:rPr>
                <w:b/>
                <w:bCs/>
                <w:sz w:val="20"/>
                <w:szCs w:val="20"/>
              </w:rPr>
              <w:lastRenderedPageBreak/>
              <w:t>5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DDDF5C" w14:textId="77777777" w:rsidR="00E26B07" w:rsidRDefault="00E26B07">
            <w:pPr>
              <w:pStyle w:val="NormalWeb"/>
              <w:spacing w:before="0" w:beforeAutospacing="0" w:after="0" w:afterAutospacing="0"/>
            </w:pPr>
            <w:r>
              <w:rPr>
                <w:b/>
                <w:bCs/>
                <w:sz w:val="20"/>
                <w:szCs w:val="20"/>
              </w:rPr>
              <w:lastRenderedPageBreak/>
              <w:t>17 /</w:t>
            </w:r>
          </w:p>
          <w:p w14:paraId="53CEA177" w14:textId="77777777" w:rsidR="00E26B07" w:rsidRDefault="00E26B07">
            <w:pPr>
              <w:pStyle w:val="NormalWeb"/>
              <w:spacing w:before="0" w:beforeAutospacing="0" w:after="0" w:afterAutospacing="0"/>
            </w:pPr>
            <w:r>
              <w:rPr>
                <w:b/>
                <w:bCs/>
                <w:sz w:val="20"/>
                <w:szCs w:val="20"/>
              </w:rPr>
              <w:lastRenderedPageBreak/>
              <w:t>8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15324A" w14:textId="77777777" w:rsidR="00E26B07" w:rsidRDefault="00E26B07">
            <w:pPr>
              <w:pStyle w:val="NormalWeb"/>
              <w:spacing w:before="0" w:beforeAutospacing="0" w:after="0" w:afterAutospacing="0"/>
            </w:pPr>
            <w:r>
              <w:rPr>
                <w:b/>
                <w:bCs/>
                <w:sz w:val="20"/>
                <w:szCs w:val="20"/>
              </w:rPr>
              <w:lastRenderedPageBreak/>
              <w:t>0 /</w:t>
            </w:r>
          </w:p>
          <w:p w14:paraId="7D371579" w14:textId="77777777" w:rsidR="00E26B07" w:rsidRDefault="00E26B07">
            <w:pPr>
              <w:pStyle w:val="NormalWeb"/>
              <w:spacing w:before="0" w:beforeAutospacing="0" w:after="0" w:afterAutospacing="0"/>
            </w:pPr>
            <w:r>
              <w:rPr>
                <w:b/>
                <w:bCs/>
                <w:sz w:val="20"/>
                <w:szCs w:val="20"/>
              </w:rPr>
              <w:lastRenderedPageBreak/>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3FC5EF" w14:textId="77777777" w:rsidR="00E26B07" w:rsidRDefault="00E26B07">
            <w:pPr>
              <w:pStyle w:val="NormalWeb"/>
              <w:spacing w:before="0" w:beforeAutospacing="0" w:after="0" w:afterAutospacing="0"/>
            </w:pPr>
            <w:r>
              <w:rPr>
                <w:b/>
                <w:bCs/>
                <w:sz w:val="20"/>
                <w:szCs w:val="20"/>
              </w:rPr>
              <w:lastRenderedPageBreak/>
              <w:t>15 /</w:t>
            </w:r>
          </w:p>
          <w:p w14:paraId="3A9928C8" w14:textId="77777777" w:rsidR="00E26B07" w:rsidRDefault="00E26B07">
            <w:pPr>
              <w:pStyle w:val="NormalWeb"/>
              <w:spacing w:before="0" w:beforeAutospacing="0" w:after="0" w:afterAutospacing="0"/>
            </w:pPr>
            <w:r>
              <w:rPr>
                <w:b/>
                <w:bCs/>
                <w:sz w:val="20"/>
                <w:szCs w:val="20"/>
              </w:rPr>
              <w:lastRenderedPageBreak/>
              <w:t>7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BE5B06" w14:textId="77777777" w:rsidR="00E26B07" w:rsidRDefault="00E26B07">
            <w:pPr>
              <w:pStyle w:val="NormalWeb"/>
              <w:spacing w:before="0" w:beforeAutospacing="0" w:after="0" w:afterAutospacing="0"/>
            </w:pPr>
            <w:r>
              <w:rPr>
                <w:b/>
                <w:bCs/>
                <w:sz w:val="20"/>
                <w:szCs w:val="20"/>
              </w:rPr>
              <w:lastRenderedPageBreak/>
              <w:t>26 /</w:t>
            </w:r>
          </w:p>
          <w:p w14:paraId="41B6AAE7" w14:textId="77777777" w:rsidR="00E26B07" w:rsidRDefault="00E26B07">
            <w:pPr>
              <w:pStyle w:val="NormalWeb"/>
              <w:spacing w:before="0" w:beforeAutospacing="0" w:after="0" w:afterAutospacing="0"/>
            </w:pPr>
            <w:r>
              <w:rPr>
                <w:b/>
                <w:bCs/>
                <w:sz w:val="20"/>
                <w:szCs w:val="20"/>
              </w:rPr>
              <w:lastRenderedPageBreak/>
              <w:t>12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C742D3" w14:textId="77777777" w:rsidR="00E26B07" w:rsidRDefault="00E26B07">
            <w:pPr>
              <w:pStyle w:val="NormalWeb"/>
              <w:spacing w:before="0" w:beforeAutospacing="0" w:after="0" w:afterAutospacing="0"/>
            </w:pPr>
            <w:r>
              <w:rPr>
                <w:b/>
                <w:bCs/>
                <w:sz w:val="20"/>
                <w:szCs w:val="20"/>
              </w:rPr>
              <w:lastRenderedPageBreak/>
              <w:t>46 /</w:t>
            </w:r>
          </w:p>
          <w:p w14:paraId="525B6980" w14:textId="77777777" w:rsidR="00E26B07" w:rsidRDefault="00E26B07">
            <w:pPr>
              <w:pStyle w:val="NormalWeb"/>
              <w:spacing w:before="0" w:beforeAutospacing="0" w:after="0" w:afterAutospacing="0"/>
            </w:pPr>
            <w:r>
              <w:rPr>
                <w:b/>
                <w:bCs/>
                <w:sz w:val="20"/>
                <w:szCs w:val="20"/>
              </w:rPr>
              <w:lastRenderedPageBreak/>
              <w:t>21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EB2CF8" w14:textId="77777777" w:rsidR="00E26B07" w:rsidRDefault="00E26B07">
            <w:pPr>
              <w:pStyle w:val="NormalWeb"/>
              <w:spacing w:before="0" w:beforeAutospacing="0" w:after="0" w:afterAutospacing="0"/>
            </w:pPr>
            <w:r>
              <w:rPr>
                <w:b/>
                <w:bCs/>
                <w:sz w:val="20"/>
                <w:szCs w:val="20"/>
              </w:rPr>
              <w:lastRenderedPageBreak/>
              <w:t>1,917 /</w:t>
            </w:r>
          </w:p>
          <w:p w14:paraId="3428D4ED" w14:textId="77777777" w:rsidR="00E26B07" w:rsidRDefault="00E26B07">
            <w:pPr>
              <w:pStyle w:val="NormalWeb"/>
              <w:spacing w:before="0" w:beforeAutospacing="0" w:after="0" w:afterAutospacing="0"/>
            </w:pPr>
            <w:r>
              <w:rPr>
                <w:b/>
                <w:bCs/>
                <w:sz w:val="20"/>
                <w:szCs w:val="20"/>
              </w:rPr>
              <w:lastRenderedPageBreak/>
              <w:t>877 hh</w:t>
            </w:r>
          </w:p>
        </w:tc>
      </w:tr>
      <w:tr w:rsidR="00E26B07" w14:paraId="1DC4DFD3"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688548" w14:textId="77777777" w:rsidR="00E26B07" w:rsidRDefault="00E26B07">
            <w:pPr>
              <w:pStyle w:val="NormalWeb"/>
              <w:spacing w:before="0" w:beforeAutospacing="0" w:after="0" w:afterAutospacing="0"/>
            </w:pPr>
            <w:r>
              <w:lastRenderedPageBreak/>
              <w:t>Elmore</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CE1EE2" w14:textId="77777777" w:rsidR="00E26B07" w:rsidRDefault="00E26B07">
            <w:pPr>
              <w:pStyle w:val="NormalWeb"/>
              <w:spacing w:before="0" w:beforeAutospacing="0" w:after="0" w:afterAutospacing="0"/>
            </w:pPr>
            <w:r>
              <w:rPr>
                <w:b/>
                <w:bCs/>
                <w:sz w:val="20"/>
                <w:szCs w:val="20"/>
              </w:rPr>
              <w:t>5 /</w:t>
            </w:r>
          </w:p>
          <w:p w14:paraId="3583842B" w14:textId="77777777" w:rsidR="00E26B07" w:rsidRDefault="00E26B07">
            <w:pPr>
              <w:pStyle w:val="NormalWeb"/>
              <w:spacing w:before="0" w:beforeAutospacing="0" w:after="0" w:afterAutospacing="0"/>
            </w:pPr>
            <w:r>
              <w:rPr>
                <w:b/>
                <w:bCs/>
                <w:sz w:val="20"/>
                <w:szCs w:val="20"/>
              </w:rPr>
              <w:t>2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7224B7" w14:textId="77777777" w:rsidR="00E26B07" w:rsidRDefault="00E26B07">
            <w:pPr>
              <w:pStyle w:val="NormalWeb"/>
              <w:spacing w:before="0" w:beforeAutospacing="0" w:after="0" w:afterAutospacing="0"/>
            </w:pPr>
            <w:r>
              <w:rPr>
                <w:b/>
                <w:bCs/>
                <w:sz w:val="20"/>
                <w:szCs w:val="20"/>
              </w:rPr>
              <w:t>159 /</w:t>
            </w:r>
          </w:p>
          <w:p w14:paraId="62F731B5" w14:textId="77777777" w:rsidR="00E26B07" w:rsidRDefault="00E26B07">
            <w:pPr>
              <w:pStyle w:val="NormalWeb"/>
              <w:spacing w:before="0" w:beforeAutospacing="0" w:after="0" w:afterAutospacing="0"/>
            </w:pPr>
            <w:r>
              <w:rPr>
                <w:b/>
                <w:bCs/>
                <w:sz w:val="20"/>
                <w:szCs w:val="20"/>
              </w:rPr>
              <w:t>62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3AD38E" w14:textId="77777777" w:rsidR="00E26B07" w:rsidRDefault="00E26B07">
            <w:pPr>
              <w:pStyle w:val="NormalWeb"/>
              <w:spacing w:before="0" w:beforeAutospacing="0" w:after="0" w:afterAutospacing="0"/>
            </w:pPr>
            <w:r>
              <w:rPr>
                <w:b/>
                <w:bCs/>
                <w:sz w:val="20"/>
                <w:szCs w:val="20"/>
              </w:rPr>
              <w:t>0 /</w:t>
            </w:r>
          </w:p>
          <w:p w14:paraId="2BD2D085"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96414D" w14:textId="77777777" w:rsidR="00E26B07" w:rsidRDefault="00E26B07">
            <w:pPr>
              <w:pStyle w:val="NormalWeb"/>
              <w:spacing w:before="0" w:beforeAutospacing="0" w:after="0" w:afterAutospacing="0"/>
            </w:pPr>
            <w:r>
              <w:rPr>
                <w:b/>
                <w:bCs/>
                <w:sz w:val="20"/>
                <w:szCs w:val="20"/>
              </w:rPr>
              <w:t>0 /</w:t>
            </w:r>
          </w:p>
          <w:p w14:paraId="0C540FA7"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E923A2" w14:textId="77777777" w:rsidR="00E26B07" w:rsidRDefault="00E26B07">
            <w:pPr>
              <w:pStyle w:val="NormalWeb"/>
              <w:spacing w:before="0" w:beforeAutospacing="0" w:after="0" w:afterAutospacing="0"/>
            </w:pPr>
            <w:r>
              <w:rPr>
                <w:b/>
                <w:bCs/>
                <w:sz w:val="20"/>
                <w:szCs w:val="20"/>
              </w:rPr>
              <w:t>0 /</w:t>
            </w:r>
          </w:p>
          <w:p w14:paraId="7E08A689"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E9C7D0" w14:textId="77777777" w:rsidR="00E26B07" w:rsidRDefault="00E26B07">
            <w:pPr>
              <w:pStyle w:val="NormalWeb"/>
              <w:spacing w:before="0" w:beforeAutospacing="0" w:after="0" w:afterAutospacing="0"/>
            </w:pPr>
            <w:r>
              <w:rPr>
                <w:b/>
                <w:bCs/>
                <w:sz w:val="20"/>
                <w:szCs w:val="20"/>
              </w:rPr>
              <w:t>0 /</w:t>
            </w:r>
          </w:p>
          <w:p w14:paraId="1FA33BB9"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36F4C8" w14:textId="77777777" w:rsidR="00E26B07" w:rsidRDefault="00E26B07">
            <w:pPr>
              <w:pStyle w:val="NormalWeb"/>
              <w:spacing w:before="0" w:beforeAutospacing="0" w:after="0" w:afterAutospacing="0"/>
            </w:pPr>
            <w:r>
              <w:rPr>
                <w:b/>
                <w:bCs/>
                <w:sz w:val="20"/>
                <w:szCs w:val="20"/>
              </w:rPr>
              <w:t>34 /</w:t>
            </w:r>
          </w:p>
          <w:p w14:paraId="5B598EEC" w14:textId="77777777" w:rsidR="00E26B07" w:rsidRDefault="00E26B07">
            <w:pPr>
              <w:pStyle w:val="NormalWeb"/>
              <w:spacing w:before="0" w:beforeAutospacing="0" w:after="0" w:afterAutospacing="0"/>
            </w:pPr>
            <w:r>
              <w:rPr>
                <w:b/>
                <w:bCs/>
                <w:sz w:val="20"/>
                <w:szCs w:val="20"/>
              </w:rPr>
              <w:t>6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CCCDA7" w14:textId="77777777" w:rsidR="00E26B07" w:rsidRDefault="00E26B07">
            <w:pPr>
              <w:pStyle w:val="NormalWeb"/>
              <w:spacing w:before="0" w:beforeAutospacing="0" w:after="0" w:afterAutospacing="0"/>
            </w:pPr>
            <w:r>
              <w:rPr>
                <w:b/>
                <w:bCs/>
                <w:sz w:val="20"/>
                <w:szCs w:val="20"/>
              </w:rPr>
              <w:t>26 /</w:t>
            </w:r>
          </w:p>
          <w:p w14:paraId="6CFA31F1" w14:textId="77777777" w:rsidR="00E26B07" w:rsidRDefault="00E26B07">
            <w:pPr>
              <w:pStyle w:val="NormalWeb"/>
              <w:spacing w:before="0" w:beforeAutospacing="0" w:after="0" w:afterAutospacing="0"/>
            </w:pPr>
            <w:r>
              <w:rPr>
                <w:b/>
                <w:bCs/>
                <w:sz w:val="20"/>
                <w:szCs w:val="20"/>
              </w:rPr>
              <w:t>5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5AE62E" w14:textId="77777777" w:rsidR="00E26B07" w:rsidRDefault="00E26B07">
            <w:pPr>
              <w:pStyle w:val="NormalWeb"/>
              <w:spacing w:before="0" w:beforeAutospacing="0" w:after="0" w:afterAutospacing="0"/>
            </w:pPr>
            <w:r>
              <w:rPr>
                <w:b/>
                <w:bCs/>
                <w:sz w:val="20"/>
                <w:szCs w:val="20"/>
              </w:rPr>
              <w:t>172 /</w:t>
            </w:r>
          </w:p>
          <w:p w14:paraId="1B3D67D4" w14:textId="77777777" w:rsidR="00E26B07" w:rsidRDefault="00E26B07">
            <w:pPr>
              <w:pStyle w:val="NormalWeb"/>
              <w:spacing w:before="0" w:beforeAutospacing="0" w:after="0" w:afterAutospacing="0"/>
            </w:pPr>
            <w:r>
              <w:rPr>
                <w:b/>
                <w:bCs/>
                <w:sz w:val="20"/>
                <w:szCs w:val="20"/>
              </w:rPr>
              <w:t>65 hh</w:t>
            </w:r>
          </w:p>
        </w:tc>
      </w:tr>
      <w:tr w:rsidR="00E26B07" w14:paraId="536D01B2"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CB50C9" w14:textId="77777777" w:rsidR="00E26B07" w:rsidRDefault="00E26B07">
            <w:pPr>
              <w:pStyle w:val="NormalWeb"/>
              <w:spacing w:before="0" w:beforeAutospacing="0" w:after="0" w:afterAutospacing="0"/>
            </w:pPr>
            <w:r>
              <w:t>Condado de Macon</w:t>
            </w:r>
          </w:p>
          <w:p w14:paraId="26E6EC2A" w14:textId="77777777" w:rsidR="00E26B07" w:rsidRDefault="00E26B07">
            <w:pPr>
              <w:pStyle w:val="NormalWeb"/>
              <w:spacing w:before="0" w:beforeAutospacing="0" w:after="0" w:afterAutospacing="0"/>
            </w:pPr>
            <w:r>
              <w:t>( </w:t>
            </w:r>
            <w:r>
              <w:rPr>
                <w:sz w:val="20"/>
                <w:szCs w:val="20"/>
              </w:rPr>
              <w:t>Subsidio de planificación = cero beneficiarios se cuentan para un Subsidio de planificación)</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FEC321" w14:textId="77777777" w:rsidR="00E26B07" w:rsidRDefault="00E26B07">
            <w:pPr>
              <w:pStyle w:val="NormalWeb"/>
              <w:spacing w:before="0" w:beforeAutospacing="0" w:after="0" w:afterAutospacing="0"/>
            </w:pPr>
            <w:r>
              <w:rPr>
                <w:b/>
                <w:bCs/>
                <w:sz w:val="20"/>
                <w:szCs w:val="20"/>
              </w:rPr>
              <w:t>0 /</w:t>
            </w:r>
          </w:p>
          <w:p w14:paraId="5F90817C" w14:textId="77777777" w:rsidR="00E26B07" w:rsidRDefault="00E26B07">
            <w:pPr>
              <w:pStyle w:val="NormalWeb"/>
              <w:spacing w:before="0" w:beforeAutospacing="0" w:after="0" w:afterAutospacing="0"/>
            </w:pPr>
            <w:r>
              <w:rPr>
                <w:b/>
                <w:bCs/>
                <w:sz w:val="20"/>
                <w:szCs w:val="20"/>
              </w:rPr>
              <w:t>0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C44A3D" w14:textId="77777777" w:rsidR="00E26B07" w:rsidRDefault="00E26B07">
            <w:pPr>
              <w:pStyle w:val="NormalWeb"/>
              <w:spacing w:before="0" w:beforeAutospacing="0" w:after="0" w:afterAutospacing="0"/>
            </w:pPr>
            <w:r>
              <w:rPr>
                <w:b/>
                <w:bCs/>
                <w:sz w:val="20"/>
                <w:szCs w:val="20"/>
              </w:rPr>
              <w:t>0 /</w:t>
            </w:r>
          </w:p>
          <w:p w14:paraId="1660D7FC" w14:textId="77777777" w:rsidR="00E26B07" w:rsidRDefault="00E26B07">
            <w:pPr>
              <w:pStyle w:val="NormalWeb"/>
              <w:spacing w:before="0" w:beforeAutospacing="0" w:after="0" w:afterAutospacing="0"/>
            </w:pPr>
            <w:r>
              <w:rPr>
                <w:b/>
                <w:bCs/>
                <w:sz w:val="20"/>
                <w:szCs w:val="20"/>
              </w:rPr>
              <w:t>0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4A9F83" w14:textId="77777777" w:rsidR="00E26B07" w:rsidRDefault="00E26B07">
            <w:pPr>
              <w:pStyle w:val="NormalWeb"/>
              <w:spacing w:before="0" w:beforeAutospacing="0" w:after="0" w:afterAutospacing="0"/>
            </w:pPr>
            <w:r>
              <w:rPr>
                <w:b/>
                <w:bCs/>
                <w:sz w:val="20"/>
                <w:szCs w:val="20"/>
              </w:rPr>
              <w:t>0 /</w:t>
            </w:r>
          </w:p>
          <w:p w14:paraId="75D62A92"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2C15E8" w14:textId="77777777" w:rsidR="00E26B07" w:rsidRDefault="00E26B07">
            <w:pPr>
              <w:pStyle w:val="NormalWeb"/>
              <w:spacing w:before="0" w:beforeAutospacing="0" w:after="0" w:afterAutospacing="0"/>
            </w:pPr>
            <w:r>
              <w:rPr>
                <w:b/>
                <w:bCs/>
                <w:sz w:val="20"/>
                <w:szCs w:val="20"/>
              </w:rPr>
              <w:t>0 /</w:t>
            </w:r>
          </w:p>
          <w:p w14:paraId="1A512A4B"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D03DE3" w14:textId="77777777" w:rsidR="00E26B07" w:rsidRDefault="00E26B07">
            <w:pPr>
              <w:pStyle w:val="NormalWeb"/>
              <w:spacing w:before="0" w:beforeAutospacing="0" w:after="0" w:afterAutospacing="0"/>
            </w:pPr>
            <w:r>
              <w:rPr>
                <w:b/>
                <w:bCs/>
                <w:sz w:val="20"/>
                <w:szCs w:val="20"/>
              </w:rPr>
              <w:t>0 /</w:t>
            </w:r>
          </w:p>
          <w:p w14:paraId="6DE3019B"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C196D6" w14:textId="77777777" w:rsidR="00E26B07" w:rsidRDefault="00E26B07">
            <w:pPr>
              <w:pStyle w:val="NormalWeb"/>
              <w:spacing w:before="0" w:beforeAutospacing="0" w:after="0" w:afterAutospacing="0"/>
            </w:pPr>
            <w:r>
              <w:rPr>
                <w:b/>
                <w:bCs/>
                <w:sz w:val="20"/>
                <w:szCs w:val="20"/>
              </w:rPr>
              <w:t>0 /</w:t>
            </w:r>
          </w:p>
          <w:p w14:paraId="75C46F93"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F94075" w14:textId="77777777" w:rsidR="00E26B07" w:rsidRDefault="00E26B07">
            <w:pPr>
              <w:pStyle w:val="NormalWeb"/>
              <w:spacing w:before="0" w:beforeAutospacing="0" w:after="0" w:afterAutospacing="0"/>
            </w:pPr>
            <w:r>
              <w:rPr>
                <w:b/>
                <w:bCs/>
                <w:sz w:val="20"/>
                <w:szCs w:val="20"/>
              </w:rPr>
              <w:t>0 /</w:t>
            </w:r>
          </w:p>
          <w:p w14:paraId="742A8B43"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2D837A" w14:textId="77777777" w:rsidR="00E26B07" w:rsidRDefault="00E26B07">
            <w:pPr>
              <w:pStyle w:val="NormalWeb"/>
              <w:spacing w:before="0" w:beforeAutospacing="0" w:after="0" w:afterAutospacing="0"/>
            </w:pPr>
            <w:r>
              <w:rPr>
                <w:b/>
                <w:bCs/>
                <w:sz w:val="20"/>
                <w:szCs w:val="20"/>
              </w:rPr>
              <w:t>0 /</w:t>
            </w:r>
          </w:p>
          <w:p w14:paraId="301995CB"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94689B" w14:textId="77777777" w:rsidR="00E26B07" w:rsidRDefault="00E26B07">
            <w:pPr>
              <w:pStyle w:val="NormalWeb"/>
              <w:spacing w:before="0" w:beforeAutospacing="0" w:after="0" w:afterAutospacing="0"/>
            </w:pPr>
            <w:r>
              <w:rPr>
                <w:b/>
                <w:bCs/>
                <w:sz w:val="20"/>
                <w:szCs w:val="20"/>
              </w:rPr>
              <w:t>0 /</w:t>
            </w:r>
          </w:p>
          <w:p w14:paraId="387DF6AC" w14:textId="77777777" w:rsidR="00E26B07" w:rsidRDefault="00E26B07">
            <w:pPr>
              <w:pStyle w:val="NormalWeb"/>
              <w:spacing w:before="0" w:beforeAutospacing="0" w:after="0" w:afterAutospacing="0"/>
            </w:pPr>
            <w:r>
              <w:rPr>
                <w:b/>
                <w:bCs/>
                <w:sz w:val="20"/>
                <w:szCs w:val="20"/>
              </w:rPr>
              <w:t>0 hh</w:t>
            </w:r>
          </w:p>
        </w:tc>
      </w:tr>
      <w:tr w:rsidR="00E26B07" w14:paraId="5BD8A231"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E6E202" w14:textId="77777777" w:rsidR="00E26B07" w:rsidRDefault="00E26B07">
            <w:pPr>
              <w:pStyle w:val="NormalWeb"/>
              <w:spacing w:before="0" w:beforeAutospacing="0" w:after="0" w:afterAutospacing="0"/>
            </w:pPr>
            <w:r>
              <w:t>Hojas perennes</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792020" w14:textId="77777777" w:rsidR="00E26B07" w:rsidRDefault="00E26B07">
            <w:pPr>
              <w:pStyle w:val="NormalWeb"/>
              <w:spacing w:before="0" w:beforeAutospacing="0" w:after="0" w:afterAutospacing="0"/>
            </w:pPr>
            <w:r>
              <w:rPr>
                <w:b/>
                <w:bCs/>
                <w:sz w:val="20"/>
                <w:szCs w:val="20"/>
              </w:rPr>
              <w:t>32 /</w:t>
            </w:r>
          </w:p>
          <w:p w14:paraId="34D22459" w14:textId="77777777" w:rsidR="00E26B07" w:rsidRDefault="00E26B07">
            <w:pPr>
              <w:pStyle w:val="NormalWeb"/>
              <w:spacing w:before="0" w:beforeAutospacing="0" w:after="0" w:afterAutospacing="0"/>
            </w:pPr>
            <w:r>
              <w:rPr>
                <w:b/>
                <w:bCs/>
                <w:sz w:val="20"/>
                <w:szCs w:val="20"/>
              </w:rPr>
              <w:t>12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C93110" w14:textId="77777777" w:rsidR="00E26B07" w:rsidRDefault="00E26B07">
            <w:pPr>
              <w:pStyle w:val="NormalWeb"/>
              <w:spacing w:before="0" w:beforeAutospacing="0" w:after="0" w:afterAutospacing="0"/>
            </w:pPr>
            <w:r>
              <w:rPr>
                <w:b/>
                <w:bCs/>
                <w:sz w:val="20"/>
                <w:szCs w:val="20"/>
              </w:rPr>
              <w:t>179 /</w:t>
            </w:r>
          </w:p>
          <w:p w14:paraId="4D6C1EA2" w14:textId="77777777" w:rsidR="00E26B07" w:rsidRDefault="00E26B07">
            <w:pPr>
              <w:pStyle w:val="NormalWeb"/>
              <w:spacing w:before="0" w:beforeAutospacing="0" w:after="0" w:afterAutospacing="0"/>
            </w:pPr>
            <w:r>
              <w:rPr>
                <w:b/>
                <w:bCs/>
                <w:sz w:val="20"/>
                <w:szCs w:val="20"/>
              </w:rPr>
              <w:t>59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E01560" w14:textId="77777777" w:rsidR="00E26B07" w:rsidRDefault="00E26B07">
            <w:pPr>
              <w:pStyle w:val="NormalWeb"/>
              <w:spacing w:before="0" w:beforeAutospacing="0" w:after="0" w:afterAutospacing="0"/>
            </w:pPr>
            <w:r>
              <w:rPr>
                <w:b/>
                <w:bCs/>
                <w:sz w:val="20"/>
                <w:szCs w:val="20"/>
              </w:rPr>
              <w:t>0 /</w:t>
            </w:r>
          </w:p>
          <w:p w14:paraId="7AA0EC9F"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A28D6C" w14:textId="77777777" w:rsidR="00E26B07" w:rsidRDefault="00E26B07">
            <w:pPr>
              <w:pStyle w:val="NormalWeb"/>
              <w:spacing w:before="0" w:beforeAutospacing="0" w:after="0" w:afterAutospacing="0"/>
            </w:pPr>
            <w:r>
              <w:rPr>
                <w:b/>
                <w:bCs/>
                <w:sz w:val="20"/>
                <w:szCs w:val="20"/>
              </w:rPr>
              <w:t>0 /</w:t>
            </w:r>
          </w:p>
          <w:p w14:paraId="19180CE1"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B2C065" w14:textId="77777777" w:rsidR="00E26B07" w:rsidRDefault="00E26B07">
            <w:pPr>
              <w:pStyle w:val="NormalWeb"/>
              <w:spacing w:before="0" w:beforeAutospacing="0" w:after="0" w:afterAutospacing="0"/>
            </w:pPr>
            <w:r>
              <w:rPr>
                <w:b/>
                <w:bCs/>
                <w:sz w:val="20"/>
                <w:szCs w:val="20"/>
              </w:rPr>
              <w:t>0 /</w:t>
            </w:r>
          </w:p>
          <w:p w14:paraId="468BC66C"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47EE01" w14:textId="77777777" w:rsidR="00E26B07" w:rsidRDefault="00E26B07">
            <w:pPr>
              <w:pStyle w:val="NormalWeb"/>
              <w:spacing w:before="0" w:beforeAutospacing="0" w:after="0" w:afterAutospacing="0"/>
            </w:pPr>
            <w:r>
              <w:rPr>
                <w:b/>
                <w:bCs/>
                <w:sz w:val="20"/>
                <w:szCs w:val="20"/>
              </w:rPr>
              <w:t>0 /</w:t>
            </w:r>
          </w:p>
          <w:p w14:paraId="1182953A"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A38518" w14:textId="77777777" w:rsidR="00E26B07" w:rsidRDefault="00E26B07">
            <w:pPr>
              <w:pStyle w:val="NormalWeb"/>
              <w:spacing w:before="0" w:beforeAutospacing="0" w:after="0" w:afterAutospacing="0"/>
            </w:pPr>
            <w:r>
              <w:rPr>
                <w:b/>
                <w:bCs/>
                <w:sz w:val="20"/>
                <w:szCs w:val="20"/>
              </w:rPr>
              <w:t>0 /</w:t>
            </w:r>
          </w:p>
          <w:p w14:paraId="7135DE4E"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9E4874" w14:textId="77777777" w:rsidR="00E26B07" w:rsidRDefault="00E26B07">
            <w:pPr>
              <w:pStyle w:val="NormalWeb"/>
              <w:spacing w:before="0" w:beforeAutospacing="0" w:after="0" w:afterAutospacing="0"/>
            </w:pPr>
            <w:r>
              <w:rPr>
                <w:b/>
                <w:bCs/>
                <w:sz w:val="20"/>
                <w:szCs w:val="20"/>
              </w:rPr>
              <w:t>0 /</w:t>
            </w:r>
          </w:p>
          <w:p w14:paraId="654E5631"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4D7DA8" w14:textId="77777777" w:rsidR="00E26B07" w:rsidRDefault="00E26B07">
            <w:pPr>
              <w:pStyle w:val="NormalWeb"/>
              <w:spacing w:before="0" w:beforeAutospacing="0" w:after="0" w:afterAutospacing="0"/>
            </w:pPr>
            <w:r>
              <w:rPr>
                <w:b/>
                <w:bCs/>
                <w:sz w:val="20"/>
                <w:szCs w:val="20"/>
              </w:rPr>
              <w:t>211 /</w:t>
            </w:r>
          </w:p>
          <w:p w14:paraId="7CDA4010" w14:textId="77777777" w:rsidR="00E26B07" w:rsidRDefault="00E26B07">
            <w:pPr>
              <w:pStyle w:val="NormalWeb"/>
              <w:spacing w:before="0" w:beforeAutospacing="0" w:after="0" w:afterAutospacing="0"/>
            </w:pPr>
            <w:r>
              <w:rPr>
                <w:b/>
                <w:bCs/>
                <w:sz w:val="20"/>
                <w:szCs w:val="20"/>
              </w:rPr>
              <w:t>71 hh</w:t>
            </w:r>
          </w:p>
        </w:tc>
      </w:tr>
      <w:tr w:rsidR="00E26B07" w14:paraId="6CF813D1"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D31FB9" w14:textId="77777777" w:rsidR="00E26B07" w:rsidRDefault="00E26B07">
            <w:pPr>
              <w:pStyle w:val="NormalWeb"/>
              <w:spacing w:before="0" w:beforeAutospacing="0" w:after="0" w:afterAutospacing="0"/>
            </w:pPr>
            <w:r>
              <w:t>York</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74C197" w14:textId="77777777" w:rsidR="00E26B07" w:rsidRDefault="00E26B07">
            <w:pPr>
              <w:pStyle w:val="NormalWeb"/>
              <w:spacing w:before="0" w:beforeAutospacing="0" w:after="0" w:afterAutospacing="0"/>
            </w:pPr>
            <w:r>
              <w:rPr>
                <w:b/>
                <w:bCs/>
                <w:sz w:val="20"/>
                <w:szCs w:val="20"/>
              </w:rPr>
              <w:t>5 /</w:t>
            </w:r>
          </w:p>
          <w:p w14:paraId="40339F56" w14:textId="77777777" w:rsidR="00E26B07" w:rsidRDefault="00E26B07">
            <w:pPr>
              <w:pStyle w:val="NormalWeb"/>
              <w:spacing w:before="0" w:beforeAutospacing="0" w:after="0" w:afterAutospacing="0"/>
            </w:pPr>
            <w:r>
              <w:rPr>
                <w:b/>
                <w:bCs/>
                <w:sz w:val="20"/>
                <w:szCs w:val="20"/>
              </w:rPr>
              <w:t>2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748C26" w14:textId="77777777" w:rsidR="00E26B07" w:rsidRDefault="00E26B07">
            <w:pPr>
              <w:pStyle w:val="NormalWeb"/>
              <w:spacing w:before="0" w:beforeAutospacing="0" w:after="0" w:afterAutospacing="0"/>
            </w:pPr>
            <w:r>
              <w:rPr>
                <w:b/>
                <w:bCs/>
                <w:sz w:val="20"/>
                <w:szCs w:val="20"/>
              </w:rPr>
              <w:t>1 0 5 /</w:t>
            </w:r>
          </w:p>
          <w:p w14:paraId="6D31427A" w14:textId="77777777" w:rsidR="00E26B07" w:rsidRDefault="00E26B07">
            <w:pPr>
              <w:pStyle w:val="NormalWeb"/>
              <w:spacing w:before="0" w:beforeAutospacing="0" w:after="0" w:afterAutospacing="0"/>
            </w:pPr>
            <w:r>
              <w:rPr>
                <w:b/>
                <w:bCs/>
                <w:sz w:val="20"/>
                <w:szCs w:val="20"/>
              </w:rPr>
              <w:t>43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D036C3" w14:textId="77777777" w:rsidR="00E26B07" w:rsidRDefault="00E26B07">
            <w:pPr>
              <w:pStyle w:val="NormalWeb"/>
              <w:spacing w:before="0" w:beforeAutospacing="0" w:after="0" w:afterAutospacing="0"/>
            </w:pPr>
            <w:r>
              <w:rPr>
                <w:b/>
                <w:bCs/>
                <w:sz w:val="20"/>
                <w:szCs w:val="20"/>
              </w:rPr>
              <w:t>0 /</w:t>
            </w:r>
          </w:p>
          <w:p w14:paraId="6FD194CE"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4684FE" w14:textId="77777777" w:rsidR="00E26B07" w:rsidRDefault="00E26B07">
            <w:pPr>
              <w:pStyle w:val="NormalWeb"/>
              <w:spacing w:before="0" w:beforeAutospacing="0" w:after="0" w:afterAutospacing="0"/>
            </w:pPr>
            <w:r>
              <w:rPr>
                <w:b/>
                <w:bCs/>
                <w:sz w:val="20"/>
                <w:szCs w:val="20"/>
              </w:rPr>
              <w:t>0 /</w:t>
            </w:r>
          </w:p>
          <w:p w14:paraId="6A68DC50"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D8D34F" w14:textId="77777777" w:rsidR="00E26B07" w:rsidRDefault="00E26B07">
            <w:pPr>
              <w:pStyle w:val="NormalWeb"/>
              <w:spacing w:before="0" w:beforeAutospacing="0" w:after="0" w:afterAutospacing="0"/>
            </w:pPr>
            <w:r>
              <w:rPr>
                <w:b/>
                <w:bCs/>
                <w:sz w:val="20"/>
                <w:szCs w:val="20"/>
              </w:rPr>
              <w:t>0 /</w:t>
            </w:r>
          </w:p>
          <w:p w14:paraId="402F6D45"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7FB54C" w14:textId="77777777" w:rsidR="00E26B07" w:rsidRDefault="00E26B07">
            <w:pPr>
              <w:pStyle w:val="NormalWeb"/>
              <w:spacing w:before="0" w:beforeAutospacing="0" w:after="0" w:afterAutospacing="0"/>
            </w:pPr>
            <w:r>
              <w:rPr>
                <w:b/>
                <w:bCs/>
                <w:sz w:val="20"/>
                <w:szCs w:val="20"/>
              </w:rPr>
              <w:t>0 /</w:t>
            </w:r>
          </w:p>
          <w:p w14:paraId="1C5B1E85"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AE9C2C" w14:textId="77777777" w:rsidR="00E26B07" w:rsidRDefault="00E26B07">
            <w:pPr>
              <w:pStyle w:val="NormalWeb"/>
              <w:spacing w:before="0" w:beforeAutospacing="0" w:after="0" w:afterAutospacing="0"/>
            </w:pPr>
            <w:r>
              <w:rPr>
                <w:b/>
                <w:bCs/>
                <w:sz w:val="20"/>
                <w:szCs w:val="20"/>
              </w:rPr>
              <w:t>0 /</w:t>
            </w:r>
          </w:p>
          <w:p w14:paraId="3BAA253E"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638CAD" w14:textId="77777777" w:rsidR="00E26B07" w:rsidRDefault="00E26B07">
            <w:pPr>
              <w:pStyle w:val="NormalWeb"/>
              <w:spacing w:before="0" w:beforeAutospacing="0" w:after="0" w:afterAutospacing="0"/>
            </w:pPr>
            <w:r>
              <w:rPr>
                <w:b/>
                <w:bCs/>
                <w:sz w:val="20"/>
                <w:szCs w:val="20"/>
              </w:rPr>
              <w:t>0 /</w:t>
            </w:r>
          </w:p>
          <w:p w14:paraId="4B187175"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C58095" w14:textId="77777777" w:rsidR="00E26B07" w:rsidRDefault="00E26B07">
            <w:pPr>
              <w:pStyle w:val="NormalWeb"/>
              <w:spacing w:before="0" w:beforeAutospacing="0" w:after="0" w:afterAutospacing="0"/>
            </w:pPr>
            <w:r>
              <w:rPr>
                <w:b/>
                <w:bCs/>
                <w:sz w:val="20"/>
                <w:szCs w:val="20"/>
              </w:rPr>
              <w:t>11 0 /</w:t>
            </w:r>
          </w:p>
          <w:p w14:paraId="4AE276E5" w14:textId="77777777" w:rsidR="00E26B07" w:rsidRDefault="00E26B07">
            <w:pPr>
              <w:pStyle w:val="NormalWeb"/>
              <w:spacing w:before="0" w:beforeAutospacing="0" w:after="0" w:afterAutospacing="0"/>
            </w:pPr>
            <w:r>
              <w:rPr>
                <w:b/>
                <w:bCs/>
                <w:sz w:val="20"/>
                <w:szCs w:val="20"/>
              </w:rPr>
              <w:t>45 hh</w:t>
            </w:r>
          </w:p>
        </w:tc>
      </w:tr>
      <w:tr w:rsidR="00E26B07" w14:paraId="5681260F"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1D36F6" w14:textId="77777777" w:rsidR="00E26B07" w:rsidRDefault="00E26B07">
            <w:pPr>
              <w:pStyle w:val="NormalWeb"/>
              <w:spacing w:before="0" w:beforeAutospacing="0" w:after="0" w:afterAutospacing="0"/>
            </w:pPr>
            <w:r>
              <w:t>Gurley</w:t>
            </w:r>
          </w:p>
          <w:p w14:paraId="6FD21C8F" w14:textId="77777777" w:rsidR="00E26B07" w:rsidRDefault="00E26B07">
            <w:pPr>
              <w:pStyle w:val="NormalWeb"/>
              <w:spacing w:before="0" w:beforeAutospacing="0" w:after="0" w:afterAutospacing="0"/>
            </w:pPr>
            <w:r>
              <w:t>( </w:t>
            </w:r>
            <w:r>
              <w:rPr>
                <w:sz w:val="20"/>
                <w:szCs w:val="20"/>
              </w:rPr>
              <w:t>Subsidio de planificación = cero beneficiarios se cuentan para un Subsidio de planificación)</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9E85B2" w14:textId="77777777" w:rsidR="00E26B07" w:rsidRDefault="00E26B07">
            <w:pPr>
              <w:pStyle w:val="NormalWeb"/>
              <w:spacing w:before="0" w:beforeAutospacing="0" w:after="0" w:afterAutospacing="0"/>
            </w:pPr>
            <w:r>
              <w:rPr>
                <w:b/>
                <w:bCs/>
                <w:sz w:val="20"/>
                <w:szCs w:val="20"/>
              </w:rPr>
              <w:t>0 /</w:t>
            </w:r>
          </w:p>
          <w:p w14:paraId="5E7BDF4B" w14:textId="77777777" w:rsidR="00E26B07" w:rsidRDefault="00E26B07">
            <w:pPr>
              <w:pStyle w:val="NormalWeb"/>
              <w:spacing w:before="0" w:beforeAutospacing="0" w:after="0" w:afterAutospacing="0"/>
            </w:pPr>
            <w:r>
              <w:rPr>
                <w:b/>
                <w:bCs/>
                <w:sz w:val="20"/>
                <w:szCs w:val="20"/>
              </w:rPr>
              <w:t>0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323416" w14:textId="77777777" w:rsidR="00E26B07" w:rsidRDefault="00E26B07">
            <w:pPr>
              <w:pStyle w:val="NormalWeb"/>
              <w:spacing w:before="0" w:beforeAutospacing="0" w:after="0" w:afterAutospacing="0"/>
            </w:pPr>
            <w:r>
              <w:rPr>
                <w:b/>
                <w:bCs/>
                <w:sz w:val="20"/>
                <w:szCs w:val="20"/>
              </w:rPr>
              <w:t>0 /</w:t>
            </w:r>
          </w:p>
          <w:p w14:paraId="0E0502CB" w14:textId="77777777" w:rsidR="00E26B07" w:rsidRDefault="00E26B07">
            <w:pPr>
              <w:pStyle w:val="NormalWeb"/>
              <w:spacing w:before="0" w:beforeAutospacing="0" w:after="0" w:afterAutospacing="0"/>
            </w:pPr>
            <w:r>
              <w:rPr>
                <w:b/>
                <w:bCs/>
                <w:sz w:val="20"/>
                <w:szCs w:val="20"/>
              </w:rPr>
              <w:t>0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48CE34" w14:textId="77777777" w:rsidR="00E26B07" w:rsidRDefault="00E26B07">
            <w:pPr>
              <w:pStyle w:val="NormalWeb"/>
              <w:spacing w:before="0" w:beforeAutospacing="0" w:after="0" w:afterAutospacing="0"/>
            </w:pPr>
            <w:r>
              <w:rPr>
                <w:b/>
                <w:bCs/>
                <w:sz w:val="20"/>
                <w:szCs w:val="20"/>
              </w:rPr>
              <w:t>0 /</w:t>
            </w:r>
          </w:p>
          <w:p w14:paraId="111BA465"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7E61C6" w14:textId="77777777" w:rsidR="00E26B07" w:rsidRDefault="00E26B07">
            <w:pPr>
              <w:pStyle w:val="NormalWeb"/>
              <w:spacing w:before="0" w:beforeAutospacing="0" w:after="0" w:afterAutospacing="0"/>
            </w:pPr>
            <w:r>
              <w:rPr>
                <w:b/>
                <w:bCs/>
                <w:sz w:val="20"/>
                <w:szCs w:val="20"/>
              </w:rPr>
              <w:t>0 /</w:t>
            </w:r>
          </w:p>
          <w:p w14:paraId="4779D3C7"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BE5408" w14:textId="77777777" w:rsidR="00E26B07" w:rsidRDefault="00E26B07">
            <w:pPr>
              <w:pStyle w:val="NormalWeb"/>
              <w:spacing w:before="0" w:beforeAutospacing="0" w:after="0" w:afterAutospacing="0"/>
            </w:pPr>
            <w:r>
              <w:rPr>
                <w:b/>
                <w:bCs/>
                <w:sz w:val="20"/>
                <w:szCs w:val="20"/>
              </w:rPr>
              <w:t>0 /</w:t>
            </w:r>
          </w:p>
          <w:p w14:paraId="4BAA8F79"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4EE341" w14:textId="77777777" w:rsidR="00E26B07" w:rsidRDefault="00E26B07">
            <w:pPr>
              <w:pStyle w:val="NormalWeb"/>
              <w:spacing w:before="0" w:beforeAutospacing="0" w:after="0" w:afterAutospacing="0"/>
            </w:pPr>
            <w:r>
              <w:rPr>
                <w:b/>
                <w:bCs/>
                <w:sz w:val="20"/>
                <w:szCs w:val="20"/>
              </w:rPr>
              <w:t>0 /</w:t>
            </w:r>
          </w:p>
          <w:p w14:paraId="12712DB3"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F2F3E3" w14:textId="77777777" w:rsidR="00E26B07" w:rsidRDefault="00E26B07">
            <w:pPr>
              <w:pStyle w:val="NormalWeb"/>
              <w:spacing w:before="0" w:beforeAutospacing="0" w:after="0" w:afterAutospacing="0"/>
            </w:pPr>
            <w:r>
              <w:rPr>
                <w:b/>
                <w:bCs/>
                <w:sz w:val="20"/>
                <w:szCs w:val="20"/>
              </w:rPr>
              <w:t>0 /</w:t>
            </w:r>
          </w:p>
          <w:p w14:paraId="7583065B"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97C86B" w14:textId="77777777" w:rsidR="00E26B07" w:rsidRDefault="00E26B07">
            <w:pPr>
              <w:pStyle w:val="NormalWeb"/>
              <w:spacing w:before="0" w:beforeAutospacing="0" w:after="0" w:afterAutospacing="0"/>
            </w:pPr>
            <w:r>
              <w:rPr>
                <w:b/>
                <w:bCs/>
                <w:sz w:val="20"/>
                <w:szCs w:val="20"/>
              </w:rPr>
              <w:t>0 /</w:t>
            </w:r>
          </w:p>
          <w:p w14:paraId="5FF09858"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116241" w14:textId="77777777" w:rsidR="00E26B07" w:rsidRDefault="00E26B07">
            <w:pPr>
              <w:pStyle w:val="NormalWeb"/>
              <w:spacing w:before="0" w:beforeAutospacing="0" w:after="0" w:afterAutospacing="0"/>
            </w:pPr>
            <w:r>
              <w:rPr>
                <w:b/>
                <w:bCs/>
                <w:sz w:val="20"/>
                <w:szCs w:val="20"/>
              </w:rPr>
              <w:t>0 /</w:t>
            </w:r>
          </w:p>
          <w:p w14:paraId="31F31BE0" w14:textId="77777777" w:rsidR="00E26B07" w:rsidRDefault="00E26B07">
            <w:pPr>
              <w:pStyle w:val="NormalWeb"/>
              <w:spacing w:before="0" w:beforeAutospacing="0" w:after="0" w:afterAutospacing="0"/>
            </w:pPr>
            <w:r>
              <w:rPr>
                <w:b/>
                <w:bCs/>
                <w:sz w:val="20"/>
                <w:szCs w:val="20"/>
              </w:rPr>
              <w:t>0 hh</w:t>
            </w:r>
          </w:p>
        </w:tc>
      </w:tr>
      <w:tr w:rsidR="00E26B07" w14:paraId="71E6F824"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9DE471" w14:textId="77777777" w:rsidR="00E26B07" w:rsidRDefault="00E26B07">
            <w:pPr>
              <w:pStyle w:val="NormalWeb"/>
              <w:spacing w:before="0" w:beforeAutospacing="0" w:after="0" w:afterAutospacing="0"/>
            </w:pPr>
            <w:r>
              <w:t>Condado de Blount</w:t>
            </w:r>
          </w:p>
          <w:p w14:paraId="4B519878" w14:textId="77777777" w:rsidR="00E26B07" w:rsidRDefault="00E26B07">
            <w:pPr>
              <w:pStyle w:val="NormalWeb"/>
              <w:spacing w:before="0" w:beforeAutospacing="0" w:after="0" w:afterAutospacing="0"/>
            </w:pPr>
            <w:r>
              <w:t> </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531022" w14:textId="77777777" w:rsidR="00E26B07" w:rsidRDefault="00E26B07">
            <w:pPr>
              <w:pStyle w:val="NormalWeb"/>
              <w:spacing w:before="0" w:beforeAutospacing="0" w:after="0" w:afterAutospacing="0"/>
            </w:pPr>
            <w:r>
              <w:rPr>
                <w:b/>
                <w:bCs/>
                <w:sz w:val="20"/>
                <w:szCs w:val="20"/>
              </w:rPr>
              <w:t>241 /</w:t>
            </w:r>
          </w:p>
          <w:p w14:paraId="519EA857" w14:textId="77777777" w:rsidR="00E26B07" w:rsidRDefault="00E26B07">
            <w:pPr>
              <w:pStyle w:val="NormalWeb"/>
              <w:spacing w:before="0" w:beforeAutospacing="0" w:after="0" w:afterAutospacing="0"/>
            </w:pPr>
            <w:r>
              <w:rPr>
                <w:b/>
                <w:bCs/>
                <w:sz w:val="20"/>
                <w:szCs w:val="20"/>
              </w:rPr>
              <w:t>71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ACF017" w14:textId="77777777" w:rsidR="00E26B07" w:rsidRDefault="00E26B07">
            <w:pPr>
              <w:pStyle w:val="NormalWeb"/>
              <w:spacing w:before="0" w:beforeAutospacing="0" w:after="0" w:afterAutospacing="0"/>
            </w:pPr>
            <w:r>
              <w:rPr>
                <w:b/>
                <w:bCs/>
                <w:sz w:val="20"/>
                <w:szCs w:val="20"/>
              </w:rPr>
              <w:t>0 /</w:t>
            </w:r>
          </w:p>
          <w:p w14:paraId="5B837E11" w14:textId="77777777" w:rsidR="00E26B07" w:rsidRDefault="00E26B07">
            <w:pPr>
              <w:pStyle w:val="NormalWeb"/>
              <w:spacing w:before="0" w:beforeAutospacing="0" w:after="0" w:afterAutospacing="0"/>
            </w:pPr>
            <w:r>
              <w:rPr>
                <w:b/>
                <w:bCs/>
                <w:sz w:val="20"/>
                <w:szCs w:val="20"/>
              </w:rPr>
              <w:t>0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88389A" w14:textId="77777777" w:rsidR="00E26B07" w:rsidRDefault="00E26B07">
            <w:pPr>
              <w:pStyle w:val="NormalWeb"/>
              <w:spacing w:before="0" w:beforeAutospacing="0" w:after="0" w:afterAutospacing="0"/>
            </w:pPr>
            <w:r>
              <w:rPr>
                <w:b/>
                <w:bCs/>
                <w:sz w:val="20"/>
                <w:szCs w:val="20"/>
              </w:rPr>
              <w:t>0 /</w:t>
            </w:r>
          </w:p>
          <w:p w14:paraId="2AF05166"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6F8DA5" w14:textId="77777777" w:rsidR="00E26B07" w:rsidRDefault="00E26B07">
            <w:pPr>
              <w:pStyle w:val="NormalWeb"/>
              <w:spacing w:before="0" w:beforeAutospacing="0" w:after="0" w:afterAutospacing="0"/>
            </w:pPr>
            <w:r>
              <w:rPr>
                <w:b/>
                <w:bCs/>
                <w:sz w:val="20"/>
                <w:szCs w:val="20"/>
              </w:rPr>
              <w:t>0 /</w:t>
            </w:r>
          </w:p>
          <w:p w14:paraId="3299D9BF"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432FF4" w14:textId="77777777" w:rsidR="00E26B07" w:rsidRDefault="00E26B07">
            <w:pPr>
              <w:pStyle w:val="NormalWeb"/>
              <w:spacing w:before="0" w:beforeAutospacing="0" w:after="0" w:afterAutospacing="0"/>
            </w:pPr>
            <w:r>
              <w:rPr>
                <w:b/>
                <w:bCs/>
                <w:sz w:val="20"/>
                <w:szCs w:val="20"/>
              </w:rPr>
              <w:t>0 /</w:t>
            </w:r>
          </w:p>
          <w:p w14:paraId="53938CFD"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94AE95" w14:textId="77777777" w:rsidR="00E26B07" w:rsidRDefault="00E26B07">
            <w:pPr>
              <w:pStyle w:val="NormalWeb"/>
              <w:spacing w:before="0" w:beforeAutospacing="0" w:after="0" w:afterAutospacing="0"/>
            </w:pPr>
            <w:r>
              <w:rPr>
                <w:b/>
                <w:bCs/>
                <w:sz w:val="20"/>
                <w:szCs w:val="20"/>
              </w:rPr>
              <w:t>0 /</w:t>
            </w:r>
          </w:p>
          <w:p w14:paraId="08FA80D2"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2CA0FB" w14:textId="77777777" w:rsidR="00E26B07" w:rsidRDefault="00E26B07">
            <w:pPr>
              <w:pStyle w:val="NormalWeb"/>
              <w:spacing w:before="0" w:beforeAutospacing="0" w:after="0" w:afterAutospacing="0"/>
            </w:pPr>
            <w:r>
              <w:rPr>
                <w:b/>
                <w:bCs/>
                <w:sz w:val="20"/>
                <w:szCs w:val="20"/>
              </w:rPr>
              <w:t>0 /</w:t>
            </w:r>
          </w:p>
          <w:p w14:paraId="04286280"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578D83" w14:textId="77777777" w:rsidR="00E26B07" w:rsidRDefault="00E26B07">
            <w:pPr>
              <w:pStyle w:val="NormalWeb"/>
              <w:spacing w:before="0" w:beforeAutospacing="0" w:after="0" w:afterAutospacing="0"/>
            </w:pPr>
            <w:r>
              <w:rPr>
                <w:b/>
                <w:bCs/>
                <w:sz w:val="20"/>
                <w:szCs w:val="20"/>
              </w:rPr>
              <w:t>169 /</w:t>
            </w:r>
          </w:p>
          <w:p w14:paraId="65DC993A" w14:textId="77777777" w:rsidR="00E26B07" w:rsidRDefault="00E26B07">
            <w:pPr>
              <w:pStyle w:val="NormalWeb"/>
              <w:spacing w:before="0" w:beforeAutospacing="0" w:after="0" w:afterAutospacing="0"/>
            </w:pPr>
            <w:r>
              <w:rPr>
                <w:b/>
                <w:bCs/>
                <w:sz w:val="20"/>
                <w:szCs w:val="20"/>
              </w:rPr>
              <w:t>5 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EF4094" w14:textId="77777777" w:rsidR="00E26B07" w:rsidRDefault="00E26B07">
            <w:pPr>
              <w:pStyle w:val="NormalWeb"/>
              <w:spacing w:before="0" w:beforeAutospacing="0" w:after="0" w:afterAutospacing="0"/>
            </w:pPr>
            <w:r>
              <w:rPr>
                <w:b/>
                <w:bCs/>
                <w:sz w:val="20"/>
                <w:szCs w:val="20"/>
              </w:rPr>
              <w:t>72 /</w:t>
            </w:r>
          </w:p>
          <w:p w14:paraId="278D46EF" w14:textId="77777777" w:rsidR="00E26B07" w:rsidRDefault="00E26B07">
            <w:pPr>
              <w:pStyle w:val="NormalWeb"/>
              <w:spacing w:before="0" w:beforeAutospacing="0" w:after="0" w:afterAutospacing="0"/>
            </w:pPr>
            <w:r>
              <w:rPr>
                <w:b/>
                <w:bCs/>
                <w:sz w:val="20"/>
                <w:szCs w:val="20"/>
              </w:rPr>
              <w:t>21 hh</w:t>
            </w:r>
          </w:p>
        </w:tc>
      </w:tr>
      <w:tr w:rsidR="00E26B07" w14:paraId="442E9C09"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CA7B8F" w14:textId="77777777" w:rsidR="00E26B07" w:rsidRDefault="00E26B07">
            <w:pPr>
              <w:pStyle w:val="NormalWeb"/>
              <w:spacing w:before="0" w:beforeAutospacing="0" w:after="0" w:afterAutospacing="0"/>
            </w:pPr>
            <w:r>
              <w:t>Wetumpka</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F2E7CE" w14:textId="77777777" w:rsidR="00E26B07" w:rsidRDefault="00E26B07">
            <w:pPr>
              <w:pStyle w:val="NormalWeb"/>
              <w:spacing w:before="0" w:beforeAutospacing="0" w:after="0" w:afterAutospacing="0"/>
            </w:pPr>
            <w:r>
              <w:rPr>
                <w:b/>
                <w:bCs/>
                <w:sz w:val="20"/>
                <w:szCs w:val="20"/>
              </w:rPr>
              <w:t>2,9 0 1 /</w:t>
            </w:r>
          </w:p>
          <w:p w14:paraId="4FB38EEB" w14:textId="77777777" w:rsidR="00E26B07" w:rsidRDefault="00E26B07">
            <w:pPr>
              <w:pStyle w:val="NormalWeb"/>
              <w:spacing w:before="0" w:beforeAutospacing="0" w:after="0" w:afterAutospacing="0"/>
            </w:pPr>
            <w:r>
              <w:rPr>
                <w:b/>
                <w:bCs/>
                <w:sz w:val="20"/>
                <w:szCs w:val="20"/>
              </w:rPr>
              <w:t>99 0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7EB958" w14:textId="77777777" w:rsidR="00E26B07" w:rsidRDefault="00E26B07">
            <w:pPr>
              <w:pStyle w:val="NormalWeb"/>
              <w:spacing w:before="0" w:beforeAutospacing="0" w:after="0" w:afterAutospacing="0"/>
            </w:pPr>
            <w:r>
              <w:rPr>
                <w:b/>
                <w:bCs/>
                <w:sz w:val="20"/>
                <w:szCs w:val="20"/>
              </w:rPr>
              <w:t>1,113 /</w:t>
            </w:r>
          </w:p>
          <w:p w14:paraId="369934FE" w14:textId="77777777" w:rsidR="00E26B07" w:rsidRDefault="00E26B07">
            <w:pPr>
              <w:pStyle w:val="NormalWeb"/>
              <w:spacing w:before="0" w:beforeAutospacing="0" w:after="0" w:afterAutospacing="0"/>
            </w:pPr>
            <w:r>
              <w:rPr>
                <w:b/>
                <w:bCs/>
                <w:sz w:val="20"/>
                <w:szCs w:val="20"/>
              </w:rPr>
              <w:t>380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92CDD0" w14:textId="77777777" w:rsidR="00E26B07" w:rsidRDefault="00E26B07">
            <w:pPr>
              <w:pStyle w:val="NormalWeb"/>
              <w:spacing w:before="0" w:beforeAutospacing="0" w:after="0" w:afterAutospacing="0"/>
            </w:pPr>
            <w:r>
              <w:rPr>
                <w:b/>
                <w:bCs/>
                <w:sz w:val="20"/>
                <w:szCs w:val="20"/>
              </w:rPr>
              <w:t>49 /</w:t>
            </w:r>
          </w:p>
          <w:p w14:paraId="50EE80B9" w14:textId="77777777" w:rsidR="00E26B07" w:rsidRDefault="00E26B07">
            <w:pPr>
              <w:pStyle w:val="NormalWeb"/>
              <w:spacing w:before="0" w:beforeAutospacing="0" w:after="0" w:afterAutospacing="0"/>
            </w:pPr>
            <w:r>
              <w:rPr>
                <w:b/>
                <w:bCs/>
                <w:sz w:val="20"/>
                <w:szCs w:val="20"/>
              </w:rPr>
              <w:t>17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CD2314" w14:textId="77777777" w:rsidR="00E26B07" w:rsidRDefault="00E26B07">
            <w:pPr>
              <w:pStyle w:val="NormalWeb"/>
              <w:spacing w:before="0" w:beforeAutospacing="0" w:after="0" w:afterAutospacing="0"/>
            </w:pPr>
            <w:r>
              <w:rPr>
                <w:b/>
                <w:bCs/>
                <w:sz w:val="20"/>
                <w:szCs w:val="20"/>
              </w:rPr>
              <w:t>25 /</w:t>
            </w:r>
          </w:p>
          <w:p w14:paraId="20C7A95C" w14:textId="77777777" w:rsidR="00E26B07" w:rsidRDefault="00E26B07">
            <w:pPr>
              <w:pStyle w:val="NormalWeb"/>
              <w:spacing w:before="0" w:beforeAutospacing="0" w:after="0" w:afterAutospacing="0"/>
            </w:pPr>
            <w:r>
              <w:rPr>
                <w:b/>
                <w:bCs/>
                <w:sz w:val="20"/>
                <w:szCs w:val="20"/>
              </w:rPr>
              <w:t>8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B8E1E6" w14:textId="77777777" w:rsidR="00E26B07" w:rsidRDefault="00E26B07">
            <w:pPr>
              <w:pStyle w:val="NormalWeb"/>
              <w:spacing w:before="0" w:beforeAutospacing="0" w:after="0" w:afterAutospacing="0"/>
            </w:pPr>
            <w:r>
              <w:rPr>
                <w:b/>
                <w:bCs/>
                <w:sz w:val="20"/>
                <w:szCs w:val="20"/>
              </w:rPr>
              <w:t>3 /</w:t>
            </w:r>
          </w:p>
          <w:p w14:paraId="1DBF063B" w14:textId="77777777" w:rsidR="00E26B07" w:rsidRDefault="00E26B07">
            <w:pPr>
              <w:pStyle w:val="NormalWeb"/>
              <w:spacing w:before="0" w:beforeAutospacing="0" w:after="0" w:afterAutospacing="0"/>
            </w:pPr>
            <w:r>
              <w:rPr>
                <w:b/>
                <w:bCs/>
                <w:sz w:val="20"/>
                <w:szCs w:val="20"/>
              </w:rPr>
              <w:t>1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5EB876" w14:textId="77777777" w:rsidR="00E26B07" w:rsidRDefault="00E26B07">
            <w:pPr>
              <w:pStyle w:val="NormalWeb"/>
              <w:spacing w:before="0" w:beforeAutospacing="0" w:after="0" w:afterAutospacing="0"/>
            </w:pPr>
            <w:r>
              <w:rPr>
                <w:b/>
                <w:bCs/>
                <w:sz w:val="20"/>
                <w:szCs w:val="20"/>
              </w:rPr>
              <w:t>0 /</w:t>
            </w:r>
          </w:p>
          <w:p w14:paraId="00D75519"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E84578" w14:textId="77777777" w:rsidR="00E26B07" w:rsidRDefault="00E26B07">
            <w:pPr>
              <w:pStyle w:val="NormalWeb"/>
              <w:spacing w:before="0" w:beforeAutospacing="0" w:after="0" w:afterAutospacing="0"/>
            </w:pPr>
            <w:r>
              <w:rPr>
                <w:b/>
                <w:bCs/>
                <w:sz w:val="20"/>
                <w:szCs w:val="20"/>
              </w:rPr>
              <w:t>179 /</w:t>
            </w:r>
          </w:p>
          <w:p w14:paraId="6CBDFEEF" w14:textId="77777777" w:rsidR="00E26B07" w:rsidRDefault="00E26B07">
            <w:pPr>
              <w:pStyle w:val="NormalWeb"/>
              <w:spacing w:before="0" w:beforeAutospacing="0" w:after="0" w:afterAutospacing="0"/>
            </w:pPr>
            <w:r>
              <w:rPr>
                <w:b/>
                <w:bCs/>
                <w:sz w:val="20"/>
                <w:szCs w:val="20"/>
              </w:rPr>
              <w:t>61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EA032B" w14:textId="77777777" w:rsidR="00E26B07" w:rsidRDefault="00E26B07">
            <w:pPr>
              <w:pStyle w:val="NormalWeb"/>
              <w:spacing w:before="0" w:beforeAutospacing="0" w:after="0" w:afterAutospacing="0"/>
            </w:pPr>
            <w:r>
              <w:rPr>
                <w:b/>
                <w:bCs/>
                <w:sz w:val="20"/>
                <w:szCs w:val="20"/>
              </w:rPr>
              <w:t>162 /</w:t>
            </w:r>
          </w:p>
          <w:p w14:paraId="5F887BA2" w14:textId="77777777" w:rsidR="00E26B07" w:rsidRDefault="00E26B07">
            <w:pPr>
              <w:pStyle w:val="NormalWeb"/>
              <w:spacing w:before="0" w:beforeAutospacing="0" w:after="0" w:afterAutospacing="0"/>
            </w:pPr>
            <w:r>
              <w:rPr>
                <w:b/>
                <w:bCs/>
                <w:sz w:val="20"/>
                <w:szCs w:val="20"/>
              </w:rPr>
              <w:t>55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FBEF17" w14:textId="77777777" w:rsidR="00E26B07" w:rsidRDefault="00E26B07">
            <w:pPr>
              <w:pStyle w:val="NormalWeb"/>
              <w:spacing w:before="0" w:beforeAutospacing="0" w:after="0" w:afterAutospacing="0"/>
            </w:pPr>
            <w:r>
              <w:rPr>
                <w:b/>
                <w:bCs/>
                <w:sz w:val="20"/>
                <w:szCs w:val="20"/>
              </w:rPr>
              <w:t>4,1 0 8 /</w:t>
            </w:r>
          </w:p>
          <w:p w14:paraId="090FF4CA" w14:textId="77777777" w:rsidR="00E26B07" w:rsidRDefault="00E26B07">
            <w:pPr>
              <w:pStyle w:val="NormalWeb"/>
              <w:spacing w:before="0" w:beforeAutospacing="0" w:after="0" w:afterAutospacing="0"/>
            </w:pPr>
            <w:r>
              <w:rPr>
                <w:b/>
                <w:bCs/>
                <w:sz w:val="20"/>
                <w:szCs w:val="20"/>
              </w:rPr>
              <w:t>1,4 0 2 hh</w:t>
            </w:r>
          </w:p>
        </w:tc>
      </w:tr>
      <w:tr w:rsidR="00E26B07" w14:paraId="4C8265E8"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24D704" w14:textId="77777777" w:rsidR="00E26B07" w:rsidRDefault="00E26B07">
            <w:pPr>
              <w:pStyle w:val="NormalWeb"/>
              <w:spacing w:before="0" w:beforeAutospacing="0" w:after="0" w:afterAutospacing="0"/>
            </w:pPr>
            <w:r>
              <w:t>Prattville</w:t>
            </w:r>
          </w:p>
          <w:p w14:paraId="5F5994CF" w14:textId="77777777" w:rsidR="00E26B07" w:rsidRDefault="00E26B07">
            <w:pPr>
              <w:pStyle w:val="NormalWeb"/>
              <w:spacing w:before="0" w:beforeAutospacing="0" w:after="0" w:afterAutospacing="0"/>
            </w:pPr>
            <w:r>
              <w:t>( </w:t>
            </w:r>
            <w:r>
              <w:rPr>
                <w:sz w:val="20"/>
                <w:szCs w:val="20"/>
              </w:rPr>
              <w:t>Subsidio de planificación = cero beneficiarios se cuentan para un Subsidio de planificación)</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AEB9AC" w14:textId="77777777" w:rsidR="00E26B07" w:rsidRDefault="00E26B07">
            <w:pPr>
              <w:pStyle w:val="NormalWeb"/>
              <w:spacing w:before="0" w:beforeAutospacing="0" w:after="0" w:afterAutospacing="0"/>
            </w:pPr>
            <w:r>
              <w:rPr>
                <w:b/>
                <w:bCs/>
                <w:sz w:val="20"/>
                <w:szCs w:val="20"/>
              </w:rPr>
              <w:t>0 /</w:t>
            </w:r>
          </w:p>
          <w:p w14:paraId="6C15A13F" w14:textId="77777777" w:rsidR="00E26B07" w:rsidRDefault="00E26B07">
            <w:pPr>
              <w:pStyle w:val="NormalWeb"/>
              <w:spacing w:before="0" w:beforeAutospacing="0" w:after="0" w:afterAutospacing="0"/>
            </w:pPr>
            <w:r>
              <w:rPr>
                <w:b/>
                <w:bCs/>
                <w:sz w:val="20"/>
                <w:szCs w:val="20"/>
              </w:rPr>
              <w:t>0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D7DCB5" w14:textId="77777777" w:rsidR="00E26B07" w:rsidRDefault="00E26B07">
            <w:pPr>
              <w:pStyle w:val="NormalWeb"/>
              <w:spacing w:before="0" w:beforeAutospacing="0" w:after="0" w:afterAutospacing="0"/>
            </w:pPr>
            <w:r>
              <w:rPr>
                <w:b/>
                <w:bCs/>
                <w:sz w:val="20"/>
                <w:szCs w:val="20"/>
              </w:rPr>
              <w:t>0 /</w:t>
            </w:r>
          </w:p>
          <w:p w14:paraId="383AD81B" w14:textId="77777777" w:rsidR="00E26B07" w:rsidRDefault="00E26B07">
            <w:pPr>
              <w:pStyle w:val="NormalWeb"/>
              <w:spacing w:before="0" w:beforeAutospacing="0" w:after="0" w:afterAutospacing="0"/>
            </w:pPr>
            <w:r>
              <w:rPr>
                <w:b/>
                <w:bCs/>
                <w:sz w:val="20"/>
                <w:szCs w:val="20"/>
              </w:rPr>
              <w:t>0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81612B" w14:textId="77777777" w:rsidR="00E26B07" w:rsidRDefault="00E26B07">
            <w:pPr>
              <w:pStyle w:val="NormalWeb"/>
              <w:spacing w:before="0" w:beforeAutospacing="0" w:after="0" w:afterAutospacing="0"/>
            </w:pPr>
            <w:r>
              <w:rPr>
                <w:b/>
                <w:bCs/>
                <w:sz w:val="20"/>
                <w:szCs w:val="20"/>
              </w:rPr>
              <w:t>0 /</w:t>
            </w:r>
          </w:p>
          <w:p w14:paraId="327994E6"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521311" w14:textId="77777777" w:rsidR="00E26B07" w:rsidRDefault="00E26B07">
            <w:pPr>
              <w:pStyle w:val="NormalWeb"/>
              <w:spacing w:before="0" w:beforeAutospacing="0" w:after="0" w:afterAutospacing="0"/>
            </w:pPr>
            <w:r>
              <w:rPr>
                <w:b/>
                <w:bCs/>
                <w:sz w:val="20"/>
                <w:szCs w:val="20"/>
              </w:rPr>
              <w:t>0 /</w:t>
            </w:r>
          </w:p>
          <w:p w14:paraId="50B2795F"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E717A3" w14:textId="77777777" w:rsidR="00E26B07" w:rsidRDefault="00E26B07">
            <w:pPr>
              <w:pStyle w:val="NormalWeb"/>
              <w:spacing w:before="0" w:beforeAutospacing="0" w:after="0" w:afterAutospacing="0"/>
            </w:pPr>
            <w:r>
              <w:rPr>
                <w:b/>
                <w:bCs/>
                <w:sz w:val="20"/>
                <w:szCs w:val="20"/>
              </w:rPr>
              <w:t>0 /</w:t>
            </w:r>
          </w:p>
          <w:p w14:paraId="6182B828"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DFBE9B" w14:textId="77777777" w:rsidR="00E26B07" w:rsidRDefault="00E26B07">
            <w:pPr>
              <w:pStyle w:val="NormalWeb"/>
              <w:spacing w:before="0" w:beforeAutospacing="0" w:after="0" w:afterAutospacing="0"/>
            </w:pPr>
            <w:r>
              <w:rPr>
                <w:b/>
                <w:bCs/>
                <w:sz w:val="20"/>
                <w:szCs w:val="20"/>
              </w:rPr>
              <w:t>0 /</w:t>
            </w:r>
          </w:p>
          <w:p w14:paraId="18A0259D"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CFC1B0" w14:textId="77777777" w:rsidR="00E26B07" w:rsidRDefault="00E26B07">
            <w:pPr>
              <w:pStyle w:val="NormalWeb"/>
              <w:spacing w:before="0" w:beforeAutospacing="0" w:after="0" w:afterAutospacing="0"/>
            </w:pPr>
            <w:r>
              <w:rPr>
                <w:b/>
                <w:bCs/>
                <w:sz w:val="20"/>
                <w:szCs w:val="20"/>
              </w:rPr>
              <w:t>0 /</w:t>
            </w:r>
          </w:p>
          <w:p w14:paraId="07466BFC"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A95D5E" w14:textId="77777777" w:rsidR="00E26B07" w:rsidRDefault="00E26B07">
            <w:pPr>
              <w:pStyle w:val="NormalWeb"/>
              <w:spacing w:before="0" w:beforeAutospacing="0" w:after="0" w:afterAutospacing="0"/>
            </w:pPr>
            <w:r>
              <w:rPr>
                <w:b/>
                <w:bCs/>
                <w:sz w:val="20"/>
                <w:szCs w:val="20"/>
              </w:rPr>
              <w:t>0 /</w:t>
            </w:r>
          </w:p>
          <w:p w14:paraId="036FA92E"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BA0EDE" w14:textId="77777777" w:rsidR="00E26B07" w:rsidRDefault="00E26B07">
            <w:pPr>
              <w:pStyle w:val="NormalWeb"/>
              <w:spacing w:before="0" w:beforeAutospacing="0" w:after="0" w:afterAutospacing="0"/>
            </w:pPr>
            <w:r>
              <w:rPr>
                <w:b/>
                <w:bCs/>
                <w:sz w:val="20"/>
                <w:szCs w:val="20"/>
              </w:rPr>
              <w:t>0 /</w:t>
            </w:r>
          </w:p>
          <w:p w14:paraId="15D94D97" w14:textId="77777777" w:rsidR="00E26B07" w:rsidRDefault="00E26B07">
            <w:pPr>
              <w:pStyle w:val="NormalWeb"/>
              <w:spacing w:before="0" w:beforeAutospacing="0" w:after="0" w:afterAutospacing="0"/>
            </w:pPr>
            <w:r>
              <w:rPr>
                <w:b/>
                <w:bCs/>
                <w:sz w:val="20"/>
                <w:szCs w:val="20"/>
              </w:rPr>
              <w:t>0 hh</w:t>
            </w:r>
          </w:p>
        </w:tc>
      </w:tr>
      <w:tr w:rsidR="00E26B07" w14:paraId="02ED407D"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8C5D22" w14:textId="77777777" w:rsidR="00E26B07" w:rsidRDefault="00E26B07">
            <w:pPr>
              <w:pStyle w:val="NormalWeb"/>
              <w:spacing w:before="0" w:beforeAutospacing="0" w:after="0" w:afterAutospacing="0"/>
            </w:pPr>
            <w:r>
              <w:t>Talladega</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DDB1C0" w14:textId="77777777" w:rsidR="00E26B07" w:rsidRDefault="00E26B07">
            <w:pPr>
              <w:pStyle w:val="NormalWeb"/>
              <w:spacing w:before="0" w:beforeAutospacing="0" w:after="0" w:afterAutospacing="0"/>
            </w:pPr>
            <w:r>
              <w:rPr>
                <w:b/>
                <w:bCs/>
                <w:sz w:val="20"/>
                <w:szCs w:val="20"/>
              </w:rPr>
              <w:t>6 /</w:t>
            </w:r>
          </w:p>
          <w:p w14:paraId="13F8E8C5" w14:textId="77777777" w:rsidR="00E26B07" w:rsidRDefault="00E26B07">
            <w:pPr>
              <w:pStyle w:val="NormalWeb"/>
              <w:spacing w:before="0" w:beforeAutospacing="0" w:after="0" w:afterAutospacing="0"/>
            </w:pPr>
            <w:r>
              <w:rPr>
                <w:b/>
                <w:bCs/>
                <w:sz w:val="20"/>
                <w:szCs w:val="20"/>
              </w:rPr>
              <w:t>2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06951F" w14:textId="77777777" w:rsidR="00E26B07" w:rsidRDefault="00E26B07">
            <w:pPr>
              <w:pStyle w:val="NormalWeb"/>
              <w:spacing w:before="0" w:beforeAutospacing="0" w:after="0" w:afterAutospacing="0"/>
            </w:pPr>
            <w:r>
              <w:rPr>
                <w:b/>
                <w:bCs/>
                <w:sz w:val="20"/>
                <w:szCs w:val="20"/>
              </w:rPr>
              <w:t>118 /</w:t>
            </w:r>
          </w:p>
          <w:p w14:paraId="4A93B202" w14:textId="77777777" w:rsidR="00E26B07" w:rsidRDefault="00E26B07">
            <w:pPr>
              <w:pStyle w:val="NormalWeb"/>
              <w:spacing w:before="0" w:beforeAutospacing="0" w:after="0" w:afterAutospacing="0"/>
            </w:pPr>
            <w:r>
              <w:rPr>
                <w:b/>
                <w:bCs/>
                <w:sz w:val="20"/>
                <w:szCs w:val="20"/>
              </w:rPr>
              <w:t>77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20D836" w14:textId="77777777" w:rsidR="00E26B07" w:rsidRDefault="00E26B07">
            <w:pPr>
              <w:pStyle w:val="NormalWeb"/>
              <w:spacing w:before="0" w:beforeAutospacing="0" w:after="0" w:afterAutospacing="0"/>
            </w:pPr>
            <w:r>
              <w:rPr>
                <w:b/>
                <w:bCs/>
                <w:sz w:val="20"/>
                <w:szCs w:val="20"/>
              </w:rPr>
              <w:t>0 /</w:t>
            </w:r>
          </w:p>
          <w:p w14:paraId="4A134F28"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D08C91" w14:textId="77777777" w:rsidR="00E26B07" w:rsidRDefault="00E26B07">
            <w:pPr>
              <w:pStyle w:val="NormalWeb"/>
              <w:spacing w:before="0" w:beforeAutospacing="0" w:after="0" w:afterAutospacing="0"/>
            </w:pPr>
            <w:r>
              <w:rPr>
                <w:b/>
                <w:bCs/>
                <w:sz w:val="20"/>
                <w:szCs w:val="20"/>
              </w:rPr>
              <w:t>0 /</w:t>
            </w:r>
          </w:p>
          <w:p w14:paraId="18AD8B1E"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BEBBB7" w14:textId="77777777" w:rsidR="00E26B07" w:rsidRDefault="00E26B07">
            <w:pPr>
              <w:pStyle w:val="NormalWeb"/>
              <w:spacing w:before="0" w:beforeAutospacing="0" w:after="0" w:afterAutospacing="0"/>
            </w:pPr>
            <w:r>
              <w:rPr>
                <w:b/>
                <w:bCs/>
                <w:sz w:val="20"/>
                <w:szCs w:val="20"/>
              </w:rPr>
              <w:t>0 /</w:t>
            </w:r>
          </w:p>
          <w:p w14:paraId="34342FB3"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16C629" w14:textId="77777777" w:rsidR="00E26B07" w:rsidRDefault="00E26B07">
            <w:pPr>
              <w:pStyle w:val="NormalWeb"/>
              <w:spacing w:before="0" w:beforeAutospacing="0" w:after="0" w:afterAutospacing="0"/>
            </w:pPr>
            <w:r>
              <w:rPr>
                <w:b/>
                <w:bCs/>
                <w:sz w:val="20"/>
                <w:szCs w:val="20"/>
              </w:rPr>
              <w:t>0 /</w:t>
            </w:r>
          </w:p>
          <w:p w14:paraId="71BCEE74"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14D6FE" w14:textId="77777777" w:rsidR="00E26B07" w:rsidRDefault="00E26B07">
            <w:pPr>
              <w:pStyle w:val="NormalWeb"/>
              <w:spacing w:before="0" w:beforeAutospacing="0" w:after="0" w:afterAutospacing="0"/>
            </w:pPr>
            <w:r>
              <w:rPr>
                <w:b/>
                <w:bCs/>
                <w:sz w:val="20"/>
                <w:szCs w:val="20"/>
              </w:rPr>
              <w:t>0 /</w:t>
            </w:r>
          </w:p>
          <w:p w14:paraId="5288BC0B"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A2CFE1" w14:textId="77777777" w:rsidR="00E26B07" w:rsidRDefault="00E26B07">
            <w:pPr>
              <w:pStyle w:val="NormalWeb"/>
              <w:spacing w:before="0" w:beforeAutospacing="0" w:after="0" w:afterAutospacing="0"/>
            </w:pPr>
            <w:r>
              <w:rPr>
                <w:b/>
                <w:bCs/>
                <w:sz w:val="20"/>
                <w:szCs w:val="20"/>
              </w:rPr>
              <w:t>0 /</w:t>
            </w:r>
          </w:p>
          <w:p w14:paraId="1B0DDB6F"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A7EBFD" w14:textId="77777777" w:rsidR="00E26B07" w:rsidRDefault="00E26B07">
            <w:pPr>
              <w:pStyle w:val="NormalWeb"/>
              <w:spacing w:before="0" w:beforeAutospacing="0" w:after="0" w:afterAutospacing="0"/>
            </w:pPr>
            <w:r>
              <w:rPr>
                <w:b/>
                <w:bCs/>
                <w:sz w:val="20"/>
                <w:szCs w:val="20"/>
              </w:rPr>
              <w:t>124 /</w:t>
            </w:r>
          </w:p>
          <w:p w14:paraId="2E1551BB" w14:textId="77777777" w:rsidR="00E26B07" w:rsidRDefault="00E26B07">
            <w:pPr>
              <w:pStyle w:val="NormalWeb"/>
              <w:spacing w:before="0" w:beforeAutospacing="0" w:after="0" w:afterAutospacing="0"/>
            </w:pPr>
            <w:r>
              <w:rPr>
                <w:b/>
                <w:bCs/>
                <w:sz w:val="20"/>
                <w:szCs w:val="20"/>
              </w:rPr>
              <w:t>79 hh</w:t>
            </w:r>
          </w:p>
        </w:tc>
      </w:tr>
      <w:tr w:rsidR="00E26B07" w14:paraId="3D1D6B24"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CFAECF" w14:textId="77777777" w:rsidR="00E26B07" w:rsidRDefault="00E26B07">
            <w:pPr>
              <w:pStyle w:val="NormalWeb"/>
              <w:spacing w:before="0" w:beforeAutospacing="0" w:after="0" w:afterAutospacing="0"/>
            </w:pPr>
            <w:r>
              <w:t>Condado de Bibb</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722C44" w14:textId="77777777" w:rsidR="00E26B07" w:rsidRDefault="00E26B07">
            <w:pPr>
              <w:pStyle w:val="NormalWeb"/>
              <w:spacing w:before="0" w:beforeAutospacing="0" w:after="0" w:afterAutospacing="0"/>
            </w:pPr>
            <w:r>
              <w:rPr>
                <w:b/>
                <w:bCs/>
                <w:sz w:val="20"/>
                <w:szCs w:val="20"/>
              </w:rPr>
              <w:t>92 /</w:t>
            </w:r>
          </w:p>
          <w:p w14:paraId="3B192138" w14:textId="77777777" w:rsidR="00E26B07" w:rsidRDefault="00E26B07">
            <w:pPr>
              <w:pStyle w:val="NormalWeb"/>
              <w:spacing w:before="0" w:beforeAutospacing="0" w:after="0" w:afterAutospacing="0"/>
            </w:pPr>
            <w:r>
              <w:rPr>
                <w:b/>
                <w:bCs/>
                <w:sz w:val="20"/>
                <w:szCs w:val="20"/>
              </w:rPr>
              <w:t>33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1C2621" w14:textId="77777777" w:rsidR="00E26B07" w:rsidRDefault="00E26B07">
            <w:pPr>
              <w:pStyle w:val="NormalWeb"/>
              <w:spacing w:before="0" w:beforeAutospacing="0" w:after="0" w:afterAutospacing="0"/>
            </w:pPr>
            <w:r>
              <w:rPr>
                <w:b/>
                <w:bCs/>
                <w:sz w:val="20"/>
                <w:szCs w:val="20"/>
              </w:rPr>
              <w:t>15 /</w:t>
            </w:r>
          </w:p>
          <w:p w14:paraId="28EF9017" w14:textId="77777777" w:rsidR="00E26B07" w:rsidRDefault="00E26B07">
            <w:pPr>
              <w:pStyle w:val="NormalWeb"/>
              <w:spacing w:before="0" w:beforeAutospacing="0" w:after="0" w:afterAutospacing="0"/>
            </w:pPr>
            <w:r>
              <w:rPr>
                <w:b/>
                <w:bCs/>
                <w:sz w:val="20"/>
                <w:szCs w:val="20"/>
              </w:rPr>
              <w:t>6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777C81" w14:textId="77777777" w:rsidR="00E26B07" w:rsidRDefault="00E26B07">
            <w:pPr>
              <w:pStyle w:val="NormalWeb"/>
              <w:spacing w:before="0" w:beforeAutospacing="0" w:after="0" w:afterAutospacing="0"/>
            </w:pPr>
            <w:r>
              <w:rPr>
                <w:b/>
                <w:bCs/>
                <w:sz w:val="20"/>
                <w:szCs w:val="20"/>
              </w:rPr>
              <w:t>0 /</w:t>
            </w:r>
          </w:p>
          <w:p w14:paraId="47F0128A"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042261" w14:textId="77777777" w:rsidR="00E26B07" w:rsidRDefault="00E26B07">
            <w:pPr>
              <w:pStyle w:val="NormalWeb"/>
              <w:spacing w:before="0" w:beforeAutospacing="0" w:after="0" w:afterAutospacing="0"/>
            </w:pPr>
            <w:r>
              <w:rPr>
                <w:b/>
                <w:bCs/>
                <w:sz w:val="20"/>
                <w:szCs w:val="20"/>
              </w:rPr>
              <w:t>0 /</w:t>
            </w:r>
          </w:p>
          <w:p w14:paraId="19A7D2CF"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4F146F" w14:textId="77777777" w:rsidR="00E26B07" w:rsidRDefault="00E26B07">
            <w:pPr>
              <w:pStyle w:val="NormalWeb"/>
              <w:spacing w:before="0" w:beforeAutospacing="0" w:after="0" w:afterAutospacing="0"/>
            </w:pPr>
            <w:r>
              <w:rPr>
                <w:b/>
                <w:bCs/>
                <w:sz w:val="20"/>
                <w:szCs w:val="20"/>
              </w:rPr>
              <w:t>0 /</w:t>
            </w:r>
          </w:p>
          <w:p w14:paraId="32CFB9DF"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1A67CB" w14:textId="77777777" w:rsidR="00E26B07" w:rsidRDefault="00E26B07">
            <w:pPr>
              <w:pStyle w:val="NormalWeb"/>
              <w:spacing w:before="0" w:beforeAutospacing="0" w:after="0" w:afterAutospacing="0"/>
            </w:pPr>
            <w:r>
              <w:rPr>
                <w:b/>
                <w:bCs/>
                <w:sz w:val="20"/>
                <w:szCs w:val="20"/>
              </w:rPr>
              <w:t>0 /</w:t>
            </w:r>
          </w:p>
          <w:p w14:paraId="1E0CB109"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F07B63" w14:textId="77777777" w:rsidR="00E26B07" w:rsidRDefault="00E26B07">
            <w:pPr>
              <w:pStyle w:val="NormalWeb"/>
              <w:spacing w:before="0" w:beforeAutospacing="0" w:after="0" w:afterAutospacing="0"/>
            </w:pPr>
            <w:r>
              <w:rPr>
                <w:b/>
                <w:bCs/>
                <w:sz w:val="20"/>
                <w:szCs w:val="20"/>
              </w:rPr>
              <w:t>0 /</w:t>
            </w:r>
          </w:p>
          <w:p w14:paraId="0FBA6BFF"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CDBFBE" w14:textId="77777777" w:rsidR="00E26B07" w:rsidRDefault="00E26B07">
            <w:pPr>
              <w:pStyle w:val="NormalWeb"/>
              <w:spacing w:before="0" w:beforeAutospacing="0" w:after="0" w:afterAutospacing="0"/>
            </w:pPr>
            <w:r>
              <w:rPr>
                <w:b/>
                <w:bCs/>
                <w:sz w:val="20"/>
                <w:szCs w:val="20"/>
              </w:rPr>
              <w:t>6 /</w:t>
            </w:r>
          </w:p>
          <w:p w14:paraId="5941DF5F" w14:textId="77777777" w:rsidR="00E26B07" w:rsidRDefault="00E26B07">
            <w:pPr>
              <w:pStyle w:val="NormalWeb"/>
              <w:spacing w:before="0" w:beforeAutospacing="0" w:after="0" w:afterAutospacing="0"/>
            </w:pPr>
            <w:r>
              <w:rPr>
                <w:b/>
                <w:bCs/>
                <w:sz w:val="20"/>
                <w:szCs w:val="20"/>
              </w:rPr>
              <w:t>3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232963" w14:textId="77777777" w:rsidR="00E26B07" w:rsidRDefault="00E26B07">
            <w:pPr>
              <w:pStyle w:val="NormalWeb"/>
              <w:spacing w:before="0" w:beforeAutospacing="0" w:after="0" w:afterAutospacing="0"/>
            </w:pPr>
            <w:r>
              <w:rPr>
                <w:b/>
                <w:bCs/>
                <w:sz w:val="20"/>
                <w:szCs w:val="20"/>
              </w:rPr>
              <w:t>1 0 1 /</w:t>
            </w:r>
          </w:p>
          <w:p w14:paraId="12F787B2" w14:textId="77777777" w:rsidR="00E26B07" w:rsidRDefault="00E26B07">
            <w:pPr>
              <w:pStyle w:val="NormalWeb"/>
              <w:spacing w:before="0" w:beforeAutospacing="0" w:after="0" w:afterAutospacing="0"/>
            </w:pPr>
            <w:r>
              <w:rPr>
                <w:b/>
                <w:bCs/>
                <w:sz w:val="20"/>
                <w:szCs w:val="20"/>
              </w:rPr>
              <w:t>36 hh</w:t>
            </w:r>
          </w:p>
        </w:tc>
      </w:tr>
      <w:tr w:rsidR="00E26B07" w14:paraId="747B5A85"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A415C0" w14:textId="77777777" w:rsidR="00E26B07" w:rsidRDefault="00E26B07">
            <w:pPr>
              <w:pStyle w:val="NormalWeb"/>
              <w:spacing w:before="0" w:beforeAutospacing="0" w:after="0" w:afterAutospacing="0"/>
            </w:pPr>
            <w:r>
              <w:t>Cullman</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E34024" w14:textId="77777777" w:rsidR="00E26B07" w:rsidRDefault="00E26B07">
            <w:pPr>
              <w:pStyle w:val="NormalWeb"/>
              <w:spacing w:before="0" w:beforeAutospacing="0" w:after="0" w:afterAutospacing="0"/>
            </w:pPr>
            <w:r>
              <w:rPr>
                <w:b/>
                <w:bCs/>
                <w:sz w:val="20"/>
                <w:szCs w:val="20"/>
              </w:rPr>
              <w:t>1 0 8 /</w:t>
            </w:r>
          </w:p>
          <w:p w14:paraId="0220734F" w14:textId="77777777" w:rsidR="00E26B07" w:rsidRDefault="00E26B07">
            <w:pPr>
              <w:pStyle w:val="NormalWeb"/>
              <w:spacing w:before="0" w:beforeAutospacing="0" w:after="0" w:afterAutospacing="0"/>
            </w:pPr>
            <w:r>
              <w:rPr>
                <w:b/>
                <w:bCs/>
                <w:sz w:val="20"/>
                <w:szCs w:val="20"/>
              </w:rPr>
              <w:t>45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F44317" w14:textId="77777777" w:rsidR="00E26B07" w:rsidRDefault="00E26B07">
            <w:pPr>
              <w:pStyle w:val="NormalWeb"/>
              <w:spacing w:before="0" w:beforeAutospacing="0" w:after="0" w:afterAutospacing="0"/>
            </w:pPr>
            <w:r>
              <w:rPr>
                <w:b/>
                <w:bCs/>
                <w:sz w:val="20"/>
                <w:szCs w:val="20"/>
              </w:rPr>
              <w:t>0 /</w:t>
            </w:r>
          </w:p>
          <w:p w14:paraId="02BE9557" w14:textId="77777777" w:rsidR="00E26B07" w:rsidRDefault="00E26B07">
            <w:pPr>
              <w:pStyle w:val="NormalWeb"/>
              <w:spacing w:before="0" w:beforeAutospacing="0" w:after="0" w:afterAutospacing="0"/>
            </w:pPr>
            <w:r>
              <w:rPr>
                <w:b/>
                <w:bCs/>
                <w:sz w:val="20"/>
                <w:szCs w:val="20"/>
              </w:rPr>
              <w:t>0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73D5C3" w14:textId="77777777" w:rsidR="00E26B07" w:rsidRDefault="00E26B07">
            <w:pPr>
              <w:pStyle w:val="NormalWeb"/>
              <w:spacing w:before="0" w:beforeAutospacing="0" w:after="0" w:afterAutospacing="0"/>
            </w:pPr>
            <w:r>
              <w:rPr>
                <w:b/>
                <w:bCs/>
                <w:sz w:val="20"/>
                <w:szCs w:val="20"/>
              </w:rPr>
              <w:t>0 /</w:t>
            </w:r>
          </w:p>
          <w:p w14:paraId="4ADC8BA8"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E69981" w14:textId="77777777" w:rsidR="00E26B07" w:rsidRDefault="00E26B07">
            <w:pPr>
              <w:pStyle w:val="NormalWeb"/>
              <w:spacing w:before="0" w:beforeAutospacing="0" w:after="0" w:afterAutospacing="0"/>
            </w:pPr>
            <w:r>
              <w:rPr>
                <w:b/>
                <w:bCs/>
                <w:sz w:val="20"/>
                <w:szCs w:val="20"/>
              </w:rPr>
              <w:t>0 /</w:t>
            </w:r>
          </w:p>
          <w:p w14:paraId="6E9BABCC"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1AAB51" w14:textId="77777777" w:rsidR="00E26B07" w:rsidRDefault="00E26B07">
            <w:pPr>
              <w:pStyle w:val="NormalWeb"/>
              <w:spacing w:before="0" w:beforeAutospacing="0" w:after="0" w:afterAutospacing="0"/>
            </w:pPr>
            <w:r>
              <w:rPr>
                <w:b/>
                <w:bCs/>
                <w:sz w:val="20"/>
                <w:szCs w:val="20"/>
              </w:rPr>
              <w:t>0 /</w:t>
            </w:r>
          </w:p>
          <w:p w14:paraId="4B2B2628"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639D4E" w14:textId="77777777" w:rsidR="00E26B07" w:rsidRDefault="00E26B07">
            <w:pPr>
              <w:pStyle w:val="NormalWeb"/>
              <w:spacing w:before="0" w:beforeAutospacing="0" w:after="0" w:afterAutospacing="0"/>
            </w:pPr>
            <w:r>
              <w:rPr>
                <w:b/>
                <w:bCs/>
                <w:sz w:val="20"/>
                <w:szCs w:val="20"/>
              </w:rPr>
              <w:t>0 /</w:t>
            </w:r>
          </w:p>
          <w:p w14:paraId="75968BD4"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7F43B2" w14:textId="77777777" w:rsidR="00E26B07" w:rsidRDefault="00E26B07">
            <w:pPr>
              <w:pStyle w:val="NormalWeb"/>
              <w:spacing w:before="0" w:beforeAutospacing="0" w:after="0" w:afterAutospacing="0"/>
            </w:pPr>
            <w:r>
              <w:rPr>
                <w:b/>
                <w:bCs/>
                <w:sz w:val="20"/>
                <w:szCs w:val="20"/>
              </w:rPr>
              <w:t>0 /</w:t>
            </w:r>
          </w:p>
          <w:p w14:paraId="4C54CAEC"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F98F9B" w14:textId="77777777" w:rsidR="00E26B07" w:rsidRDefault="00E26B07">
            <w:pPr>
              <w:pStyle w:val="NormalWeb"/>
              <w:spacing w:before="0" w:beforeAutospacing="0" w:after="0" w:afterAutospacing="0"/>
            </w:pPr>
            <w:r>
              <w:rPr>
                <w:b/>
                <w:bCs/>
                <w:sz w:val="20"/>
                <w:szCs w:val="20"/>
              </w:rPr>
              <w:t>18 /</w:t>
            </w:r>
          </w:p>
          <w:p w14:paraId="60071F46" w14:textId="77777777" w:rsidR="00E26B07" w:rsidRDefault="00E26B07">
            <w:pPr>
              <w:pStyle w:val="NormalWeb"/>
              <w:spacing w:before="0" w:beforeAutospacing="0" w:after="0" w:afterAutospacing="0"/>
            </w:pPr>
            <w:r>
              <w:rPr>
                <w:b/>
                <w:bCs/>
                <w:sz w:val="20"/>
                <w:szCs w:val="20"/>
              </w:rPr>
              <w:t>8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47A4E9" w14:textId="77777777" w:rsidR="00E26B07" w:rsidRDefault="00E26B07">
            <w:pPr>
              <w:pStyle w:val="NormalWeb"/>
              <w:spacing w:before="0" w:beforeAutospacing="0" w:after="0" w:afterAutospacing="0"/>
            </w:pPr>
            <w:r>
              <w:rPr>
                <w:b/>
                <w:bCs/>
                <w:sz w:val="20"/>
                <w:szCs w:val="20"/>
              </w:rPr>
              <w:t>9 0 /</w:t>
            </w:r>
          </w:p>
          <w:p w14:paraId="338E4860" w14:textId="77777777" w:rsidR="00E26B07" w:rsidRDefault="00E26B07">
            <w:pPr>
              <w:pStyle w:val="NormalWeb"/>
              <w:spacing w:before="0" w:beforeAutospacing="0" w:after="0" w:afterAutospacing="0"/>
            </w:pPr>
            <w:r>
              <w:rPr>
                <w:b/>
                <w:bCs/>
                <w:sz w:val="20"/>
                <w:szCs w:val="20"/>
              </w:rPr>
              <w:t>37 hh</w:t>
            </w:r>
          </w:p>
        </w:tc>
      </w:tr>
      <w:tr w:rsidR="00E26B07" w14:paraId="7FA4E313"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4CA3BE" w14:textId="77777777" w:rsidR="00E26B07" w:rsidRDefault="00E26B07">
            <w:pPr>
              <w:pStyle w:val="NormalWeb"/>
              <w:spacing w:before="0" w:beforeAutospacing="0" w:after="0" w:afterAutospacing="0"/>
            </w:pPr>
            <w:r>
              <w:t>Brewton</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327A95" w14:textId="77777777" w:rsidR="00E26B07" w:rsidRDefault="00E26B07">
            <w:pPr>
              <w:pStyle w:val="NormalWeb"/>
              <w:spacing w:before="0" w:beforeAutospacing="0" w:after="0" w:afterAutospacing="0"/>
            </w:pPr>
            <w:r>
              <w:rPr>
                <w:b/>
                <w:bCs/>
                <w:sz w:val="20"/>
                <w:szCs w:val="20"/>
              </w:rPr>
              <w:t>13 /</w:t>
            </w:r>
          </w:p>
          <w:p w14:paraId="59954F57" w14:textId="77777777" w:rsidR="00E26B07" w:rsidRDefault="00E26B07">
            <w:pPr>
              <w:pStyle w:val="NormalWeb"/>
              <w:spacing w:before="0" w:beforeAutospacing="0" w:after="0" w:afterAutospacing="0"/>
            </w:pPr>
            <w:r>
              <w:rPr>
                <w:b/>
                <w:bCs/>
                <w:sz w:val="20"/>
                <w:szCs w:val="20"/>
              </w:rPr>
              <w:t>5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1192B3" w14:textId="77777777" w:rsidR="00E26B07" w:rsidRDefault="00E26B07">
            <w:pPr>
              <w:pStyle w:val="NormalWeb"/>
              <w:spacing w:before="0" w:beforeAutospacing="0" w:after="0" w:afterAutospacing="0"/>
            </w:pPr>
            <w:r>
              <w:rPr>
                <w:b/>
                <w:bCs/>
                <w:sz w:val="20"/>
                <w:szCs w:val="20"/>
              </w:rPr>
              <w:t>225 /</w:t>
            </w:r>
          </w:p>
          <w:p w14:paraId="4D35AB8D" w14:textId="77777777" w:rsidR="00E26B07" w:rsidRDefault="00E26B07">
            <w:pPr>
              <w:pStyle w:val="NormalWeb"/>
              <w:spacing w:before="0" w:beforeAutospacing="0" w:after="0" w:afterAutospacing="0"/>
            </w:pPr>
            <w:r>
              <w:rPr>
                <w:b/>
                <w:bCs/>
                <w:sz w:val="20"/>
                <w:szCs w:val="20"/>
              </w:rPr>
              <w:t>84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0327DA" w14:textId="77777777" w:rsidR="00E26B07" w:rsidRDefault="00E26B07">
            <w:pPr>
              <w:pStyle w:val="NormalWeb"/>
              <w:spacing w:before="0" w:beforeAutospacing="0" w:after="0" w:afterAutospacing="0"/>
            </w:pPr>
            <w:r>
              <w:rPr>
                <w:b/>
                <w:bCs/>
                <w:sz w:val="20"/>
                <w:szCs w:val="20"/>
              </w:rPr>
              <w:t>0 /</w:t>
            </w:r>
          </w:p>
          <w:p w14:paraId="571C91B0"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0DEF51" w14:textId="77777777" w:rsidR="00E26B07" w:rsidRDefault="00E26B07">
            <w:pPr>
              <w:pStyle w:val="NormalWeb"/>
              <w:spacing w:before="0" w:beforeAutospacing="0" w:after="0" w:afterAutospacing="0"/>
            </w:pPr>
            <w:r>
              <w:rPr>
                <w:b/>
                <w:bCs/>
                <w:sz w:val="20"/>
                <w:szCs w:val="20"/>
              </w:rPr>
              <w:t>0 /</w:t>
            </w:r>
          </w:p>
          <w:p w14:paraId="77A2E338"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F3D1A8" w14:textId="77777777" w:rsidR="00E26B07" w:rsidRDefault="00E26B07">
            <w:pPr>
              <w:pStyle w:val="NormalWeb"/>
              <w:spacing w:before="0" w:beforeAutospacing="0" w:after="0" w:afterAutospacing="0"/>
            </w:pPr>
            <w:r>
              <w:rPr>
                <w:b/>
                <w:bCs/>
                <w:sz w:val="20"/>
                <w:szCs w:val="20"/>
              </w:rPr>
              <w:t>0 /</w:t>
            </w:r>
          </w:p>
          <w:p w14:paraId="2ABEECAE"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8A9018" w14:textId="77777777" w:rsidR="00E26B07" w:rsidRDefault="00E26B07">
            <w:pPr>
              <w:pStyle w:val="NormalWeb"/>
              <w:spacing w:before="0" w:beforeAutospacing="0" w:after="0" w:afterAutospacing="0"/>
            </w:pPr>
            <w:r>
              <w:rPr>
                <w:b/>
                <w:bCs/>
                <w:sz w:val="20"/>
                <w:szCs w:val="20"/>
              </w:rPr>
              <w:t>2 /</w:t>
            </w:r>
          </w:p>
          <w:p w14:paraId="53C6F476" w14:textId="77777777" w:rsidR="00E26B07" w:rsidRDefault="00E26B07">
            <w:pPr>
              <w:pStyle w:val="NormalWeb"/>
              <w:spacing w:before="0" w:beforeAutospacing="0" w:after="0" w:afterAutospacing="0"/>
            </w:pPr>
            <w:r>
              <w:rPr>
                <w:b/>
                <w:bCs/>
                <w:sz w:val="20"/>
                <w:szCs w:val="20"/>
              </w:rPr>
              <w:t>1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9D2391" w14:textId="77777777" w:rsidR="00E26B07" w:rsidRDefault="00E26B07">
            <w:pPr>
              <w:pStyle w:val="NormalWeb"/>
              <w:spacing w:before="0" w:beforeAutospacing="0" w:after="0" w:afterAutospacing="0"/>
            </w:pPr>
            <w:r>
              <w:rPr>
                <w:b/>
                <w:bCs/>
                <w:sz w:val="20"/>
                <w:szCs w:val="20"/>
              </w:rPr>
              <w:t>0 /</w:t>
            </w:r>
          </w:p>
          <w:p w14:paraId="316A3D34"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BAD153" w14:textId="77777777" w:rsidR="00E26B07" w:rsidRDefault="00E26B07">
            <w:pPr>
              <w:pStyle w:val="NormalWeb"/>
              <w:spacing w:before="0" w:beforeAutospacing="0" w:after="0" w:afterAutospacing="0"/>
            </w:pPr>
            <w:r>
              <w:rPr>
                <w:b/>
                <w:bCs/>
                <w:sz w:val="20"/>
                <w:szCs w:val="20"/>
              </w:rPr>
              <w:t>0 /</w:t>
            </w:r>
          </w:p>
          <w:p w14:paraId="40FD4A66"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1BFE73" w14:textId="77777777" w:rsidR="00E26B07" w:rsidRDefault="00E26B07">
            <w:pPr>
              <w:pStyle w:val="NormalWeb"/>
              <w:spacing w:before="0" w:beforeAutospacing="0" w:after="0" w:afterAutospacing="0"/>
            </w:pPr>
            <w:r>
              <w:rPr>
                <w:b/>
                <w:bCs/>
                <w:sz w:val="20"/>
                <w:szCs w:val="20"/>
              </w:rPr>
              <w:t>24 0 /</w:t>
            </w:r>
          </w:p>
          <w:p w14:paraId="5CFD61FC" w14:textId="77777777" w:rsidR="00E26B07" w:rsidRDefault="00E26B07">
            <w:pPr>
              <w:pStyle w:val="NormalWeb"/>
              <w:spacing w:before="0" w:beforeAutospacing="0" w:after="0" w:afterAutospacing="0"/>
            </w:pPr>
            <w:r>
              <w:rPr>
                <w:b/>
                <w:bCs/>
                <w:sz w:val="20"/>
                <w:szCs w:val="20"/>
              </w:rPr>
              <w:t>9 0 hh</w:t>
            </w:r>
          </w:p>
        </w:tc>
      </w:tr>
      <w:tr w:rsidR="00E26B07" w14:paraId="38E74775"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A84AA2" w14:textId="77777777" w:rsidR="00E26B07" w:rsidRDefault="00E26B07">
            <w:pPr>
              <w:pStyle w:val="NormalWeb"/>
              <w:spacing w:before="0" w:beforeAutospacing="0" w:after="0" w:afterAutospacing="0"/>
            </w:pPr>
            <w:r>
              <w:t>Forkland</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441713" w14:textId="77777777" w:rsidR="00E26B07" w:rsidRDefault="00E26B07">
            <w:pPr>
              <w:pStyle w:val="NormalWeb"/>
              <w:spacing w:before="0" w:beforeAutospacing="0" w:after="0" w:afterAutospacing="0"/>
            </w:pPr>
            <w:r>
              <w:rPr>
                <w:b/>
                <w:bCs/>
                <w:sz w:val="20"/>
                <w:szCs w:val="20"/>
              </w:rPr>
              <w:t>0 /</w:t>
            </w:r>
          </w:p>
          <w:p w14:paraId="4135EEDF" w14:textId="77777777" w:rsidR="00E26B07" w:rsidRDefault="00E26B07">
            <w:pPr>
              <w:pStyle w:val="NormalWeb"/>
              <w:spacing w:before="0" w:beforeAutospacing="0" w:after="0" w:afterAutospacing="0"/>
            </w:pPr>
            <w:r>
              <w:rPr>
                <w:b/>
                <w:bCs/>
                <w:sz w:val="20"/>
                <w:szCs w:val="20"/>
              </w:rPr>
              <w:t>0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19B8FA" w14:textId="77777777" w:rsidR="00E26B07" w:rsidRDefault="00E26B07">
            <w:pPr>
              <w:pStyle w:val="NormalWeb"/>
              <w:spacing w:before="0" w:beforeAutospacing="0" w:after="0" w:afterAutospacing="0"/>
            </w:pPr>
            <w:r>
              <w:rPr>
                <w:b/>
                <w:bCs/>
                <w:sz w:val="20"/>
                <w:szCs w:val="20"/>
              </w:rPr>
              <w:t>159 /</w:t>
            </w:r>
          </w:p>
          <w:p w14:paraId="6EDA3219" w14:textId="77777777" w:rsidR="00E26B07" w:rsidRDefault="00E26B07">
            <w:pPr>
              <w:pStyle w:val="NormalWeb"/>
              <w:spacing w:before="0" w:beforeAutospacing="0" w:after="0" w:afterAutospacing="0"/>
            </w:pPr>
            <w:r>
              <w:rPr>
                <w:b/>
                <w:bCs/>
                <w:sz w:val="20"/>
                <w:szCs w:val="20"/>
              </w:rPr>
              <w:t>52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C0DCC5" w14:textId="77777777" w:rsidR="00E26B07" w:rsidRDefault="00E26B07">
            <w:pPr>
              <w:pStyle w:val="NormalWeb"/>
              <w:spacing w:before="0" w:beforeAutospacing="0" w:after="0" w:afterAutospacing="0"/>
            </w:pPr>
            <w:r>
              <w:rPr>
                <w:b/>
                <w:bCs/>
                <w:sz w:val="20"/>
                <w:szCs w:val="20"/>
              </w:rPr>
              <w:t>0 /</w:t>
            </w:r>
          </w:p>
          <w:p w14:paraId="58E25CCA"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0E8872" w14:textId="77777777" w:rsidR="00E26B07" w:rsidRDefault="00E26B07">
            <w:pPr>
              <w:pStyle w:val="NormalWeb"/>
              <w:spacing w:before="0" w:beforeAutospacing="0" w:after="0" w:afterAutospacing="0"/>
            </w:pPr>
            <w:r>
              <w:rPr>
                <w:b/>
                <w:bCs/>
                <w:sz w:val="20"/>
                <w:szCs w:val="20"/>
              </w:rPr>
              <w:t>0 /</w:t>
            </w:r>
          </w:p>
          <w:p w14:paraId="6B958029"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62A3BF" w14:textId="77777777" w:rsidR="00E26B07" w:rsidRDefault="00E26B07">
            <w:pPr>
              <w:pStyle w:val="NormalWeb"/>
              <w:spacing w:before="0" w:beforeAutospacing="0" w:after="0" w:afterAutospacing="0"/>
            </w:pPr>
            <w:r>
              <w:rPr>
                <w:b/>
                <w:bCs/>
                <w:sz w:val="20"/>
                <w:szCs w:val="20"/>
              </w:rPr>
              <w:t>0 /</w:t>
            </w:r>
          </w:p>
          <w:p w14:paraId="2030C429"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E21058" w14:textId="77777777" w:rsidR="00E26B07" w:rsidRDefault="00E26B07">
            <w:pPr>
              <w:pStyle w:val="NormalWeb"/>
              <w:spacing w:before="0" w:beforeAutospacing="0" w:after="0" w:afterAutospacing="0"/>
            </w:pPr>
            <w:r>
              <w:rPr>
                <w:b/>
                <w:bCs/>
                <w:sz w:val="20"/>
                <w:szCs w:val="20"/>
              </w:rPr>
              <w:t>0 /</w:t>
            </w:r>
          </w:p>
          <w:p w14:paraId="4099C354"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E752AB" w14:textId="77777777" w:rsidR="00E26B07" w:rsidRDefault="00E26B07">
            <w:pPr>
              <w:pStyle w:val="NormalWeb"/>
              <w:spacing w:before="0" w:beforeAutospacing="0" w:after="0" w:afterAutospacing="0"/>
            </w:pPr>
            <w:r>
              <w:rPr>
                <w:b/>
                <w:bCs/>
                <w:sz w:val="20"/>
                <w:szCs w:val="20"/>
              </w:rPr>
              <w:t>0 /</w:t>
            </w:r>
          </w:p>
          <w:p w14:paraId="765B4C33"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8737D1" w14:textId="77777777" w:rsidR="00E26B07" w:rsidRDefault="00E26B07">
            <w:pPr>
              <w:pStyle w:val="NormalWeb"/>
              <w:spacing w:before="0" w:beforeAutospacing="0" w:after="0" w:afterAutospacing="0"/>
            </w:pPr>
            <w:r>
              <w:rPr>
                <w:b/>
                <w:bCs/>
                <w:sz w:val="20"/>
                <w:szCs w:val="20"/>
              </w:rPr>
              <w:t>0 /</w:t>
            </w:r>
          </w:p>
          <w:p w14:paraId="09750700"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9A35B5" w14:textId="77777777" w:rsidR="00E26B07" w:rsidRDefault="00E26B07">
            <w:pPr>
              <w:pStyle w:val="NormalWeb"/>
              <w:spacing w:before="0" w:beforeAutospacing="0" w:after="0" w:afterAutospacing="0"/>
            </w:pPr>
            <w:r>
              <w:rPr>
                <w:b/>
                <w:bCs/>
                <w:sz w:val="20"/>
                <w:szCs w:val="20"/>
              </w:rPr>
              <w:t>159 /</w:t>
            </w:r>
          </w:p>
          <w:p w14:paraId="5C0B4F1F" w14:textId="77777777" w:rsidR="00E26B07" w:rsidRDefault="00E26B07">
            <w:pPr>
              <w:pStyle w:val="NormalWeb"/>
              <w:spacing w:before="0" w:beforeAutospacing="0" w:after="0" w:afterAutospacing="0"/>
            </w:pPr>
            <w:r>
              <w:rPr>
                <w:b/>
                <w:bCs/>
                <w:sz w:val="20"/>
                <w:szCs w:val="20"/>
              </w:rPr>
              <w:t>52 hh</w:t>
            </w:r>
          </w:p>
        </w:tc>
      </w:tr>
      <w:tr w:rsidR="00E26B07" w14:paraId="169FCC3E"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AD1C43" w14:textId="77777777" w:rsidR="00E26B07" w:rsidRDefault="00E26B07">
            <w:pPr>
              <w:pStyle w:val="NormalWeb"/>
              <w:spacing w:before="0" w:beforeAutospacing="0" w:after="0" w:afterAutospacing="0"/>
            </w:pPr>
            <w:r>
              <w:t>Valle</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21F820" w14:textId="77777777" w:rsidR="00E26B07" w:rsidRDefault="00E26B07">
            <w:pPr>
              <w:pStyle w:val="NormalWeb"/>
              <w:spacing w:before="0" w:beforeAutospacing="0" w:after="0" w:afterAutospacing="0"/>
            </w:pPr>
            <w:r>
              <w:rPr>
                <w:b/>
                <w:bCs/>
                <w:sz w:val="20"/>
                <w:szCs w:val="20"/>
              </w:rPr>
              <w:t>66 /</w:t>
            </w:r>
          </w:p>
          <w:p w14:paraId="4138CFE6" w14:textId="77777777" w:rsidR="00E26B07" w:rsidRDefault="00E26B07">
            <w:pPr>
              <w:pStyle w:val="NormalWeb"/>
              <w:spacing w:before="0" w:beforeAutospacing="0" w:after="0" w:afterAutospacing="0"/>
            </w:pPr>
            <w:r>
              <w:rPr>
                <w:b/>
                <w:bCs/>
                <w:sz w:val="20"/>
                <w:szCs w:val="20"/>
              </w:rPr>
              <w:t>25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8C7017" w14:textId="77777777" w:rsidR="00E26B07" w:rsidRDefault="00E26B07">
            <w:pPr>
              <w:pStyle w:val="NormalWeb"/>
              <w:spacing w:before="0" w:beforeAutospacing="0" w:after="0" w:afterAutospacing="0"/>
            </w:pPr>
            <w:r>
              <w:rPr>
                <w:b/>
                <w:bCs/>
                <w:sz w:val="20"/>
                <w:szCs w:val="20"/>
              </w:rPr>
              <w:t>67 /</w:t>
            </w:r>
          </w:p>
          <w:p w14:paraId="15B4EB6A" w14:textId="77777777" w:rsidR="00E26B07" w:rsidRDefault="00E26B07">
            <w:pPr>
              <w:pStyle w:val="NormalWeb"/>
              <w:spacing w:before="0" w:beforeAutospacing="0" w:after="0" w:afterAutospacing="0"/>
            </w:pPr>
            <w:r>
              <w:rPr>
                <w:b/>
                <w:bCs/>
                <w:sz w:val="20"/>
                <w:szCs w:val="20"/>
              </w:rPr>
              <w:t>25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B7F8CE" w14:textId="77777777" w:rsidR="00E26B07" w:rsidRDefault="00E26B07">
            <w:pPr>
              <w:pStyle w:val="NormalWeb"/>
              <w:spacing w:before="0" w:beforeAutospacing="0" w:after="0" w:afterAutospacing="0"/>
            </w:pPr>
            <w:r>
              <w:rPr>
                <w:b/>
                <w:bCs/>
                <w:sz w:val="20"/>
                <w:szCs w:val="20"/>
              </w:rPr>
              <w:t>0 /</w:t>
            </w:r>
          </w:p>
          <w:p w14:paraId="24D0D2A0"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2D0B27" w14:textId="77777777" w:rsidR="00E26B07" w:rsidRDefault="00E26B07">
            <w:pPr>
              <w:pStyle w:val="NormalWeb"/>
              <w:spacing w:before="0" w:beforeAutospacing="0" w:after="0" w:afterAutospacing="0"/>
            </w:pPr>
            <w:r>
              <w:rPr>
                <w:b/>
                <w:bCs/>
                <w:sz w:val="20"/>
                <w:szCs w:val="20"/>
              </w:rPr>
              <w:t>0 /</w:t>
            </w:r>
          </w:p>
          <w:p w14:paraId="2D11DEDD"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9F9C54" w14:textId="77777777" w:rsidR="00E26B07" w:rsidRDefault="00E26B07">
            <w:pPr>
              <w:pStyle w:val="NormalWeb"/>
              <w:spacing w:before="0" w:beforeAutospacing="0" w:after="0" w:afterAutospacing="0"/>
            </w:pPr>
            <w:r>
              <w:rPr>
                <w:b/>
                <w:bCs/>
                <w:sz w:val="20"/>
                <w:szCs w:val="20"/>
              </w:rPr>
              <w:t>0 /</w:t>
            </w:r>
          </w:p>
          <w:p w14:paraId="033D0668"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2B669F" w14:textId="77777777" w:rsidR="00E26B07" w:rsidRDefault="00E26B07">
            <w:pPr>
              <w:pStyle w:val="NormalWeb"/>
              <w:spacing w:before="0" w:beforeAutospacing="0" w:after="0" w:afterAutospacing="0"/>
            </w:pPr>
            <w:r>
              <w:rPr>
                <w:b/>
                <w:bCs/>
                <w:sz w:val="20"/>
                <w:szCs w:val="20"/>
              </w:rPr>
              <w:t>0 /</w:t>
            </w:r>
          </w:p>
          <w:p w14:paraId="370CCD5D"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2F2CF9" w14:textId="77777777" w:rsidR="00E26B07" w:rsidRDefault="00E26B07">
            <w:pPr>
              <w:pStyle w:val="NormalWeb"/>
              <w:spacing w:before="0" w:beforeAutospacing="0" w:after="0" w:afterAutospacing="0"/>
            </w:pPr>
            <w:r>
              <w:rPr>
                <w:b/>
                <w:bCs/>
                <w:sz w:val="20"/>
                <w:szCs w:val="20"/>
              </w:rPr>
              <w:t>0 /</w:t>
            </w:r>
          </w:p>
          <w:p w14:paraId="09DD0B2D"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02721A" w14:textId="77777777" w:rsidR="00E26B07" w:rsidRDefault="00E26B07">
            <w:pPr>
              <w:pStyle w:val="NormalWeb"/>
              <w:spacing w:before="0" w:beforeAutospacing="0" w:after="0" w:afterAutospacing="0"/>
            </w:pPr>
            <w:r>
              <w:rPr>
                <w:b/>
                <w:bCs/>
                <w:sz w:val="20"/>
                <w:szCs w:val="20"/>
              </w:rPr>
              <w:t>0 /</w:t>
            </w:r>
          </w:p>
          <w:p w14:paraId="78E009A0"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DE2DD5" w14:textId="77777777" w:rsidR="00E26B07" w:rsidRDefault="00E26B07">
            <w:pPr>
              <w:pStyle w:val="NormalWeb"/>
              <w:spacing w:before="0" w:beforeAutospacing="0" w:after="0" w:afterAutospacing="0"/>
            </w:pPr>
            <w:r>
              <w:rPr>
                <w:b/>
                <w:bCs/>
                <w:sz w:val="20"/>
                <w:szCs w:val="20"/>
              </w:rPr>
              <w:t>133 /</w:t>
            </w:r>
          </w:p>
          <w:p w14:paraId="7791275B" w14:textId="77777777" w:rsidR="00E26B07" w:rsidRDefault="00E26B07">
            <w:pPr>
              <w:pStyle w:val="NormalWeb"/>
              <w:spacing w:before="0" w:beforeAutospacing="0" w:after="0" w:afterAutospacing="0"/>
            </w:pPr>
            <w:r>
              <w:rPr>
                <w:b/>
                <w:bCs/>
                <w:sz w:val="20"/>
                <w:szCs w:val="20"/>
              </w:rPr>
              <w:t>5 0 hh</w:t>
            </w:r>
          </w:p>
        </w:tc>
      </w:tr>
      <w:tr w:rsidR="00E26B07" w14:paraId="7C4C1870"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6B1582" w14:textId="77777777" w:rsidR="00E26B07" w:rsidRDefault="00E26B07">
            <w:pPr>
              <w:pStyle w:val="NormalWeb"/>
              <w:spacing w:before="0" w:beforeAutospacing="0" w:after="0" w:afterAutospacing="0"/>
            </w:pPr>
            <w:r>
              <w:t>Castleberry</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24CB6F" w14:textId="77777777" w:rsidR="00E26B07" w:rsidRDefault="00E26B07">
            <w:pPr>
              <w:pStyle w:val="NormalWeb"/>
              <w:spacing w:before="0" w:beforeAutospacing="0" w:after="0" w:afterAutospacing="0"/>
            </w:pPr>
            <w:r>
              <w:rPr>
                <w:b/>
                <w:bCs/>
                <w:sz w:val="20"/>
                <w:szCs w:val="20"/>
              </w:rPr>
              <w:t>86 /</w:t>
            </w:r>
          </w:p>
          <w:p w14:paraId="6C9D256F" w14:textId="77777777" w:rsidR="00E26B07" w:rsidRDefault="00E26B07">
            <w:pPr>
              <w:pStyle w:val="NormalWeb"/>
              <w:spacing w:before="0" w:beforeAutospacing="0" w:after="0" w:afterAutospacing="0"/>
            </w:pPr>
            <w:r>
              <w:rPr>
                <w:b/>
                <w:bCs/>
                <w:sz w:val="20"/>
                <w:szCs w:val="20"/>
              </w:rPr>
              <w:t>37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B1F16F" w14:textId="77777777" w:rsidR="00E26B07" w:rsidRDefault="00E26B07">
            <w:pPr>
              <w:pStyle w:val="NormalWeb"/>
              <w:spacing w:before="0" w:beforeAutospacing="0" w:after="0" w:afterAutospacing="0"/>
            </w:pPr>
            <w:r>
              <w:rPr>
                <w:b/>
                <w:bCs/>
                <w:sz w:val="20"/>
                <w:szCs w:val="20"/>
              </w:rPr>
              <w:t>58 /</w:t>
            </w:r>
          </w:p>
          <w:p w14:paraId="3C880E8F" w14:textId="77777777" w:rsidR="00E26B07" w:rsidRDefault="00E26B07">
            <w:pPr>
              <w:pStyle w:val="NormalWeb"/>
              <w:spacing w:before="0" w:beforeAutospacing="0" w:after="0" w:afterAutospacing="0"/>
            </w:pPr>
            <w:r>
              <w:rPr>
                <w:b/>
                <w:bCs/>
                <w:sz w:val="20"/>
                <w:szCs w:val="20"/>
              </w:rPr>
              <w:t>18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A3589E" w14:textId="77777777" w:rsidR="00E26B07" w:rsidRDefault="00E26B07">
            <w:pPr>
              <w:pStyle w:val="NormalWeb"/>
              <w:spacing w:before="0" w:beforeAutospacing="0" w:after="0" w:afterAutospacing="0"/>
            </w:pPr>
            <w:r>
              <w:rPr>
                <w:b/>
                <w:bCs/>
                <w:sz w:val="20"/>
                <w:szCs w:val="20"/>
              </w:rPr>
              <w:t>8 /</w:t>
            </w:r>
          </w:p>
          <w:p w14:paraId="778B88FA" w14:textId="77777777" w:rsidR="00E26B07" w:rsidRDefault="00E26B07">
            <w:pPr>
              <w:pStyle w:val="NormalWeb"/>
              <w:spacing w:before="0" w:beforeAutospacing="0" w:after="0" w:afterAutospacing="0"/>
            </w:pPr>
            <w:r>
              <w:rPr>
                <w:b/>
                <w:bCs/>
                <w:sz w:val="20"/>
                <w:szCs w:val="20"/>
              </w:rPr>
              <w:t>2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12C805" w14:textId="77777777" w:rsidR="00E26B07" w:rsidRDefault="00E26B07">
            <w:pPr>
              <w:pStyle w:val="NormalWeb"/>
              <w:spacing w:before="0" w:beforeAutospacing="0" w:after="0" w:afterAutospacing="0"/>
            </w:pPr>
            <w:r>
              <w:rPr>
                <w:b/>
                <w:bCs/>
                <w:sz w:val="20"/>
                <w:szCs w:val="20"/>
              </w:rPr>
              <w:t>0 /</w:t>
            </w:r>
          </w:p>
          <w:p w14:paraId="4E90428E"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561A28" w14:textId="77777777" w:rsidR="00E26B07" w:rsidRDefault="00E26B07">
            <w:pPr>
              <w:pStyle w:val="NormalWeb"/>
              <w:spacing w:before="0" w:beforeAutospacing="0" w:after="0" w:afterAutospacing="0"/>
            </w:pPr>
            <w:r>
              <w:rPr>
                <w:b/>
                <w:bCs/>
                <w:sz w:val="20"/>
                <w:szCs w:val="20"/>
              </w:rPr>
              <w:t>0 /</w:t>
            </w:r>
          </w:p>
          <w:p w14:paraId="75361877"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558651" w14:textId="77777777" w:rsidR="00E26B07" w:rsidRDefault="00E26B07">
            <w:pPr>
              <w:pStyle w:val="NormalWeb"/>
              <w:spacing w:before="0" w:beforeAutospacing="0" w:after="0" w:afterAutospacing="0"/>
            </w:pPr>
            <w:r>
              <w:rPr>
                <w:b/>
                <w:bCs/>
                <w:sz w:val="20"/>
                <w:szCs w:val="20"/>
              </w:rPr>
              <w:t>0 /</w:t>
            </w:r>
          </w:p>
          <w:p w14:paraId="670E9948"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1B406A" w14:textId="77777777" w:rsidR="00E26B07" w:rsidRDefault="00E26B07">
            <w:pPr>
              <w:pStyle w:val="NormalWeb"/>
              <w:spacing w:before="0" w:beforeAutospacing="0" w:after="0" w:afterAutospacing="0"/>
            </w:pPr>
            <w:r>
              <w:rPr>
                <w:b/>
                <w:bCs/>
                <w:sz w:val="20"/>
                <w:szCs w:val="20"/>
              </w:rPr>
              <w:t>0 /</w:t>
            </w:r>
          </w:p>
          <w:p w14:paraId="4E82F381"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C48344" w14:textId="77777777" w:rsidR="00E26B07" w:rsidRDefault="00E26B07">
            <w:pPr>
              <w:pStyle w:val="NormalWeb"/>
              <w:spacing w:before="0" w:beforeAutospacing="0" w:after="0" w:afterAutospacing="0"/>
            </w:pPr>
            <w:r>
              <w:rPr>
                <w:b/>
                <w:bCs/>
                <w:sz w:val="20"/>
                <w:szCs w:val="20"/>
              </w:rPr>
              <w:t>0 /</w:t>
            </w:r>
          </w:p>
          <w:p w14:paraId="5DEC94A7"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0FB969" w14:textId="77777777" w:rsidR="00E26B07" w:rsidRDefault="00E26B07">
            <w:pPr>
              <w:pStyle w:val="NormalWeb"/>
              <w:spacing w:before="0" w:beforeAutospacing="0" w:after="0" w:afterAutospacing="0"/>
            </w:pPr>
            <w:r>
              <w:rPr>
                <w:b/>
                <w:bCs/>
                <w:sz w:val="20"/>
                <w:szCs w:val="20"/>
              </w:rPr>
              <w:t>152 /</w:t>
            </w:r>
          </w:p>
          <w:p w14:paraId="6E48DCD0" w14:textId="77777777" w:rsidR="00E26B07" w:rsidRDefault="00E26B07">
            <w:pPr>
              <w:pStyle w:val="NormalWeb"/>
              <w:spacing w:before="0" w:beforeAutospacing="0" w:after="0" w:afterAutospacing="0"/>
            </w:pPr>
            <w:r>
              <w:rPr>
                <w:b/>
                <w:bCs/>
                <w:sz w:val="20"/>
                <w:szCs w:val="20"/>
              </w:rPr>
              <w:t>57 hh</w:t>
            </w:r>
          </w:p>
        </w:tc>
      </w:tr>
      <w:tr w:rsidR="00E26B07" w14:paraId="7637CB3C"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526AB7" w14:textId="77777777" w:rsidR="00E26B07" w:rsidRDefault="00E26B07">
            <w:pPr>
              <w:pStyle w:val="NormalWeb"/>
              <w:spacing w:before="0" w:beforeAutospacing="0" w:after="0" w:afterAutospacing="0"/>
            </w:pPr>
            <w:r>
              <w:lastRenderedPageBreak/>
              <w:t>Condado de Coosa</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D4A2DC" w14:textId="77777777" w:rsidR="00E26B07" w:rsidRDefault="00E26B07">
            <w:pPr>
              <w:pStyle w:val="NormalWeb"/>
              <w:spacing w:before="0" w:beforeAutospacing="0" w:after="0" w:afterAutospacing="0"/>
            </w:pPr>
            <w:r>
              <w:rPr>
                <w:b/>
                <w:bCs/>
                <w:sz w:val="20"/>
                <w:szCs w:val="20"/>
              </w:rPr>
              <w:t>8 /</w:t>
            </w:r>
          </w:p>
          <w:p w14:paraId="1A788420" w14:textId="77777777" w:rsidR="00E26B07" w:rsidRDefault="00E26B07">
            <w:pPr>
              <w:pStyle w:val="NormalWeb"/>
              <w:spacing w:before="0" w:beforeAutospacing="0" w:after="0" w:afterAutospacing="0"/>
            </w:pPr>
            <w:r>
              <w:rPr>
                <w:b/>
                <w:bCs/>
                <w:sz w:val="20"/>
                <w:szCs w:val="20"/>
              </w:rPr>
              <w:t>3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718DED" w14:textId="77777777" w:rsidR="00E26B07" w:rsidRDefault="00E26B07">
            <w:pPr>
              <w:pStyle w:val="NormalWeb"/>
              <w:spacing w:before="0" w:beforeAutospacing="0" w:after="0" w:afterAutospacing="0"/>
            </w:pPr>
            <w:r>
              <w:rPr>
                <w:b/>
                <w:bCs/>
                <w:sz w:val="20"/>
                <w:szCs w:val="20"/>
              </w:rPr>
              <w:t>149 /</w:t>
            </w:r>
          </w:p>
          <w:p w14:paraId="4B5E8FD1" w14:textId="77777777" w:rsidR="00E26B07" w:rsidRDefault="00E26B07">
            <w:pPr>
              <w:pStyle w:val="NormalWeb"/>
              <w:spacing w:before="0" w:beforeAutospacing="0" w:after="0" w:afterAutospacing="0"/>
            </w:pPr>
            <w:r>
              <w:rPr>
                <w:b/>
                <w:bCs/>
                <w:sz w:val="20"/>
                <w:szCs w:val="20"/>
              </w:rPr>
              <w:t>5 0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C03326" w14:textId="77777777" w:rsidR="00E26B07" w:rsidRDefault="00E26B07">
            <w:pPr>
              <w:pStyle w:val="NormalWeb"/>
              <w:spacing w:before="0" w:beforeAutospacing="0" w:after="0" w:afterAutospacing="0"/>
            </w:pPr>
            <w:r>
              <w:rPr>
                <w:b/>
                <w:bCs/>
                <w:sz w:val="20"/>
                <w:szCs w:val="20"/>
              </w:rPr>
              <w:t>0 /</w:t>
            </w:r>
          </w:p>
          <w:p w14:paraId="3976F3B3"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6FEB07" w14:textId="77777777" w:rsidR="00E26B07" w:rsidRDefault="00E26B07">
            <w:pPr>
              <w:pStyle w:val="NormalWeb"/>
              <w:spacing w:before="0" w:beforeAutospacing="0" w:after="0" w:afterAutospacing="0"/>
            </w:pPr>
            <w:r>
              <w:rPr>
                <w:b/>
                <w:bCs/>
                <w:sz w:val="20"/>
                <w:szCs w:val="20"/>
              </w:rPr>
              <w:t>0 /</w:t>
            </w:r>
          </w:p>
          <w:p w14:paraId="17982C95"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F31D15" w14:textId="77777777" w:rsidR="00E26B07" w:rsidRDefault="00E26B07">
            <w:pPr>
              <w:pStyle w:val="NormalWeb"/>
              <w:spacing w:before="0" w:beforeAutospacing="0" w:after="0" w:afterAutospacing="0"/>
            </w:pPr>
            <w:r>
              <w:rPr>
                <w:b/>
                <w:bCs/>
                <w:sz w:val="20"/>
                <w:szCs w:val="20"/>
              </w:rPr>
              <w:t>0 /</w:t>
            </w:r>
          </w:p>
          <w:p w14:paraId="60AF7702"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757366" w14:textId="77777777" w:rsidR="00E26B07" w:rsidRDefault="00E26B07">
            <w:pPr>
              <w:pStyle w:val="NormalWeb"/>
              <w:spacing w:before="0" w:beforeAutospacing="0" w:after="0" w:afterAutospacing="0"/>
            </w:pPr>
            <w:r>
              <w:rPr>
                <w:b/>
                <w:bCs/>
                <w:sz w:val="20"/>
                <w:szCs w:val="20"/>
              </w:rPr>
              <w:t>0 /</w:t>
            </w:r>
          </w:p>
          <w:p w14:paraId="22D8EA92"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ABA6B2" w14:textId="77777777" w:rsidR="00E26B07" w:rsidRDefault="00E26B07">
            <w:pPr>
              <w:pStyle w:val="NormalWeb"/>
              <w:spacing w:before="0" w:beforeAutospacing="0" w:after="0" w:afterAutospacing="0"/>
            </w:pPr>
            <w:r>
              <w:rPr>
                <w:b/>
                <w:bCs/>
                <w:sz w:val="20"/>
                <w:szCs w:val="20"/>
              </w:rPr>
              <w:t>5 /</w:t>
            </w:r>
          </w:p>
          <w:p w14:paraId="3226FBB1" w14:textId="77777777" w:rsidR="00E26B07" w:rsidRDefault="00E26B07">
            <w:pPr>
              <w:pStyle w:val="NormalWeb"/>
              <w:spacing w:before="0" w:beforeAutospacing="0" w:after="0" w:afterAutospacing="0"/>
            </w:pPr>
            <w:r>
              <w:rPr>
                <w:b/>
                <w:bCs/>
                <w:sz w:val="20"/>
                <w:szCs w:val="20"/>
              </w:rPr>
              <w:t>1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92870D" w14:textId="77777777" w:rsidR="00E26B07" w:rsidRDefault="00E26B07">
            <w:pPr>
              <w:pStyle w:val="NormalWeb"/>
              <w:spacing w:before="0" w:beforeAutospacing="0" w:after="0" w:afterAutospacing="0"/>
            </w:pPr>
            <w:r>
              <w:rPr>
                <w:b/>
                <w:bCs/>
                <w:sz w:val="20"/>
                <w:szCs w:val="20"/>
              </w:rPr>
              <w:t>0 /</w:t>
            </w:r>
          </w:p>
          <w:p w14:paraId="3C53B7B8"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BBD7F2" w14:textId="77777777" w:rsidR="00E26B07" w:rsidRDefault="00E26B07">
            <w:pPr>
              <w:pStyle w:val="NormalWeb"/>
              <w:spacing w:before="0" w:beforeAutospacing="0" w:after="0" w:afterAutospacing="0"/>
            </w:pPr>
            <w:r>
              <w:rPr>
                <w:b/>
                <w:bCs/>
                <w:sz w:val="20"/>
                <w:szCs w:val="20"/>
              </w:rPr>
              <w:t>162 /</w:t>
            </w:r>
          </w:p>
          <w:p w14:paraId="2B585168" w14:textId="77777777" w:rsidR="00E26B07" w:rsidRDefault="00E26B07">
            <w:pPr>
              <w:pStyle w:val="NormalWeb"/>
              <w:spacing w:before="0" w:beforeAutospacing="0" w:after="0" w:afterAutospacing="0"/>
            </w:pPr>
            <w:r>
              <w:rPr>
                <w:b/>
                <w:bCs/>
                <w:sz w:val="20"/>
                <w:szCs w:val="20"/>
              </w:rPr>
              <w:t>54 hh</w:t>
            </w:r>
          </w:p>
        </w:tc>
      </w:tr>
      <w:tr w:rsidR="00E26B07" w14:paraId="2F1EAACA"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7CAF70" w14:textId="77777777" w:rsidR="00E26B07" w:rsidRDefault="00E26B07">
            <w:pPr>
              <w:pStyle w:val="NormalWeb"/>
              <w:spacing w:before="0" w:beforeAutospacing="0" w:after="0" w:afterAutospacing="0"/>
            </w:pPr>
            <w:r>
              <w:t>Monroeville</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63323B" w14:textId="77777777" w:rsidR="00E26B07" w:rsidRDefault="00E26B07">
            <w:pPr>
              <w:pStyle w:val="NormalWeb"/>
              <w:spacing w:before="0" w:beforeAutospacing="0" w:after="0" w:afterAutospacing="0"/>
            </w:pPr>
            <w:r>
              <w:rPr>
                <w:b/>
                <w:bCs/>
                <w:sz w:val="20"/>
                <w:szCs w:val="20"/>
              </w:rPr>
              <w:t>0 /</w:t>
            </w:r>
          </w:p>
          <w:p w14:paraId="178AD368" w14:textId="77777777" w:rsidR="00E26B07" w:rsidRDefault="00E26B07">
            <w:pPr>
              <w:pStyle w:val="NormalWeb"/>
              <w:spacing w:before="0" w:beforeAutospacing="0" w:after="0" w:afterAutospacing="0"/>
            </w:pPr>
            <w:r>
              <w:rPr>
                <w:b/>
                <w:bCs/>
                <w:sz w:val="20"/>
                <w:szCs w:val="20"/>
              </w:rPr>
              <w:t>0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DD0BAE" w14:textId="77777777" w:rsidR="00E26B07" w:rsidRDefault="00E26B07">
            <w:pPr>
              <w:pStyle w:val="NormalWeb"/>
              <w:spacing w:before="0" w:beforeAutospacing="0" w:after="0" w:afterAutospacing="0"/>
            </w:pPr>
            <w:r>
              <w:rPr>
                <w:b/>
                <w:bCs/>
                <w:sz w:val="20"/>
                <w:szCs w:val="20"/>
              </w:rPr>
              <w:t>279 /</w:t>
            </w:r>
          </w:p>
          <w:p w14:paraId="1215F651" w14:textId="77777777" w:rsidR="00E26B07" w:rsidRDefault="00E26B07">
            <w:pPr>
              <w:pStyle w:val="NormalWeb"/>
              <w:spacing w:before="0" w:beforeAutospacing="0" w:after="0" w:afterAutospacing="0"/>
            </w:pPr>
            <w:r>
              <w:rPr>
                <w:b/>
                <w:bCs/>
                <w:sz w:val="20"/>
                <w:szCs w:val="20"/>
              </w:rPr>
              <w:t>1 0 6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974EAD" w14:textId="77777777" w:rsidR="00E26B07" w:rsidRDefault="00E26B07">
            <w:pPr>
              <w:pStyle w:val="NormalWeb"/>
              <w:spacing w:before="0" w:beforeAutospacing="0" w:after="0" w:afterAutospacing="0"/>
            </w:pPr>
            <w:r>
              <w:rPr>
                <w:b/>
                <w:bCs/>
                <w:sz w:val="20"/>
                <w:szCs w:val="20"/>
              </w:rPr>
              <w:t>0 /</w:t>
            </w:r>
          </w:p>
          <w:p w14:paraId="1AB2271B"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92EBC9" w14:textId="77777777" w:rsidR="00E26B07" w:rsidRDefault="00E26B07">
            <w:pPr>
              <w:pStyle w:val="NormalWeb"/>
              <w:spacing w:before="0" w:beforeAutospacing="0" w:after="0" w:afterAutospacing="0"/>
            </w:pPr>
            <w:r>
              <w:rPr>
                <w:b/>
                <w:bCs/>
                <w:sz w:val="20"/>
                <w:szCs w:val="20"/>
              </w:rPr>
              <w:t>0 /</w:t>
            </w:r>
          </w:p>
          <w:p w14:paraId="026C419C"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1DAB02" w14:textId="77777777" w:rsidR="00E26B07" w:rsidRDefault="00E26B07">
            <w:pPr>
              <w:pStyle w:val="NormalWeb"/>
              <w:spacing w:before="0" w:beforeAutospacing="0" w:after="0" w:afterAutospacing="0"/>
            </w:pPr>
            <w:r>
              <w:rPr>
                <w:b/>
                <w:bCs/>
                <w:sz w:val="20"/>
                <w:szCs w:val="20"/>
              </w:rPr>
              <w:t>0 /</w:t>
            </w:r>
          </w:p>
          <w:p w14:paraId="23361B16"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B9DDAD" w14:textId="77777777" w:rsidR="00E26B07" w:rsidRDefault="00E26B07">
            <w:pPr>
              <w:pStyle w:val="NormalWeb"/>
              <w:spacing w:before="0" w:beforeAutospacing="0" w:after="0" w:afterAutospacing="0"/>
            </w:pPr>
            <w:r>
              <w:rPr>
                <w:b/>
                <w:bCs/>
                <w:sz w:val="20"/>
                <w:szCs w:val="20"/>
              </w:rPr>
              <w:t>0 /</w:t>
            </w:r>
          </w:p>
          <w:p w14:paraId="0E7A2904"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8438F8" w14:textId="77777777" w:rsidR="00E26B07" w:rsidRDefault="00E26B07">
            <w:pPr>
              <w:pStyle w:val="NormalWeb"/>
              <w:spacing w:before="0" w:beforeAutospacing="0" w:after="0" w:afterAutospacing="0"/>
            </w:pPr>
            <w:r>
              <w:rPr>
                <w:b/>
                <w:bCs/>
                <w:sz w:val="20"/>
                <w:szCs w:val="20"/>
              </w:rPr>
              <w:t>0 /</w:t>
            </w:r>
          </w:p>
          <w:p w14:paraId="0E8A7CFB"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E95876" w14:textId="77777777" w:rsidR="00E26B07" w:rsidRDefault="00E26B07">
            <w:pPr>
              <w:pStyle w:val="NormalWeb"/>
              <w:spacing w:before="0" w:beforeAutospacing="0" w:after="0" w:afterAutospacing="0"/>
            </w:pPr>
            <w:r>
              <w:rPr>
                <w:b/>
                <w:bCs/>
                <w:sz w:val="20"/>
                <w:szCs w:val="20"/>
              </w:rPr>
              <w:t>0 /</w:t>
            </w:r>
          </w:p>
          <w:p w14:paraId="1FF39850"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26E8D6" w14:textId="77777777" w:rsidR="00E26B07" w:rsidRDefault="00E26B07">
            <w:pPr>
              <w:pStyle w:val="NormalWeb"/>
              <w:spacing w:before="0" w:beforeAutospacing="0" w:after="0" w:afterAutospacing="0"/>
            </w:pPr>
            <w:r>
              <w:rPr>
                <w:b/>
                <w:bCs/>
                <w:sz w:val="20"/>
                <w:szCs w:val="20"/>
              </w:rPr>
              <w:t>279 /</w:t>
            </w:r>
          </w:p>
          <w:p w14:paraId="72BF4749" w14:textId="77777777" w:rsidR="00E26B07" w:rsidRDefault="00E26B07">
            <w:pPr>
              <w:pStyle w:val="NormalWeb"/>
              <w:spacing w:before="0" w:beforeAutospacing="0" w:after="0" w:afterAutospacing="0"/>
            </w:pPr>
            <w:r>
              <w:rPr>
                <w:b/>
                <w:bCs/>
                <w:sz w:val="20"/>
                <w:szCs w:val="20"/>
              </w:rPr>
              <w:t>1 0 6 hh</w:t>
            </w:r>
          </w:p>
        </w:tc>
      </w:tr>
      <w:tr w:rsidR="00E26B07" w14:paraId="6D4F6FFC"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8AD72E" w14:textId="77777777" w:rsidR="00E26B07" w:rsidRDefault="00E26B07">
            <w:pPr>
              <w:pStyle w:val="NormalWeb"/>
              <w:spacing w:before="0" w:beforeAutospacing="0" w:after="0" w:afterAutospacing="0"/>
            </w:pPr>
            <w:r>
              <w:t>Condado de Choctaw</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6DEAB5" w14:textId="77777777" w:rsidR="00E26B07" w:rsidRDefault="00E26B07">
            <w:pPr>
              <w:pStyle w:val="NormalWeb"/>
              <w:spacing w:before="0" w:beforeAutospacing="0" w:after="0" w:afterAutospacing="0"/>
            </w:pPr>
            <w:r>
              <w:rPr>
                <w:b/>
                <w:bCs/>
                <w:sz w:val="20"/>
                <w:szCs w:val="20"/>
              </w:rPr>
              <w:t>0 /</w:t>
            </w:r>
          </w:p>
          <w:p w14:paraId="2ED20A48" w14:textId="77777777" w:rsidR="00E26B07" w:rsidRDefault="00E26B07">
            <w:pPr>
              <w:pStyle w:val="NormalWeb"/>
              <w:spacing w:before="0" w:beforeAutospacing="0" w:after="0" w:afterAutospacing="0"/>
            </w:pPr>
            <w:r>
              <w:rPr>
                <w:b/>
                <w:bCs/>
                <w:sz w:val="20"/>
                <w:szCs w:val="20"/>
              </w:rPr>
              <w:t>0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E12E8B" w14:textId="77777777" w:rsidR="00E26B07" w:rsidRDefault="00E26B07">
            <w:pPr>
              <w:pStyle w:val="NormalWeb"/>
              <w:spacing w:before="0" w:beforeAutospacing="0" w:after="0" w:afterAutospacing="0"/>
            </w:pPr>
            <w:r>
              <w:rPr>
                <w:b/>
                <w:bCs/>
                <w:sz w:val="20"/>
                <w:szCs w:val="20"/>
              </w:rPr>
              <w:t>3 0 2 /</w:t>
            </w:r>
          </w:p>
          <w:p w14:paraId="3BC361CA" w14:textId="77777777" w:rsidR="00E26B07" w:rsidRDefault="00E26B07">
            <w:pPr>
              <w:pStyle w:val="NormalWeb"/>
              <w:spacing w:before="0" w:beforeAutospacing="0" w:after="0" w:afterAutospacing="0"/>
            </w:pPr>
            <w:r>
              <w:rPr>
                <w:b/>
                <w:bCs/>
                <w:sz w:val="20"/>
                <w:szCs w:val="20"/>
              </w:rPr>
              <w:t>1 0 3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8B4D4F" w14:textId="77777777" w:rsidR="00E26B07" w:rsidRDefault="00E26B07">
            <w:pPr>
              <w:pStyle w:val="NormalWeb"/>
              <w:spacing w:before="0" w:beforeAutospacing="0" w:after="0" w:afterAutospacing="0"/>
            </w:pPr>
            <w:r>
              <w:rPr>
                <w:b/>
                <w:bCs/>
                <w:sz w:val="20"/>
                <w:szCs w:val="20"/>
              </w:rPr>
              <w:t>0 /</w:t>
            </w:r>
          </w:p>
          <w:p w14:paraId="6821C21D"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20BA62" w14:textId="77777777" w:rsidR="00E26B07" w:rsidRDefault="00E26B07">
            <w:pPr>
              <w:pStyle w:val="NormalWeb"/>
              <w:spacing w:before="0" w:beforeAutospacing="0" w:after="0" w:afterAutospacing="0"/>
            </w:pPr>
            <w:r>
              <w:rPr>
                <w:b/>
                <w:bCs/>
                <w:sz w:val="20"/>
                <w:szCs w:val="20"/>
              </w:rPr>
              <w:t>0 /</w:t>
            </w:r>
          </w:p>
          <w:p w14:paraId="6C9B385C"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CE1DE1" w14:textId="77777777" w:rsidR="00E26B07" w:rsidRDefault="00E26B07">
            <w:pPr>
              <w:pStyle w:val="NormalWeb"/>
              <w:spacing w:before="0" w:beforeAutospacing="0" w:after="0" w:afterAutospacing="0"/>
            </w:pPr>
            <w:r>
              <w:rPr>
                <w:b/>
                <w:bCs/>
                <w:sz w:val="20"/>
                <w:szCs w:val="20"/>
              </w:rPr>
              <w:t>0 /</w:t>
            </w:r>
          </w:p>
          <w:p w14:paraId="135D0F57"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2244D5" w14:textId="77777777" w:rsidR="00E26B07" w:rsidRDefault="00E26B07">
            <w:pPr>
              <w:pStyle w:val="NormalWeb"/>
              <w:spacing w:before="0" w:beforeAutospacing="0" w:after="0" w:afterAutospacing="0"/>
            </w:pPr>
            <w:r>
              <w:rPr>
                <w:b/>
                <w:bCs/>
                <w:sz w:val="20"/>
                <w:szCs w:val="20"/>
              </w:rPr>
              <w:t>0 /</w:t>
            </w:r>
          </w:p>
          <w:p w14:paraId="61B7A37A"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076226" w14:textId="77777777" w:rsidR="00E26B07" w:rsidRDefault="00E26B07">
            <w:pPr>
              <w:pStyle w:val="NormalWeb"/>
              <w:spacing w:before="0" w:beforeAutospacing="0" w:after="0" w:afterAutospacing="0"/>
            </w:pPr>
            <w:r>
              <w:rPr>
                <w:b/>
                <w:bCs/>
                <w:sz w:val="20"/>
                <w:szCs w:val="20"/>
              </w:rPr>
              <w:t>0 /</w:t>
            </w:r>
          </w:p>
          <w:p w14:paraId="7F4D3C0B"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0575F2" w14:textId="77777777" w:rsidR="00E26B07" w:rsidRDefault="00E26B07">
            <w:pPr>
              <w:pStyle w:val="NormalWeb"/>
              <w:spacing w:before="0" w:beforeAutospacing="0" w:after="0" w:afterAutospacing="0"/>
            </w:pPr>
            <w:r>
              <w:rPr>
                <w:b/>
                <w:bCs/>
                <w:sz w:val="20"/>
                <w:szCs w:val="20"/>
              </w:rPr>
              <w:t>0 /</w:t>
            </w:r>
          </w:p>
          <w:p w14:paraId="598A99CE"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3B6C52" w14:textId="77777777" w:rsidR="00E26B07" w:rsidRDefault="00E26B07">
            <w:pPr>
              <w:pStyle w:val="NormalWeb"/>
              <w:spacing w:before="0" w:beforeAutospacing="0" w:after="0" w:afterAutospacing="0"/>
            </w:pPr>
            <w:r>
              <w:rPr>
                <w:b/>
                <w:bCs/>
                <w:sz w:val="20"/>
                <w:szCs w:val="20"/>
              </w:rPr>
              <w:t>3 0 2 /</w:t>
            </w:r>
          </w:p>
          <w:p w14:paraId="43B762A0" w14:textId="77777777" w:rsidR="00E26B07" w:rsidRDefault="00E26B07">
            <w:pPr>
              <w:pStyle w:val="NormalWeb"/>
              <w:spacing w:before="0" w:beforeAutospacing="0" w:after="0" w:afterAutospacing="0"/>
            </w:pPr>
            <w:r>
              <w:rPr>
                <w:b/>
                <w:bCs/>
                <w:sz w:val="20"/>
                <w:szCs w:val="20"/>
              </w:rPr>
              <w:t>1 0 3 hh</w:t>
            </w:r>
          </w:p>
        </w:tc>
      </w:tr>
      <w:tr w:rsidR="00E26B07" w14:paraId="2004DE79"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880AEA" w14:textId="77777777" w:rsidR="00E26B07" w:rsidRDefault="00E26B07">
            <w:pPr>
              <w:pStyle w:val="NormalWeb"/>
              <w:spacing w:before="0" w:beforeAutospacing="0" w:after="0" w:afterAutospacing="0"/>
            </w:pPr>
            <w:r>
              <w:t>Summerdale</w:t>
            </w:r>
          </w:p>
          <w:p w14:paraId="4D1769EE" w14:textId="77777777" w:rsidR="00E26B07" w:rsidRDefault="00E26B07">
            <w:pPr>
              <w:pStyle w:val="NormalWeb"/>
              <w:spacing w:before="0" w:beforeAutospacing="0" w:after="0" w:afterAutospacing="0"/>
            </w:pPr>
            <w:r>
              <w:t>( </w:t>
            </w:r>
            <w:r>
              <w:rPr>
                <w:sz w:val="20"/>
                <w:szCs w:val="20"/>
              </w:rPr>
              <w:t>Subsidio de planificación = cero beneficiarios se cuentan para un Subsidio de planificación)</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47AEC6" w14:textId="77777777" w:rsidR="00E26B07" w:rsidRDefault="00E26B07">
            <w:pPr>
              <w:pStyle w:val="NormalWeb"/>
              <w:spacing w:before="0" w:beforeAutospacing="0" w:after="0" w:afterAutospacing="0"/>
            </w:pPr>
            <w:r>
              <w:rPr>
                <w:b/>
                <w:bCs/>
                <w:sz w:val="20"/>
                <w:szCs w:val="20"/>
              </w:rPr>
              <w:t>0 /</w:t>
            </w:r>
          </w:p>
          <w:p w14:paraId="57089734" w14:textId="77777777" w:rsidR="00E26B07" w:rsidRDefault="00E26B07">
            <w:pPr>
              <w:pStyle w:val="NormalWeb"/>
              <w:spacing w:before="0" w:beforeAutospacing="0" w:after="0" w:afterAutospacing="0"/>
            </w:pPr>
            <w:r>
              <w:rPr>
                <w:b/>
                <w:bCs/>
                <w:sz w:val="20"/>
                <w:szCs w:val="20"/>
              </w:rPr>
              <w:t>0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9D8559" w14:textId="77777777" w:rsidR="00E26B07" w:rsidRDefault="00E26B07">
            <w:pPr>
              <w:pStyle w:val="NormalWeb"/>
              <w:spacing w:before="0" w:beforeAutospacing="0" w:after="0" w:afterAutospacing="0"/>
            </w:pPr>
            <w:r>
              <w:rPr>
                <w:b/>
                <w:bCs/>
                <w:sz w:val="20"/>
                <w:szCs w:val="20"/>
              </w:rPr>
              <w:t>0 /</w:t>
            </w:r>
          </w:p>
          <w:p w14:paraId="591190E8" w14:textId="77777777" w:rsidR="00E26B07" w:rsidRDefault="00E26B07">
            <w:pPr>
              <w:pStyle w:val="NormalWeb"/>
              <w:spacing w:before="0" w:beforeAutospacing="0" w:after="0" w:afterAutospacing="0"/>
            </w:pPr>
            <w:r>
              <w:rPr>
                <w:b/>
                <w:bCs/>
                <w:sz w:val="20"/>
                <w:szCs w:val="20"/>
              </w:rPr>
              <w:t>0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F0EB93" w14:textId="77777777" w:rsidR="00E26B07" w:rsidRDefault="00E26B07">
            <w:pPr>
              <w:pStyle w:val="NormalWeb"/>
              <w:spacing w:before="0" w:beforeAutospacing="0" w:after="0" w:afterAutospacing="0"/>
            </w:pPr>
            <w:r>
              <w:rPr>
                <w:b/>
                <w:bCs/>
                <w:sz w:val="20"/>
                <w:szCs w:val="20"/>
              </w:rPr>
              <w:t>0 /</w:t>
            </w:r>
          </w:p>
          <w:p w14:paraId="628A3154"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9355EE" w14:textId="77777777" w:rsidR="00E26B07" w:rsidRDefault="00E26B07">
            <w:pPr>
              <w:pStyle w:val="NormalWeb"/>
              <w:spacing w:before="0" w:beforeAutospacing="0" w:after="0" w:afterAutospacing="0"/>
            </w:pPr>
            <w:r>
              <w:rPr>
                <w:b/>
                <w:bCs/>
                <w:sz w:val="20"/>
                <w:szCs w:val="20"/>
              </w:rPr>
              <w:t>0 /</w:t>
            </w:r>
          </w:p>
          <w:p w14:paraId="31547350"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D89477" w14:textId="77777777" w:rsidR="00E26B07" w:rsidRDefault="00E26B07">
            <w:pPr>
              <w:pStyle w:val="NormalWeb"/>
              <w:spacing w:before="0" w:beforeAutospacing="0" w:after="0" w:afterAutospacing="0"/>
            </w:pPr>
            <w:r>
              <w:rPr>
                <w:b/>
                <w:bCs/>
                <w:sz w:val="20"/>
                <w:szCs w:val="20"/>
              </w:rPr>
              <w:t>0 /</w:t>
            </w:r>
          </w:p>
          <w:p w14:paraId="02C448E4"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2CF406" w14:textId="77777777" w:rsidR="00E26B07" w:rsidRDefault="00E26B07">
            <w:pPr>
              <w:pStyle w:val="NormalWeb"/>
              <w:spacing w:before="0" w:beforeAutospacing="0" w:after="0" w:afterAutospacing="0"/>
            </w:pPr>
            <w:r>
              <w:rPr>
                <w:b/>
                <w:bCs/>
                <w:sz w:val="20"/>
                <w:szCs w:val="20"/>
              </w:rPr>
              <w:t>0 /</w:t>
            </w:r>
          </w:p>
          <w:p w14:paraId="3A9A4F91"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EB3FCC" w14:textId="77777777" w:rsidR="00E26B07" w:rsidRDefault="00E26B07">
            <w:pPr>
              <w:pStyle w:val="NormalWeb"/>
              <w:spacing w:before="0" w:beforeAutospacing="0" w:after="0" w:afterAutospacing="0"/>
            </w:pPr>
            <w:r>
              <w:rPr>
                <w:b/>
                <w:bCs/>
                <w:sz w:val="20"/>
                <w:szCs w:val="20"/>
              </w:rPr>
              <w:t>0 /</w:t>
            </w:r>
          </w:p>
          <w:p w14:paraId="77FB51F1"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838CC6" w14:textId="77777777" w:rsidR="00E26B07" w:rsidRDefault="00E26B07">
            <w:pPr>
              <w:pStyle w:val="NormalWeb"/>
              <w:spacing w:before="0" w:beforeAutospacing="0" w:after="0" w:afterAutospacing="0"/>
            </w:pPr>
            <w:r>
              <w:rPr>
                <w:b/>
                <w:bCs/>
                <w:sz w:val="20"/>
                <w:szCs w:val="20"/>
              </w:rPr>
              <w:t>0 /</w:t>
            </w:r>
          </w:p>
          <w:p w14:paraId="74BC7C71"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FEE645" w14:textId="77777777" w:rsidR="00E26B07" w:rsidRDefault="00E26B07">
            <w:pPr>
              <w:pStyle w:val="NormalWeb"/>
              <w:spacing w:before="0" w:beforeAutospacing="0" w:after="0" w:afterAutospacing="0"/>
            </w:pPr>
            <w:r>
              <w:rPr>
                <w:b/>
                <w:bCs/>
                <w:sz w:val="20"/>
                <w:szCs w:val="20"/>
              </w:rPr>
              <w:t>0 /</w:t>
            </w:r>
          </w:p>
          <w:p w14:paraId="36D4E292" w14:textId="77777777" w:rsidR="00E26B07" w:rsidRDefault="00E26B07">
            <w:pPr>
              <w:pStyle w:val="NormalWeb"/>
              <w:spacing w:before="0" w:beforeAutospacing="0" w:after="0" w:afterAutospacing="0"/>
            </w:pPr>
            <w:r>
              <w:rPr>
                <w:b/>
                <w:bCs/>
                <w:sz w:val="20"/>
                <w:szCs w:val="20"/>
              </w:rPr>
              <w:t>0 hh</w:t>
            </w:r>
          </w:p>
        </w:tc>
      </w:tr>
      <w:tr w:rsidR="00E26B07" w14:paraId="306CF029"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D77CDA" w14:textId="77777777" w:rsidR="00E26B07" w:rsidRDefault="00E26B07">
            <w:pPr>
              <w:pStyle w:val="NormalWeb"/>
              <w:spacing w:before="0" w:beforeAutospacing="0" w:after="0" w:afterAutospacing="0"/>
            </w:pPr>
            <w:r>
              <w:t>Musgos</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DDC089" w14:textId="77777777" w:rsidR="00E26B07" w:rsidRDefault="00E26B07">
            <w:pPr>
              <w:pStyle w:val="NormalWeb"/>
              <w:spacing w:before="0" w:beforeAutospacing="0" w:after="0" w:afterAutospacing="0"/>
            </w:pPr>
            <w:r>
              <w:rPr>
                <w:b/>
                <w:bCs/>
                <w:sz w:val="20"/>
                <w:szCs w:val="20"/>
              </w:rPr>
              <w:t>1 /</w:t>
            </w:r>
          </w:p>
          <w:p w14:paraId="64304606" w14:textId="77777777" w:rsidR="00E26B07" w:rsidRDefault="00E26B07">
            <w:pPr>
              <w:pStyle w:val="NormalWeb"/>
              <w:spacing w:before="0" w:beforeAutospacing="0" w:after="0" w:afterAutospacing="0"/>
            </w:pPr>
            <w:r>
              <w:rPr>
                <w:b/>
                <w:bCs/>
                <w:sz w:val="20"/>
                <w:szCs w:val="20"/>
              </w:rPr>
              <w:t>1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FB307E" w14:textId="77777777" w:rsidR="00E26B07" w:rsidRDefault="00E26B07">
            <w:pPr>
              <w:pStyle w:val="NormalWeb"/>
              <w:spacing w:before="0" w:beforeAutospacing="0" w:after="0" w:afterAutospacing="0"/>
            </w:pPr>
            <w:r>
              <w:rPr>
                <w:b/>
                <w:bCs/>
                <w:sz w:val="20"/>
                <w:szCs w:val="20"/>
              </w:rPr>
              <w:t>19 0 /</w:t>
            </w:r>
          </w:p>
          <w:p w14:paraId="0180233A" w14:textId="77777777" w:rsidR="00E26B07" w:rsidRDefault="00E26B07">
            <w:pPr>
              <w:pStyle w:val="NormalWeb"/>
              <w:spacing w:before="0" w:beforeAutospacing="0" w:after="0" w:afterAutospacing="0"/>
            </w:pPr>
            <w:r>
              <w:rPr>
                <w:b/>
                <w:bCs/>
                <w:sz w:val="20"/>
                <w:szCs w:val="20"/>
              </w:rPr>
              <w:t>79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D40631" w14:textId="77777777" w:rsidR="00E26B07" w:rsidRDefault="00E26B07">
            <w:pPr>
              <w:pStyle w:val="NormalWeb"/>
              <w:spacing w:before="0" w:beforeAutospacing="0" w:after="0" w:afterAutospacing="0"/>
            </w:pPr>
            <w:r>
              <w:rPr>
                <w:b/>
                <w:bCs/>
                <w:sz w:val="20"/>
                <w:szCs w:val="20"/>
              </w:rPr>
              <w:t>0 /</w:t>
            </w:r>
          </w:p>
          <w:p w14:paraId="7FFE6063"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C4B275" w14:textId="77777777" w:rsidR="00E26B07" w:rsidRDefault="00E26B07">
            <w:pPr>
              <w:pStyle w:val="NormalWeb"/>
              <w:spacing w:before="0" w:beforeAutospacing="0" w:after="0" w:afterAutospacing="0"/>
            </w:pPr>
            <w:r>
              <w:rPr>
                <w:b/>
                <w:bCs/>
                <w:sz w:val="20"/>
                <w:szCs w:val="20"/>
              </w:rPr>
              <w:t>0 /</w:t>
            </w:r>
          </w:p>
          <w:p w14:paraId="00FF17BC"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3E49FB" w14:textId="77777777" w:rsidR="00E26B07" w:rsidRDefault="00E26B07">
            <w:pPr>
              <w:pStyle w:val="NormalWeb"/>
              <w:spacing w:before="0" w:beforeAutospacing="0" w:after="0" w:afterAutospacing="0"/>
            </w:pPr>
            <w:r>
              <w:rPr>
                <w:b/>
                <w:bCs/>
                <w:sz w:val="20"/>
                <w:szCs w:val="20"/>
              </w:rPr>
              <w:t>0 /</w:t>
            </w:r>
          </w:p>
          <w:p w14:paraId="51A91559"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A4E39A" w14:textId="77777777" w:rsidR="00E26B07" w:rsidRDefault="00E26B07">
            <w:pPr>
              <w:pStyle w:val="NormalWeb"/>
              <w:spacing w:before="0" w:beforeAutospacing="0" w:after="0" w:afterAutospacing="0"/>
            </w:pPr>
            <w:r>
              <w:rPr>
                <w:b/>
                <w:bCs/>
                <w:sz w:val="20"/>
                <w:szCs w:val="20"/>
              </w:rPr>
              <w:t>0 /</w:t>
            </w:r>
          </w:p>
          <w:p w14:paraId="76BC76D7"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280586" w14:textId="77777777" w:rsidR="00E26B07" w:rsidRDefault="00E26B07">
            <w:pPr>
              <w:pStyle w:val="NormalWeb"/>
              <w:spacing w:before="0" w:beforeAutospacing="0" w:after="0" w:afterAutospacing="0"/>
            </w:pPr>
            <w:r>
              <w:rPr>
                <w:b/>
                <w:bCs/>
                <w:sz w:val="20"/>
                <w:szCs w:val="20"/>
              </w:rPr>
              <w:t>0 /</w:t>
            </w:r>
          </w:p>
          <w:p w14:paraId="1568C36B"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1D9C43" w14:textId="77777777" w:rsidR="00E26B07" w:rsidRDefault="00E26B07">
            <w:pPr>
              <w:pStyle w:val="NormalWeb"/>
              <w:spacing w:before="0" w:beforeAutospacing="0" w:after="0" w:afterAutospacing="0"/>
            </w:pPr>
            <w:r>
              <w:rPr>
                <w:b/>
                <w:bCs/>
                <w:sz w:val="20"/>
                <w:szCs w:val="20"/>
              </w:rPr>
              <w:t>0 /</w:t>
            </w:r>
          </w:p>
          <w:p w14:paraId="5E009F9D"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F82BD1" w14:textId="77777777" w:rsidR="00E26B07" w:rsidRDefault="00E26B07">
            <w:pPr>
              <w:pStyle w:val="NormalWeb"/>
              <w:spacing w:before="0" w:beforeAutospacing="0" w:after="0" w:afterAutospacing="0"/>
            </w:pPr>
            <w:r>
              <w:rPr>
                <w:b/>
                <w:bCs/>
                <w:sz w:val="20"/>
                <w:szCs w:val="20"/>
              </w:rPr>
              <w:t>191 /</w:t>
            </w:r>
          </w:p>
          <w:p w14:paraId="43B5CC57" w14:textId="77777777" w:rsidR="00E26B07" w:rsidRDefault="00E26B07">
            <w:pPr>
              <w:pStyle w:val="NormalWeb"/>
              <w:spacing w:before="0" w:beforeAutospacing="0" w:after="0" w:afterAutospacing="0"/>
            </w:pPr>
            <w:r>
              <w:rPr>
                <w:b/>
                <w:bCs/>
                <w:sz w:val="20"/>
                <w:szCs w:val="20"/>
              </w:rPr>
              <w:t>80 hh</w:t>
            </w:r>
          </w:p>
        </w:tc>
      </w:tr>
      <w:tr w:rsidR="00E26B07" w14:paraId="14CB83B4"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462478" w14:textId="77777777" w:rsidR="00E26B07" w:rsidRDefault="00E26B07">
            <w:pPr>
              <w:pStyle w:val="NormalWeb"/>
              <w:spacing w:before="0" w:beforeAutospacing="0" w:after="0" w:afterAutospacing="0"/>
            </w:pPr>
            <w:r>
              <w:t>Campo Napier</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F1E5B0" w14:textId="77777777" w:rsidR="00E26B07" w:rsidRDefault="00E26B07">
            <w:pPr>
              <w:pStyle w:val="NormalWeb"/>
              <w:spacing w:before="0" w:beforeAutospacing="0" w:after="0" w:afterAutospacing="0"/>
            </w:pPr>
            <w:r>
              <w:rPr>
                <w:b/>
                <w:bCs/>
                <w:sz w:val="20"/>
                <w:szCs w:val="20"/>
              </w:rPr>
              <w:t>78 /</w:t>
            </w:r>
          </w:p>
          <w:p w14:paraId="32055F77" w14:textId="77777777" w:rsidR="00E26B07" w:rsidRDefault="00E26B07">
            <w:pPr>
              <w:pStyle w:val="NormalWeb"/>
              <w:spacing w:before="0" w:beforeAutospacing="0" w:after="0" w:afterAutospacing="0"/>
            </w:pPr>
            <w:r>
              <w:rPr>
                <w:b/>
                <w:bCs/>
                <w:sz w:val="20"/>
                <w:szCs w:val="20"/>
              </w:rPr>
              <w:t>28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2C197F" w14:textId="77777777" w:rsidR="00E26B07" w:rsidRDefault="00E26B07">
            <w:pPr>
              <w:pStyle w:val="NormalWeb"/>
              <w:spacing w:before="0" w:beforeAutospacing="0" w:after="0" w:afterAutospacing="0"/>
            </w:pPr>
            <w:r>
              <w:rPr>
                <w:b/>
                <w:bCs/>
                <w:sz w:val="20"/>
                <w:szCs w:val="20"/>
              </w:rPr>
              <w:t>4 /</w:t>
            </w:r>
          </w:p>
          <w:p w14:paraId="1DDAD8A2" w14:textId="77777777" w:rsidR="00E26B07" w:rsidRDefault="00E26B07">
            <w:pPr>
              <w:pStyle w:val="NormalWeb"/>
              <w:spacing w:before="0" w:beforeAutospacing="0" w:after="0" w:afterAutospacing="0"/>
            </w:pPr>
            <w:r>
              <w:rPr>
                <w:b/>
                <w:bCs/>
                <w:sz w:val="20"/>
                <w:szCs w:val="20"/>
              </w:rPr>
              <w:t>1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B57ADE" w14:textId="77777777" w:rsidR="00E26B07" w:rsidRDefault="00E26B07">
            <w:pPr>
              <w:pStyle w:val="NormalWeb"/>
              <w:spacing w:before="0" w:beforeAutospacing="0" w:after="0" w:afterAutospacing="0"/>
            </w:pPr>
            <w:r>
              <w:rPr>
                <w:b/>
                <w:bCs/>
                <w:sz w:val="20"/>
                <w:szCs w:val="20"/>
              </w:rPr>
              <w:t>0 /</w:t>
            </w:r>
          </w:p>
          <w:p w14:paraId="20378372"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BA7C5E" w14:textId="77777777" w:rsidR="00E26B07" w:rsidRDefault="00E26B07">
            <w:pPr>
              <w:pStyle w:val="NormalWeb"/>
              <w:spacing w:before="0" w:beforeAutospacing="0" w:after="0" w:afterAutospacing="0"/>
            </w:pPr>
            <w:r>
              <w:rPr>
                <w:b/>
                <w:bCs/>
                <w:sz w:val="20"/>
                <w:szCs w:val="20"/>
              </w:rPr>
              <w:t>0 /</w:t>
            </w:r>
          </w:p>
          <w:p w14:paraId="6941CE5B"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965958" w14:textId="77777777" w:rsidR="00E26B07" w:rsidRDefault="00E26B07">
            <w:pPr>
              <w:pStyle w:val="NormalWeb"/>
              <w:spacing w:before="0" w:beforeAutospacing="0" w:after="0" w:afterAutospacing="0"/>
            </w:pPr>
            <w:r>
              <w:rPr>
                <w:b/>
                <w:bCs/>
                <w:sz w:val="20"/>
                <w:szCs w:val="20"/>
              </w:rPr>
              <w:t>0 /</w:t>
            </w:r>
          </w:p>
          <w:p w14:paraId="4EEE481B"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51040F" w14:textId="77777777" w:rsidR="00E26B07" w:rsidRDefault="00E26B07">
            <w:pPr>
              <w:pStyle w:val="NormalWeb"/>
              <w:spacing w:before="0" w:beforeAutospacing="0" w:after="0" w:afterAutospacing="0"/>
            </w:pPr>
            <w:r>
              <w:rPr>
                <w:b/>
                <w:bCs/>
                <w:sz w:val="20"/>
                <w:szCs w:val="20"/>
              </w:rPr>
              <w:t>0 /</w:t>
            </w:r>
          </w:p>
          <w:p w14:paraId="0D157B89"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30E035" w14:textId="77777777" w:rsidR="00E26B07" w:rsidRDefault="00E26B07">
            <w:pPr>
              <w:pStyle w:val="NormalWeb"/>
              <w:spacing w:before="0" w:beforeAutospacing="0" w:after="0" w:afterAutospacing="0"/>
            </w:pPr>
            <w:r>
              <w:rPr>
                <w:b/>
                <w:bCs/>
                <w:sz w:val="20"/>
                <w:szCs w:val="20"/>
              </w:rPr>
              <w:t>0 /</w:t>
            </w:r>
          </w:p>
          <w:p w14:paraId="4A1615E3"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528DFD" w14:textId="77777777" w:rsidR="00E26B07" w:rsidRDefault="00E26B07">
            <w:pPr>
              <w:pStyle w:val="NormalWeb"/>
              <w:spacing w:before="0" w:beforeAutospacing="0" w:after="0" w:afterAutospacing="0"/>
            </w:pPr>
            <w:r>
              <w:rPr>
                <w:b/>
                <w:bCs/>
                <w:sz w:val="20"/>
                <w:szCs w:val="20"/>
              </w:rPr>
              <w:t>0 /</w:t>
            </w:r>
          </w:p>
          <w:p w14:paraId="161E0BAA"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B229B0" w14:textId="77777777" w:rsidR="00E26B07" w:rsidRDefault="00E26B07">
            <w:pPr>
              <w:pStyle w:val="NormalWeb"/>
              <w:spacing w:before="0" w:beforeAutospacing="0" w:after="0" w:afterAutospacing="0"/>
            </w:pPr>
            <w:r>
              <w:rPr>
                <w:b/>
                <w:bCs/>
                <w:sz w:val="20"/>
                <w:szCs w:val="20"/>
              </w:rPr>
              <w:t>82 /</w:t>
            </w:r>
          </w:p>
          <w:p w14:paraId="62F60FDD" w14:textId="77777777" w:rsidR="00E26B07" w:rsidRDefault="00E26B07">
            <w:pPr>
              <w:pStyle w:val="NormalWeb"/>
              <w:spacing w:before="0" w:beforeAutospacing="0" w:after="0" w:afterAutospacing="0"/>
            </w:pPr>
            <w:r>
              <w:rPr>
                <w:b/>
                <w:bCs/>
                <w:sz w:val="20"/>
                <w:szCs w:val="20"/>
              </w:rPr>
              <w:t>29 hh</w:t>
            </w:r>
          </w:p>
        </w:tc>
      </w:tr>
      <w:tr w:rsidR="00E26B07" w14:paraId="29D76DD5"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8851E0" w14:textId="77777777" w:rsidR="00E26B07" w:rsidRDefault="00E26B07">
            <w:pPr>
              <w:pStyle w:val="NormalWeb"/>
              <w:spacing w:before="0" w:beforeAutospacing="0" w:after="0" w:afterAutospacing="0"/>
            </w:pPr>
            <w:r>
              <w:t>Leesburg</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B9F523" w14:textId="77777777" w:rsidR="00E26B07" w:rsidRDefault="00E26B07">
            <w:pPr>
              <w:pStyle w:val="NormalWeb"/>
              <w:spacing w:before="0" w:beforeAutospacing="0" w:after="0" w:afterAutospacing="0"/>
            </w:pPr>
            <w:r>
              <w:rPr>
                <w:b/>
                <w:bCs/>
                <w:sz w:val="20"/>
                <w:szCs w:val="20"/>
              </w:rPr>
              <w:t>96 /</w:t>
            </w:r>
          </w:p>
          <w:p w14:paraId="2EFE15BC" w14:textId="77777777" w:rsidR="00E26B07" w:rsidRDefault="00E26B07">
            <w:pPr>
              <w:pStyle w:val="NormalWeb"/>
              <w:spacing w:before="0" w:beforeAutospacing="0" w:after="0" w:afterAutospacing="0"/>
            </w:pPr>
            <w:r>
              <w:rPr>
                <w:b/>
                <w:bCs/>
                <w:sz w:val="20"/>
                <w:szCs w:val="20"/>
              </w:rPr>
              <w:t>38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9494DA" w14:textId="77777777" w:rsidR="00E26B07" w:rsidRDefault="00E26B07">
            <w:pPr>
              <w:pStyle w:val="NormalWeb"/>
              <w:spacing w:before="0" w:beforeAutospacing="0" w:after="0" w:afterAutospacing="0"/>
            </w:pPr>
            <w:r>
              <w:rPr>
                <w:b/>
                <w:bCs/>
                <w:sz w:val="20"/>
                <w:szCs w:val="20"/>
              </w:rPr>
              <w:t>0 /</w:t>
            </w:r>
          </w:p>
          <w:p w14:paraId="331F5AF1" w14:textId="77777777" w:rsidR="00E26B07" w:rsidRDefault="00E26B07">
            <w:pPr>
              <w:pStyle w:val="NormalWeb"/>
              <w:spacing w:before="0" w:beforeAutospacing="0" w:after="0" w:afterAutospacing="0"/>
            </w:pPr>
            <w:r>
              <w:rPr>
                <w:b/>
                <w:bCs/>
                <w:sz w:val="20"/>
                <w:szCs w:val="20"/>
              </w:rPr>
              <w:t>0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F0B108" w14:textId="77777777" w:rsidR="00E26B07" w:rsidRDefault="00E26B07">
            <w:pPr>
              <w:pStyle w:val="NormalWeb"/>
              <w:spacing w:before="0" w:beforeAutospacing="0" w:after="0" w:afterAutospacing="0"/>
            </w:pPr>
            <w:r>
              <w:rPr>
                <w:b/>
                <w:bCs/>
                <w:sz w:val="20"/>
                <w:szCs w:val="20"/>
              </w:rPr>
              <w:t>0 /</w:t>
            </w:r>
          </w:p>
          <w:p w14:paraId="30C465CF"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82913C" w14:textId="77777777" w:rsidR="00E26B07" w:rsidRDefault="00E26B07">
            <w:pPr>
              <w:pStyle w:val="NormalWeb"/>
              <w:spacing w:before="0" w:beforeAutospacing="0" w:after="0" w:afterAutospacing="0"/>
            </w:pPr>
            <w:r>
              <w:rPr>
                <w:b/>
                <w:bCs/>
                <w:sz w:val="20"/>
                <w:szCs w:val="20"/>
              </w:rPr>
              <w:t>0 /</w:t>
            </w:r>
          </w:p>
          <w:p w14:paraId="210A9F3D"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8BA521" w14:textId="77777777" w:rsidR="00E26B07" w:rsidRDefault="00E26B07">
            <w:pPr>
              <w:pStyle w:val="NormalWeb"/>
              <w:spacing w:before="0" w:beforeAutospacing="0" w:after="0" w:afterAutospacing="0"/>
            </w:pPr>
            <w:r>
              <w:rPr>
                <w:b/>
                <w:bCs/>
                <w:sz w:val="20"/>
                <w:szCs w:val="20"/>
              </w:rPr>
              <w:t>0 /</w:t>
            </w:r>
          </w:p>
          <w:p w14:paraId="1B4A9EC9"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BA368D" w14:textId="77777777" w:rsidR="00E26B07" w:rsidRDefault="00E26B07">
            <w:pPr>
              <w:pStyle w:val="NormalWeb"/>
              <w:spacing w:before="0" w:beforeAutospacing="0" w:after="0" w:afterAutospacing="0"/>
            </w:pPr>
            <w:r>
              <w:rPr>
                <w:b/>
                <w:bCs/>
                <w:sz w:val="20"/>
                <w:szCs w:val="20"/>
              </w:rPr>
              <w:t>3 /</w:t>
            </w:r>
          </w:p>
          <w:p w14:paraId="3ACB752C" w14:textId="77777777" w:rsidR="00E26B07" w:rsidRDefault="00E26B07">
            <w:pPr>
              <w:pStyle w:val="NormalWeb"/>
              <w:spacing w:before="0" w:beforeAutospacing="0" w:after="0" w:afterAutospacing="0"/>
            </w:pPr>
            <w:r>
              <w:rPr>
                <w:b/>
                <w:bCs/>
                <w:sz w:val="20"/>
                <w:szCs w:val="20"/>
              </w:rPr>
              <w:t>1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5AEA6F" w14:textId="77777777" w:rsidR="00E26B07" w:rsidRDefault="00E26B07">
            <w:pPr>
              <w:pStyle w:val="NormalWeb"/>
              <w:spacing w:before="0" w:beforeAutospacing="0" w:after="0" w:afterAutospacing="0"/>
            </w:pPr>
            <w:r>
              <w:rPr>
                <w:b/>
                <w:bCs/>
                <w:sz w:val="20"/>
                <w:szCs w:val="20"/>
              </w:rPr>
              <w:t>0 /</w:t>
            </w:r>
          </w:p>
          <w:p w14:paraId="7CE068CE"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21A7CA" w14:textId="77777777" w:rsidR="00E26B07" w:rsidRDefault="00E26B07">
            <w:pPr>
              <w:pStyle w:val="NormalWeb"/>
              <w:spacing w:before="0" w:beforeAutospacing="0" w:after="0" w:afterAutospacing="0"/>
            </w:pPr>
            <w:r>
              <w:rPr>
                <w:b/>
                <w:bCs/>
                <w:sz w:val="20"/>
                <w:szCs w:val="20"/>
              </w:rPr>
              <w:t>0 /</w:t>
            </w:r>
          </w:p>
          <w:p w14:paraId="4E2EBB16"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CC1880" w14:textId="77777777" w:rsidR="00E26B07" w:rsidRDefault="00E26B07">
            <w:pPr>
              <w:pStyle w:val="NormalWeb"/>
              <w:spacing w:before="0" w:beforeAutospacing="0" w:after="0" w:afterAutospacing="0"/>
            </w:pPr>
            <w:r>
              <w:rPr>
                <w:b/>
                <w:bCs/>
                <w:sz w:val="20"/>
                <w:szCs w:val="20"/>
              </w:rPr>
              <w:t>99 /</w:t>
            </w:r>
          </w:p>
          <w:p w14:paraId="3DD4DAB7" w14:textId="77777777" w:rsidR="00E26B07" w:rsidRDefault="00E26B07">
            <w:pPr>
              <w:pStyle w:val="NormalWeb"/>
              <w:spacing w:before="0" w:beforeAutospacing="0" w:after="0" w:afterAutospacing="0"/>
            </w:pPr>
            <w:r>
              <w:rPr>
                <w:b/>
                <w:bCs/>
                <w:sz w:val="20"/>
                <w:szCs w:val="20"/>
              </w:rPr>
              <w:t>39 hh</w:t>
            </w:r>
          </w:p>
        </w:tc>
      </w:tr>
      <w:tr w:rsidR="00E26B07" w14:paraId="634C09BC"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9D4591" w14:textId="77777777" w:rsidR="00E26B07" w:rsidRDefault="00E26B07">
            <w:pPr>
              <w:pStyle w:val="NormalWeb"/>
              <w:spacing w:before="0" w:beforeAutospacing="0" w:after="0" w:afterAutospacing="0"/>
            </w:pPr>
            <w:r>
              <w:t>Emelle</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82A690" w14:textId="77777777" w:rsidR="00E26B07" w:rsidRDefault="00E26B07">
            <w:pPr>
              <w:pStyle w:val="NormalWeb"/>
              <w:spacing w:before="0" w:beforeAutospacing="0" w:after="0" w:afterAutospacing="0"/>
            </w:pPr>
            <w:r>
              <w:rPr>
                <w:b/>
                <w:bCs/>
                <w:sz w:val="20"/>
                <w:szCs w:val="20"/>
              </w:rPr>
              <w:t>0 /</w:t>
            </w:r>
          </w:p>
          <w:p w14:paraId="333CC8D1" w14:textId="77777777" w:rsidR="00E26B07" w:rsidRDefault="00E26B07">
            <w:pPr>
              <w:pStyle w:val="NormalWeb"/>
              <w:spacing w:before="0" w:beforeAutospacing="0" w:after="0" w:afterAutospacing="0"/>
            </w:pPr>
            <w:r>
              <w:rPr>
                <w:b/>
                <w:bCs/>
                <w:sz w:val="20"/>
                <w:szCs w:val="20"/>
              </w:rPr>
              <w:t>0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F0BFFC" w14:textId="77777777" w:rsidR="00E26B07" w:rsidRDefault="00E26B07">
            <w:pPr>
              <w:pStyle w:val="NormalWeb"/>
              <w:spacing w:before="0" w:beforeAutospacing="0" w:after="0" w:afterAutospacing="0"/>
            </w:pPr>
            <w:r>
              <w:rPr>
                <w:b/>
                <w:bCs/>
                <w:sz w:val="20"/>
                <w:szCs w:val="20"/>
              </w:rPr>
              <w:t>37 /</w:t>
            </w:r>
          </w:p>
          <w:p w14:paraId="5801FA04" w14:textId="77777777" w:rsidR="00E26B07" w:rsidRDefault="00E26B07">
            <w:pPr>
              <w:pStyle w:val="NormalWeb"/>
              <w:spacing w:before="0" w:beforeAutospacing="0" w:after="0" w:afterAutospacing="0"/>
            </w:pPr>
            <w:r>
              <w:rPr>
                <w:b/>
                <w:bCs/>
                <w:sz w:val="20"/>
                <w:szCs w:val="20"/>
              </w:rPr>
              <w:t>18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E152A1" w14:textId="77777777" w:rsidR="00E26B07" w:rsidRDefault="00E26B07">
            <w:pPr>
              <w:pStyle w:val="NormalWeb"/>
              <w:spacing w:before="0" w:beforeAutospacing="0" w:after="0" w:afterAutospacing="0"/>
            </w:pPr>
            <w:r>
              <w:rPr>
                <w:b/>
                <w:bCs/>
                <w:sz w:val="20"/>
                <w:szCs w:val="20"/>
              </w:rPr>
              <w:t>0 /</w:t>
            </w:r>
          </w:p>
          <w:p w14:paraId="052BC8E7"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C6F44C" w14:textId="77777777" w:rsidR="00E26B07" w:rsidRDefault="00E26B07">
            <w:pPr>
              <w:pStyle w:val="NormalWeb"/>
              <w:spacing w:before="0" w:beforeAutospacing="0" w:after="0" w:afterAutospacing="0"/>
            </w:pPr>
            <w:r>
              <w:rPr>
                <w:b/>
                <w:bCs/>
                <w:sz w:val="20"/>
                <w:szCs w:val="20"/>
              </w:rPr>
              <w:t>0 /</w:t>
            </w:r>
          </w:p>
          <w:p w14:paraId="1A96F229"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D4CDC3" w14:textId="77777777" w:rsidR="00E26B07" w:rsidRDefault="00E26B07">
            <w:pPr>
              <w:pStyle w:val="NormalWeb"/>
              <w:spacing w:before="0" w:beforeAutospacing="0" w:after="0" w:afterAutospacing="0"/>
            </w:pPr>
            <w:r>
              <w:rPr>
                <w:b/>
                <w:bCs/>
                <w:sz w:val="20"/>
                <w:szCs w:val="20"/>
              </w:rPr>
              <w:t>0 /</w:t>
            </w:r>
          </w:p>
          <w:p w14:paraId="1DE67487"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112BD9" w14:textId="77777777" w:rsidR="00E26B07" w:rsidRDefault="00E26B07">
            <w:pPr>
              <w:pStyle w:val="NormalWeb"/>
              <w:spacing w:before="0" w:beforeAutospacing="0" w:after="0" w:afterAutospacing="0"/>
            </w:pPr>
            <w:r>
              <w:rPr>
                <w:b/>
                <w:bCs/>
                <w:sz w:val="20"/>
                <w:szCs w:val="20"/>
              </w:rPr>
              <w:t>0 /</w:t>
            </w:r>
          </w:p>
          <w:p w14:paraId="06CBDE48"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1B1758" w14:textId="77777777" w:rsidR="00E26B07" w:rsidRDefault="00E26B07">
            <w:pPr>
              <w:pStyle w:val="NormalWeb"/>
              <w:spacing w:before="0" w:beforeAutospacing="0" w:after="0" w:afterAutospacing="0"/>
            </w:pPr>
            <w:r>
              <w:rPr>
                <w:b/>
                <w:bCs/>
                <w:sz w:val="20"/>
                <w:szCs w:val="20"/>
              </w:rPr>
              <w:t>0 /</w:t>
            </w:r>
          </w:p>
          <w:p w14:paraId="685B64BB"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344B01" w14:textId="77777777" w:rsidR="00E26B07" w:rsidRDefault="00E26B07">
            <w:pPr>
              <w:pStyle w:val="NormalWeb"/>
              <w:spacing w:before="0" w:beforeAutospacing="0" w:after="0" w:afterAutospacing="0"/>
            </w:pPr>
            <w:r>
              <w:rPr>
                <w:b/>
                <w:bCs/>
                <w:sz w:val="20"/>
                <w:szCs w:val="20"/>
              </w:rPr>
              <w:t>0 /</w:t>
            </w:r>
          </w:p>
          <w:p w14:paraId="122E1C83"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089B72" w14:textId="77777777" w:rsidR="00E26B07" w:rsidRDefault="00E26B07">
            <w:pPr>
              <w:pStyle w:val="NormalWeb"/>
              <w:spacing w:before="0" w:beforeAutospacing="0" w:after="0" w:afterAutospacing="0"/>
            </w:pPr>
            <w:r>
              <w:rPr>
                <w:b/>
                <w:bCs/>
                <w:sz w:val="20"/>
                <w:szCs w:val="20"/>
              </w:rPr>
              <w:t>37 /</w:t>
            </w:r>
          </w:p>
          <w:p w14:paraId="7B400D52" w14:textId="77777777" w:rsidR="00E26B07" w:rsidRDefault="00E26B07">
            <w:pPr>
              <w:pStyle w:val="NormalWeb"/>
              <w:spacing w:before="0" w:beforeAutospacing="0" w:after="0" w:afterAutospacing="0"/>
            </w:pPr>
            <w:r>
              <w:rPr>
                <w:b/>
                <w:bCs/>
                <w:sz w:val="20"/>
                <w:szCs w:val="20"/>
              </w:rPr>
              <w:t>18 hh</w:t>
            </w:r>
          </w:p>
        </w:tc>
      </w:tr>
      <w:tr w:rsidR="00E26B07" w14:paraId="29BED8D3"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1E5061" w14:textId="77777777" w:rsidR="00E26B07" w:rsidRDefault="00E26B07">
            <w:pPr>
              <w:pStyle w:val="NormalWeb"/>
              <w:spacing w:before="0" w:beforeAutospacing="0" w:after="0" w:afterAutospacing="0"/>
            </w:pPr>
            <w:r>
              <w:t>Piamonte</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FE8655" w14:textId="77777777" w:rsidR="00E26B07" w:rsidRDefault="00E26B07">
            <w:pPr>
              <w:pStyle w:val="NormalWeb"/>
              <w:spacing w:before="0" w:beforeAutospacing="0" w:after="0" w:afterAutospacing="0"/>
            </w:pPr>
            <w:r>
              <w:rPr>
                <w:b/>
                <w:bCs/>
                <w:sz w:val="20"/>
                <w:szCs w:val="20"/>
              </w:rPr>
              <w:t>215 /</w:t>
            </w:r>
          </w:p>
          <w:p w14:paraId="1F7456B4" w14:textId="77777777" w:rsidR="00E26B07" w:rsidRDefault="00E26B07">
            <w:pPr>
              <w:pStyle w:val="NormalWeb"/>
              <w:spacing w:before="0" w:beforeAutospacing="0" w:after="0" w:afterAutospacing="0"/>
            </w:pPr>
            <w:r>
              <w:rPr>
                <w:b/>
                <w:bCs/>
                <w:sz w:val="20"/>
                <w:szCs w:val="20"/>
              </w:rPr>
              <w:t>1 0 2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2EF97A" w14:textId="77777777" w:rsidR="00E26B07" w:rsidRDefault="00E26B07">
            <w:pPr>
              <w:pStyle w:val="NormalWeb"/>
              <w:spacing w:before="0" w:beforeAutospacing="0" w:after="0" w:afterAutospacing="0"/>
            </w:pPr>
            <w:r>
              <w:rPr>
                <w:b/>
                <w:bCs/>
                <w:sz w:val="20"/>
                <w:szCs w:val="20"/>
              </w:rPr>
              <w:t>12 /</w:t>
            </w:r>
          </w:p>
          <w:p w14:paraId="1E259F1B" w14:textId="77777777" w:rsidR="00E26B07" w:rsidRDefault="00E26B07">
            <w:pPr>
              <w:pStyle w:val="NormalWeb"/>
              <w:spacing w:before="0" w:beforeAutospacing="0" w:after="0" w:afterAutospacing="0"/>
            </w:pPr>
            <w:r>
              <w:rPr>
                <w:b/>
                <w:bCs/>
                <w:sz w:val="20"/>
                <w:szCs w:val="20"/>
              </w:rPr>
              <w:t>5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5583DC" w14:textId="77777777" w:rsidR="00E26B07" w:rsidRDefault="00E26B07">
            <w:pPr>
              <w:pStyle w:val="NormalWeb"/>
              <w:spacing w:before="0" w:beforeAutospacing="0" w:after="0" w:afterAutospacing="0"/>
            </w:pPr>
            <w:r>
              <w:rPr>
                <w:b/>
                <w:bCs/>
                <w:sz w:val="20"/>
                <w:szCs w:val="20"/>
              </w:rPr>
              <w:t>0 /</w:t>
            </w:r>
          </w:p>
          <w:p w14:paraId="7FB05979"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656CE5" w14:textId="77777777" w:rsidR="00E26B07" w:rsidRDefault="00E26B07">
            <w:pPr>
              <w:pStyle w:val="NormalWeb"/>
              <w:spacing w:before="0" w:beforeAutospacing="0" w:after="0" w:afterAutospacing="0"/>
            </w:pPr>
            <w:r>
              <w:rPr>
                <w:b/>
                <w:bCs/>
                <w:sz w:val="20"/>
                <w:szCs w:val="20"/>
              </w:rPr>
              <w:t>3 /</w:t>
            </w:r>
          </w:p>
          <w:p w14:paraId="6D0F636E" w14:textId="77777777" w:rsidR="00E26B07" w:rsidRDefault="00E26B07">
            <w:pPr>
              <w:pStyle w:val="NormalWeb"/>
              <w:spacing w:before="0" w:beforeAutospacing="0" w:after="0" w:afterAutospacing="0"/>
            </w:pPr>
            <w:r>
              <w:rPr>
                <w:b/>
                <w:bCs/>
                <w:sz w:val="20"/>
                <w:szCs w:val="20"/>
              </w:rPr>
              <w:t>1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6675CA" w14:textId="77777777" w:rsidR="00E26B07" w:rsidRDefault="00E26B07">
            <w:pPr>
              <w:pStyle w:val="NormalWeb"/>
              <w:spacing w:before="0" w:beforeAutospacing="0" w:after="0" w:afterAutospacing="0"/>
            </w:pPr>
            <w:r>
              <w:rPr>
                <w:b/>
                <w:bCs/>
                <w:sz w:val="20"/>
                <w:szCs w:val="20"/>
              </w:rPr>
              <w:t>0 /</w:t>
            </w:r>
          </w:p>
          <w:p w14:paraId="2FC17F8E"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4734C5" w14:textId="77777777" w:rsidR="00E26B07" w:rsidRDefault="00E26B07">
            <w:pPr>
              <w:pStyle w:val="NormalWeb"/>
              <w:spacing w:before="0" w:beforeAutospacing="0" w:after="0" w:afterAutospacing="0"/>
            </w:pPr>
            <w:r>
              <w:rPr>
                <w:b/>
                <w:bCs/>
                <w:sz w:val="20"/>
                <w:szCs w:val="20"/>
              </w:rPr>
              <w:t>0 /</w:t>
            </w:r>
          </w:p>
          <w:p w14:paraId="1FC02D4E"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96C49B" w14:textId="77777777" w:rsidR="00E26B07" w:rsidRDefault="00E26B07">
            <w:pPr>
              <w:pStyle w:val="NormalWeb"/>
              <w:spacing w:before="0" w:beforeAutospacing="0" w:after="0" w:afterAutospacing="0"/>
            </w:pPr>
            <w:r>
              <w:rPr>
                <w:b/>
                <w:bCs/>
                <w:sz w:val="20"/>
                <w:szCs w:val="20"/>
              </w:rPr>
              <w:t>5 /</w:t>
            </w:r>
          </w:p>
          <w:p w14:paraId="75013BC8" w14:textId="77777777" w:rsidR="00E26B07" w:rsidRDefault="00E26B07">
            <w:pPr>
              <w:pStyle w:val="NormalWeb"/>
              <w:spacing w:before="0" w:beforeAutospacing="0" w:after="0" w:afterAutospacing="0"/>
            </w:pPr>
            <w:r>
              <w:rPr>
                <w:b/>
                <w:bCs/>
                <w:sz w:val="20"/>
                <w:szCs w:val="20"/>
              </w:rPr>
              <w:t>1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5F60D1" w14:textId="77777777" w:rsidR="00E26B07" w:rsidRDefault="00E26B07">
            <w:pPr>
              <w:pStyle w:val="NormalWeb"/>
              <w:spacing w:before="0" w:beforeAutospacing="0" w:after="0" w:afterAutospacing="0"/>
            </w:pPr>
            <w:r>
              <w:rPr>
                <w:b/>
                <w:bCs/>
                <w:sz w:val="20"/>
                <w:szCs w:val="20"/>
              </w:rPr>
              <w:t>12 /</w:t>
            </w:r>
          </w:p>
          <w:p w14:paraId="251200D4" w14:textId="77777777" w:rsidR="00E26B07" w:rsidRDefault="00E26B07">
            <w:pPr>
              <w:pStyle w:val="NormalWeb"/>
              <w:spacing w:before="0" w:beforeAutospacing="0" w:after="0" w:afterAutospacing="0"/>
            </w:pPr>
            <w:r>
              <w:rPr>
                <w:b/>
                <w:bCs/>
                <w:sz w:val="20"/>
                <w:szCs w:val="20"/>
              </w:rPr>
              <w:t>3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B682C2" w14:textId="77777777" w:rsidR="00E26B07" w:rsidRDefault="00E26B07">
            <w:pPr>
              <w:pStyle w:val="NormalWeb"/>
              <w:spacing w:before="0" w:beforeAutospacing="0" w:after="0" w:afterAutospacing="0"/>
            </w:pPr>
            <w:r>
              <w:rPr>
                <w:b/>
                <w:bCs/>
                <w:sz w:val="20"/>
                <w:szCs w:val="20"/>
              </w:rPr>
              <w:t>235 /</w:t>
            </w:r>
          </w:p>
          <w:p w14:paraId="7AC319B9" w14:textId="77777777" w:rsidR="00E26B07" w:rsidRDefault="00E26B07">
            <w:pPr>
              <w:pStyle w:val="NormalWeb"/>
              <w:spacing w:before="0" w:beforeAutospacing="0" w:after="0" w:afterAutospacing="0"/>
            </w:pPr>
            <w:r>
              <w:rPr>
                <w:b/>
                <w:bCs/>
                <w:sz w:val="20"/>
                <w:szCs w:val="20"/>
              </w:rPr>
              <w:t>1 0 9 hh</w:t>
            </w:r>
          </w:p>
        </w:tc>
      </w:tr>
      <w:tr w:rsidR="00E26B07" w14:paraId="30EF2BC7"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90F1FE" w14:textId="77777777" w:rsidR="00E26B07" w:rsidRDefault="00E26B07">
            <w:pPr>
              <w:pStyle w:val="NormalWeb"/>
              <w:spacing w:before="0" w:beforeAutospacing="0" w:after="0" w:afterAutospacing="0"/>
            </w:pPr>
            <w:r>
              <w:t>Chatom</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A060DB" w14:textId="77777777" w:rsidR="00E26B07" w:rsidRDefault="00E26B07">
            <w:pPr>
              <w:pStyle w:val="NormalWeb"/>
              <w:spacing w:before="0" w:beforeAutospacing="0" w:after="0" w:afterAutospacing="0"/>
            </w:pPr>
            <w:r>
              <w:rPr>
                <w:b/>
                <w:bCs/>
                <w:sz w:val="20"/>
                <w:szCs w:val="20"/>
              </w:rPr>
              <w:t>48 /</w:t>
            </w:r>
          </w:p>
          <w:p w14:paraId="6BB0AB9D" w14:textId="77777777" w:rsidR="00E26B07" w:rsidRDefault="00E26B07">
            <w:pPr>
              <w:pStyle w:val="NormalWeb"/>
              <w:spacing w:before="0" w:beforeAutospacing="0" w:after="0" w:afterAutospacing="0"/>
            </w:pPr>
            <w:r>
              <w:rPr>
                <w:b/>
                <w:bCs/>
                <w:sz w:val="20"/>
                <w:szCs w:val="20"/>
              </w:rPr>
              <w:t>2 0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B4A21D" w14:textId="77777777" w:rsidR="00E26B07" w:rsidRDefault="00E26B07">
            <w:pPr>
              <w:pStyle w:val="NormalWeb"/>
              <w:spacing w:before="0" w:beforeAutospacing="0" w:after="0" w:afterAutospacing="0"/>
            </w:pPr>
            <w:r>
              <w:rPr>
                <w:b/>
                <w:bCs/>
                <w:sz w:val="20"/>
                <w:szCs w:val="20"/>
              </w:rPr>
              <w:t>285 /</w:t>
            </w:r>
          </w:p>
          <w:p w14:paraId="73BC2AF1" w14:textId="77777777" w:rsidR="00E26B07" w:rsidRDefault="00E26B07">
            <w:pPr>
              <w:pStyle w:val="NormalWeb"/>
              <w:spacing w:before="0" w:beforeAutospacing="0" w:after="0" w:afterAutospacing="0"/>
            </w:pPr>
            <w:r>
              <w:rPr>
                <w:b/>
                <w:bCs/>
                <w:sz w:val="20"/>
                <w:szCs w:val="20"/>
              </w:rPr>
              <w:t>111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C85BDC" w14:textId="77777777" w:rsidR="00E26B07" w:rsidRDefault="00E26B07">
            <w:pPr>
              <w:pStyle w:val="NormalWeb"/>
              <w:spacing w:before="0" w:beforeAutospacing="0" w:after="0" w:afterAutospacing="0"/>
            </w:pPr>
            <w:r>
              <w:rPr>
                <w:b/>
                <w:bCs/>
                <w:sz w:val="20"/>
                <w:szCs w:val="20"/>
              </w:rPr>
              <w:t>0 /</w:t>
            </w:r>
          </w:p>
          <w:p w14:paraId="6578C795"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8D95F7" w14:textId="77777777" w:rsidR="00E26B07" w:rsidRDefault="00E26B07">
            <w:pPr>
              <w:pStyle w:val="NormalWeb"/>
              <w:spacing w:before="0" w:beforeAutospacing="0" w:after="0" w:afterAutospacing="0"/>
            </w:pPr>
            <w:r>
              <w:rPr>
                <w:b/>
                <w:bCs/>
                <w:sz w:val="20"/>
                <w:szCs w:val="20"/>
              </w:rPr>
              <w:t>0 /</w:t>
            </w:r>
          </w:p>
          <w:p w14:paraId="03BF01B8"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B1B347" w14:textId="77777777" w:rsidR="00E26B07" w:rsidRDefault="00E26B07">
            <w:pPr>
              <w:pStyle w:val="NormalWeb"/>
              <w:spacing w:before="0" w:beforeAutospacing="0" w:after="0" w:afterAutospacing="0"/>
            </w:pPr>
            <w:r>
              <w:rPr>
                <w:b/>
                <w:bCs/>
                <w:sz w:val="20"/>
                <w:szCs w:val="20"/>
              </w:rPr>
              <w:t>0 /</w:t>
            </w:r>
          </w:p>
          <w:p w14:paraId="293796EB"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A56CF8" w14:textId="77777777" w:rsidR="00E26B07" w:rsidRDefault="00E26B07">
            <w:pPr>
              <w:pStyle w:val="NormalWeb"/>
              <w:spacing w:before="0" w:beforeAutospacing="0" w:after="0" w:afterAutospacing="0"/>
            </w:pPr>
            <w:r>
              <w:rPr>
                <w:b/>
                <w:bCs/>
                <w:sz w:val="20"/>
                <w:szCs w:val="20"/>
              </w:rPr>
              <w:t>0 /</w:t>
            </w:r>
          </w:p>
          <w:p w14:paraId="69523764"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23D43E" w14:textId="77777777" w:rsidR="00E26B07" w:rsidRDefault="00E26B07">
            <w:pPr>
              <w:pStyle w:val="NormalWeb"/>
              <w:spacing w:before="0" w:beforeAutospacing="0" w:after="0" w:afterAutospacing="0"/>
            </w:pPr>
            <w:r>
              <w:rPr>
                <w:b/>
                <w:bCs/>
                <w:sz w:val="20"/>
                <w:szCs w:val="20"/>
              </w:rPr>
              <w:t>0 /</w:t>
            </w:r>
          </w:p>
          <w:p w14:paraId="03920AFF"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BC7C28" w14:textId="77777777" w:rsidR="00E26B07" w:rsidRDefault="00E26B07">
            <w:pPr>
              <w:pStyle w:val="NormalWeb"/>
              <w:spacing w:before="0" w:beforeAutospacing="0" w:after="0" w:afterAutospacing="0"/>
            </w:pPr>
            <w:r>
              <w:rPr>
                <w:b/>
                <w:bCs/>
                <w:sz w:val="20"/>
                <w:szCs w:val="20"/>
              </w:rPr>
              <w:t>0 /</w:t>
            </w:r>
          </w:p>
          <w:p w14:paraId="1DF3C1C1"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5CDDEF" w14:textId="77777777" w:rsidR="00E26B07" w:rsidRDefault="00E26B07">
            <w:pPr>
              <w:pStyle w:val="NormalWeb"/>
              <w:spacing w:before="0" w:beforeAutospacing="0" w:after="0" w:afterAutospacing="0"/>
            </w:pPr>
            <w:r>
              <w:rPr>
                <w:b/>
                <w:bCs/>
                <w:sz w:val="20"/>
                <w:szCs w:val="20"/>
              </w:rPr>
              <w:t>333 /</w:t>
            </w:r>
          </w:p>
          <w:p w14:paraId="24BAE4FB" w14:textId="77777777" w:rsidR="00E26B07" w:rsidRDefault="00E26B07">
            <w:pPr>
              <w:pStyle w:val="NormalWeb"/>
              <w:spacing w:before="0" w:beforeAutospacing="0" w:after="0" w:afterAutospacing="0"/>
            </w:pPr>
            <w:r>
              <w:rPr>
                <w:b/>
                <w:bCs/>
                <w:sz w:val="20"/>
                <w:szCs w:val="20"/>
              </w:rPr>
              <w:t>131 hh</w:t>
            </w:r>
          </w:p>
        </w:tc>
      </w:tr>
      <w:tr w:rsidR="00E26B07" w14:paraId="0C14F280"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6F4CC7" w14:textId="77777777" w:rsidR="00E26B07" w:rsidRDefault="00E26B07">
            <w:pPr>
              <w:pStyle w:val="NormalWeb"/>
              <w:spacing w:before="0" w:beforeAutospacing="0" w:after="0" w:afterAutospacing="0"/>
            </w:pPr>
            <w:r>
              <w:t>Steele</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E1662D" w14:textId="77777777" w:rsidR="00E26B07" w:rsidRDefault="00E26B07">
            <w:pPr>
              <w:pStyle w:val="NormalWeb"/>
              <w:spacing w:before="0" w:beforeAutospacing="0" w:after="0" w:afterAutospacing="0"/>
            </w:pPr>
            <w:r>
              <w:rPr>
                <w:b/>
                <w:bCs/>
                <w:sz w:val="20"/>
                <w:szCs w:val="20"/>
              </w:rPr>
              <w:t>203 /</w:t>
            </w:r>
          </w:p>
          <w:p w14:paraId="7C19BE29" w14:textId="77777777" w:rsidR="00E26B07" w:rsidRDefault="00E26B07">
            <w:pPr>
              <w:pStyle w:val="NormalWeb"/>
              <w:spacing w:before="0" w:beforeAutospacing="0" w:after="0" w:afterAutospacing="0"/>
            </w:pPr>
            <w:r>
              <w:rPr>
                <w:b/>
                <w:bCs/>
                <w:sz w:val="20"/>
                <w:szCs w:val="20"/>
              </w:rPr>
              <w:t>87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A127BB" w14:textId="77777777" w:rsidR="00E26B07" w:rsidRDefault="00E26B07">
            <w:pPr>
              <w:pStyle w:val="NormalWeb"/>
              <w:spacing w:before="0" w:beforeAutospacing="0" w:after="0" w:afterAutospacing="0"/>
            </w:pPr>
            <w:r>
              <w:rPr>
                <w:b/>
                <w:bCs/>
                <w:sz w:val="20"/>
                <w:szCs w:val="20"/>
              </w:rPr>
              <w:t>0 /</w:t>
            </w:r>
          </w:p>
          <w:p w14:paraId="7B7DD5B8" w14:textId="77777777" w:rsidR="00E26B07" w:rsidRDefault="00E26B07">
            <w:pPr>
              <w:pStyle w:val="NormalWeb"/>
              <w:spacing w:before="0" w:beforeAutospacing="0" w:after="0" w:afterAutospacing="0"/>
            </w:pPr>
            <w:r>
              <w:rPr>
                <w:b/>
                <w:bCs/>
                <w:sz w:val="20"/>
                <w:szCs w:val="20"/>
              </w:rPr>
              <w:t>0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7CFB2B" w14:textId="77777777" w:rsidR="00E26B07" w:rsidRDefault="00E26B07">
            <w:pPr>
              <w:pStyle w:val="NormalWeb"/>
              <w:spacing w:before="0" w:beforeAutospacing="0" w:after="0" w:afterAutospacing="0"/>
            </w:pPr>
            <w:r>
              <w:rPr>
                <w:b/>
                <w:bCs/>
                <w:sz w:val="20"/>
                <w:szCs w:val="20"/>
              </w:rPr>
              <w:t>0 /</w:t>
            </w:r>
          </w:p>
          <w:p w14:paraId="46BC6CD3"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A7AA14" w14:textId="77777777" w:rsidR="00E26B07" w:rsidRDefault="00E26B07">
            <w:pPr>
              <w:pStyle w:val="NormalWeb"/>
              <w:spacing w:before="0" w:beforeAutospacing="0" w:after="0" w:afterAutospacing="0"/>
            </w:pPr>
            <w:r>
              <w:rPr>
                <w:b/>
                <w:bCs/>
                <w:sz w:val="20"/>
                <w:szCs w:val="20"/>
              </w:rPr>
              <w:t>0 /</w:t>
            </w:r>
          </w:p>
          <w:p w14:paraId="4C34896C"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88CB01" w14:textId="77777777" w:rsidR="00E26B07" w:rsidRDefault="00E26B07">
            <w:pPr>
              <w:pStyle w:val="NormalWeb"/>
              <w:spacing w:before="0" w:beforeAutospacing="0" w:after="0" w:afterAutospacing="0"/>
            </w:pPr>
            <w:r>
              <w:rPr>
                <w:b/>
                <w:bCs/>
                <w:sz w:val="20"/>
                <w:szCs w:val="20"/>
              </w:rPr>
              <w:t>0 /</w:t>
            </w:r>
          </w:p>
          <w:p w14:paraId="18E0A5E1"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486B45" w14:textId="77777777" w:rsidR="00E26B07" w:rsidRDefault="00E26B07">
            <w:pPr>
              <w:pStyle w:val="NormalWeb"/>
              <w:spacing w:before="0" w:beforeAutospacing="0" w:after="0" w:afterAutospacing="0"/>
            </w:pPr>
            <w:r>
              <w:rPr>
                <w:b/>
                <w:bCs/>
                <w:sz w:val="20"/>
                <w:szCs w:val="20"/>
              </w:rPr>
              <w:t>0 /</w:t>
            </w:r>
          </w:p>
          <w:p w14:paraId="5E4841A8"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0BB329" w14:textId="77777777" w:rsidR="00E26B07" w:rsidRDefault="00E26B07">
            <w:pPr>
              <w:pStyle w:val="NormalWeb"/>
              <w:spacing w:before="0" w:beforeAutospacing="0" w:after="0" w:afterAutospacing="0"/>
            </w:pPr>
            <w:r>
              <w:rPr>
                <w:b/>
                <w:bCs/>
                <w:sz w:val="20"/>
                <w:szCs w:val="20"/>
              </w:rPr>
              <w:t>0 /</w:t>
            </w:r>
          </w:p>
          <w:p w14:paraId="7CE4D94C"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713BA8" w14:textId="77777777" w:rsidR="00E26B07" w:rsidRDefault="00E26B07">
            <w:pPr>
              <w:pStyle w:val="NormalWeb"/>
              <w:spacing w:before="0" w:beforeAutospacing="0" w:after="0" w:afterAutospacing="0"/>
            </w:pPr>
            <w:r>
              <w:rPr>
                <w:b/>
                <w:bCs/>
                <w:sz w:val="20"/>
                <w:szCs w:val="20"/>
              </w:rPr>
              <w:t>6 /</w:t>
            </w:r>
          </w:p>
          <w:p w14:paraId="7D0A9064" w14:textId="77777777" w:rsidR="00E26B07" w:rsidRDefault="00E26B07">
            <w:pPr>
              <w:pStyle w:val="NormalWeb"/>
              <w:spacing w:before="0" w:beforeAutospacing="0" w:after="0" w:afterAutospacing="0"/>
            </w:pPr>
            <w:r>
              <w:rPr>
                <w:b/>
                <w:bCs/>
                <w:sz w:val="20"/>
                <w:szCs w:val="20"/>
              </w:rPr>
              <w:t>1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524FFB" w14:textId="77777777" w:rsidR="00E26B07" w:rsidRDefault="00E26B07">
            <w:pPr>
              <w:pStyle w:val="NormalWeb"/>
              <w:spacing w:before="0" w:beforeAutospacing="0" w:after="0" w:afterAutospacing="0"/>
            </w:pPr>
            <w:r>
              <w:rPr>
                <w:b/>
                <w:bCs/>
                <w:sz w:val="20"/>
                <w:szCs w:val="20"/>
              </w:rPr>
              <w:t>197 /</w:t>
            </w:r>
          </w:p>
          <w:p w14:paraId="05D30935" w14:textId="77777777" w:rsidR="00E26B07" w:rsidRDefault="00E26B07">
            <w:pPr>
              <w:pStyle w:val="NormalWeb"/>
              <w:spacing w:before="0" w:beforeAutospacing="0" w:after="0" w:afterAutospacing="0"/>
            </w:pPr>
            <w:r>
              <w:rPr>
                <w:b/>
                <w:bCs/>
                <w:sz w:val="20"/>
                <w:szCs w:val="20"/>
              </w:rPr>
              <w:t>76 hh</w:t>
            </w:r>
          </w:p>
        </w:tc>
      </w:tr>
      <w:tr w:rsidR="00E26B07" w14:paraId="165E8579"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A7CD7A" w14:textId="77777777" w:rsidR="00E26B07" w:rsidRDefault="00E26B07">
            <w:pPr>
              <w:pStyle w:val="NormalWeb"/>
              <w:spacing w:before="0" w:beforeAutospacing="0" w:after="0" w:afterAutospacing="0"/>
            </w:pPr>
            <w:r>
              <w:t>Taylor</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8284E8" w14:textId="77777777" w:rsidR="00E26B07" w:rsidRDefault="00E26B07">
            <w:pPr>
              <w:pStyle w:val="NormalWeb"/>
              <w:spacing w:before="0" w:beforeAutospacing="0" w:after="0" w:afterAutospacing="0"/>
            </w:pPr>
            <w:r>
              <w:rPr>
                <w:b/>
                <w:bCs/>
                <w:sz w:val="20"/>
                <w:szCs w:val="20"/>
              </w:rPr>
              <w:t>96 /</w:t>
            </w:r>
          </w:p>
          <w:p w14:paraId="54318BFA" w14:textId="77777777" w:rsidR="00E26B07" w:rsidRDefault="00E26B07">
            <w:pPr>
              <w:pStyle w:val="NormalWeb"/>
              <w:spacing w:before="0" w:beforeAutospacing="0" w:after="0" w:afterAutospacing="0"/>
            </w:pPr>
            <w:r>
              <w:rPr>
                <w:b/>
                <w:bCs/>
                <w:sz w:val="20"/>
                <w:szCs w:val="20"/>
              </w:rPr>
              <w:t>36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D3CB8B" w14:textId="77777777" w:rsidR="00E26B07" w:rsidRDefault="00E26B07">
            <w:pPr>
              <w:pStyle w:val="NormalWeb"/>
              <w:spacing w:before="0" w:beforeAutospacing="0" w:after="0" w:afterAutospacing="0"/>
            </w:pPr>
            <w:r>
              <w:rPr>
                <w:b/>
                <w:bCs/>
                <w:sz w:val="20"/>
                <w:szCs w:val="20"/>
              </w:rPr>
              <w:t>21 /</w:t>
            </w:r>
          </w:p>
          <w:p w14:paraId="57343F2E" w14:textId="77777777" w:rsidR="00E26B07" w:rsidRDefault="00E26B07">
            <w:pPr>
              <w:pStyle w:val="NormalWeb"/>
              <w:spacing w:before="0" w:beforeAutospacing="0" w:after="0" w:afterAutospacing="0"/>
            </w:pPr>
            <w:r>
              <w:rPr>
                <w:b/>
                <w:bCs/>
                <w:sz w:val="20"/>
                <w:szCs w:val="20"/>
              </w:rPr>
              <w:t>8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689D95" w14:textId="77777777" w:rsidR="00E26B07" w:rsidRDefault="00E26B07">
            <w:pPr>
              <w:pStyle w:val="NormalWeb"/>
              <w:spacing w:before="0" w:beforeAutospacing="0" w:after="0" w:afterAutospacing="0"/>
            </w:pPr>
            <w:r>
              <w:rPr>
                <w:b/>
                <w:bCs/>
                <w:sz w:val="20"/>
                <w:szCs w:val="20"/>
              </w:rPr>
              <w:t>0 /</w:t>
            </w:r>
          </w:p>
          <w:p w14:paraId="6A7216BF"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DF9160" w14:textId="77777777" w:rsidR="00E26B07" w:rsidRDefault="00E26B07">
            <w:pPr>
              <w:pStyle w:val="NormalWeb"/>
              <w:spacing w:before="0" w:beforeAutospacing="0" w:after="0" w:afterAutospacing="0"/>
            </w:pPr>
            <w:r>
              <w:rPr>
                <w:b/>
                <w:bCs/>
                <w:sz w:val="20"/>
                <w:szCs w:val="20"/>
              </w:rPr>
              <w:t>0 /</w:t>
            </w:r>
          </w:p>
          <w:p w14:paraId="5CD8F09B"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935742" w14:textId="77777777" w:rsidR="00E26B07" w:rsidRDefault="00E26B07">
            <w:pPr>
              <w:pStyle w:val="NormalWeb"/>
              <w:spacing w:before="0" w:beforeAutospacing="0" w:after="0" w:afterAutospacing="0"/>
            </w:pPr>
            <w:r>
              <w:rPr>
                <w:b/>
                <w:bCs/>
                <w:sz w:val="20"/>
                <w:szCs w:val="20"/>
              </w:rPr>
              <w:t>0 /</w:t>
            </w:r>
          </w:p>
          <w:p w14:paraId="7487367F"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4296D5" w14:textId="77777777" w:rsidR="00E26B07" w:rsidRDefault="00E26B07">
            <w:pPr>
              <w:pStyle w:val="NormalWeb"/>
              <w:spacing w:before="0" w:beforeAutospacing="0" w:after="0" w:afterAutospacing="0"/>
            </w:pPr>
            <w:r>
              <w:rPr>
                <w:b/>
                <w:bCs/>
                <w:sz w:val="20"/>
                <w:szCs w:val="20"/>
              </w:rPr>
              <w:t>0 /</w:t>
            </w:r>
          </w:p>
          <w:p w14:paraId="4FA1240C"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F0C2D1" w14:textId="77777777" w:rsidR="00E26B07" w:rsidRDefault="00E26B07">
            <w:pPr>
              <w:pStyle w:val="NormalWeb"/>
              <w:spacing w:before="0" w:beforeAutospacing="0" w:after="0" w:afterAutospacing="0"/>
            </w:pPr>
            <w:r>
              <w:rPr>
                <w:b/>
                <w:bCs/>
                <w:sz w:val="20"/>
                <w:szCs w:val="20"/>
              </w:rPr>
              <w:t>0 /</w:t>
            </w:r>
          </w:p>
          <w:p w14:paraId="766EB054"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6F6FA5" w14:textId="77777777" w:rsidR="00E26B07" w:rsidRDefault="00E26B07">
            <w:pPr>
              <w:pStyle w:val="NormalWeb"/>
              <w:spacing w:before="0" w:beforeAutospacing="0" w:after="0" w:afterAutospacing="0"/>
            </w:pPr>
            <w:r>
              <w:rPr>
                <w:b/>
                <w:bCs/>
                <w:sz w:val="20"/>
                <w:szCs w:val="20"/>
              </w:rPr>
              <w:t>0 /</w:t>
            </w:r>
          </w:p>
          <w:p w14:paraId="411ABA6C"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6EA4E4" w14:textId="77777777" w:rsidR="00E26B07" w:rsidRDefault="00E26B07">
            <w:pPr>
              <w:pStyle w:val="NormalWeb"/>
              <w:spacing w:before="0" w:beforeAutospacing="0" w:after="0" w:afterAutospacing="0"/>
            </w:pPr>
            <w:r>
              <w:rPr>
                <w:b/>
                <w:bCs/>
                <w:sz w:val="20"/>
                <w:szCs w:val="20"/>
              </w:rPr>
              <w:t>117 /</w:t>
            </w:r>
          </w:p>
          <w:p w14:paraId="64B888A1" w14:textId="77777777" w:rsidR="00E26B07" w:rsidRDefault="00E26B07">
            <w:pPr>
              <w:pStyle w:val="NormalWeb"/>
              <w:spacing w:before="0" w:beforeAutospacing="0" w:after="0" w:afterAutospacing="0"/>
            </w:pPr>
            <w:r>
              <w:rPr>
                <w:b/>
                <w:bCs/>
                <w:sz w:val="20"/>
                <w:szCs w:val="20"/>
              </w:rPr>
              <w:t>44 hh</w:t>
            </w:r>
          </w:p>
        </w:tc>
      </w:tr>
      <w:tr w:rsidR="00E26B07" w14:paraId="1B7F8C9B"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332589" w14:textId="77777777" w:rsidR="00E26B07" w:rsidRDefault="00E26B07">
            <w:pPr>
              <w:pStyle w:val="NormalWeb"/>
              <w:spacing w:before="0" w:beforeAutospacing="0" w:after="0" w:afterAutospacing="0"/>
            </w:pPr>
            <w:r>
              <w:t>Eva</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33C38D" w14:textId="77777777" w:rsidR="00E26B07" w:rsidRDefault="00E26B07">
            <w:pPr>
              <w:pStyle w:val="NormalWeb"/>
              <w:spacing w:before="0" w:beforeAutospacing="0" w:after="0" w:afterAutospacing="0"/>
            </w:pPr>
            <w:r>
              <w:rPr>
                <w:b/>
                <w:bCs/>
                <w:sz w:val="20"/>
                <w:szCs w:val="20"/>
              </w:rPr>
              <w:t>131 /</w:t>
            </w:r>
          </w:p>
          <w:p w14:paraId="08E1B658" w14:textId="77777777" w:rsidR="00E26B07" w:rsidRDefault="00E26B07">
            <w:pPr>
              <w:pStyle w:val="NormalWeb"/>
              <w:spacing w:before="0" w:beforeAutospacing="0" w:after="0" w:afterAutospacing="0"/>
            </w:pPr>
            <w:r>
              <w:rPr>
                <w:b/>
                <w:bCs/>
                <w:sz w:val="20"/>
                <w:szCs w:val="20"/>
              </w:rPr>
              <w:t>51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1CF155" w14:textId="77777777" w:rsidR="00E26B07" w:rsidRDefault="00E26B07">
            <w:pPr>
              <w:pStyle w:val="NormalWeb"/>
              <w:spacing w:before="0" w:beforeAutospacing="0" w:after="0" w:afterAutospacing="0"/>
            </w:pPr>
            <w:r>
              <w:rPr>
                <w:b/>
                <w:bCs/>
                <w:sz w:val="20"/>
                <w:szCs w:val="20"/>
              </w:rPr>
              <w:t>0 /</w:t>
            </w:r>
          </w:p>
          <w:p w14:paraId="2F633FE4" w14:textId="77777777" w:rsidR="00E26B07" w:rsidRDefault="00E26B07">
            <w:pPr>
              <w:pStyle w:val="NormalWeb"/>
              <w:spacing w:before="0" w:beforeAutospacing="0" w:after="0" w:afterAutospacing="0"/>
            </w:pPr>
            <w:r>
              <w:rPr>
                <w:b/>
                <w:bCs/>
                <w:sz w:val="20"/>
                <w:szCs w:val="20"/>
              </w:rPr>
              <w:t>0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96EAE4" w14:textId="77777777" w:rsidR="00E26B07" w:rsidRDefault="00E26B07">
            <w:pPr>
              <w:pStyle w:val="NormalWeb"/>
              <w:spacing w:before="0" w:beforeAutospacing="0" w:after="0" w:afterAutospacing="0"/>
            </w:pPr>
            <w:r>
              <w:rPr>
                <w:b/>
                <w:bCs/>
                <w:sz w:val="20"/>
                <w:szCs w:val="20"/>
              </w:rPr>
              <w:t>0 /</w:t>
            </w:r>
          </w:p>
          <w:p w14:paraId="71BDF73B"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C27A70" w14:textId="77777777" w:rsidR="00E26B07" w:rsidRDefault="00E26B07">
            <w:pPr>
              <w:pStyle w:val="NormalWeb"/>
              <w:spacing w:before="0" w:beforeAutospacing="0" w:after="0" w:afterAutospacing="0"/>
            </w:pPr>
            <w:r>
              <w:rPr>
                <w:b/>
                <w:bCs/>
                <w:sz w:val="20"/>
                <w:szCs w:val="20"/>
              </w:rPr>
              <w:t>1 /</w:t>
            </w:r>
          </w:p>
          <w:p w14:paraId="02DFD2AA" w14:textId="77777777" w:rsidR="00E26B07" w:rsidRDefault="00E26B07">
            <w:pPr>
              <w:pStyle w:val="NormalWeb"/>
              <w:spacing w:before="0" w:beforeAutospacing="0" w:after="0" w:afterAutospacing="0"/>
            </w:pPr>
            <w:r>
              <w:rPr>
                <w:b/>
                <w:bCs/>
                <w:sz w:val="20"/>
                <w:szCs w:val="20"/>
              </w:rPr>
              <w:t>1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A16B2B" w14:textId="77777777" w:rsidR="00E26B07" w:rsidRDefault="00E26B07">
            <w:pPr>
              <w:pStyle w:val="NormalWeb"/>
              <w:spacing w:before="0" w:beforeAutospacing="0" w:after="0" w:afterAutospacing="0"/>
            </w:pPr>
            <w:r>
              <w:rPr>
                <w:b/>
                <w:bCs/>
                <w:sz w:val="20"/>
                <w:szCs w:val="20"/>
              </w:rPr>
              <w:t>0 /</w:t>
            </w:r>
          </w:p>
          <w:p w14:paraId="4E993F4B"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1DF596" w14:textId="77777777" w:rsidR="00E26B07" w:rsidRDefault="00E26B07">
            <w:pPr>
              <w:pStyle w:val="NormalWeb"/>
              <w:spacing w:before="0" w:beforeAutospacing="0" w:after="0" w:afterAutospacing="0"/>
            </w:pPr>
            <w:r>
              <w:rPr>
                <w:b/>
                <w:bCs/>
                <w:sz w:val="20"/>
                <w:szCs w:val="20"/>
              </w:rPr>
              <w:t>0 /</w:t>
            </w:r>
          </w:p>
          <w:p w14:paraId="6063776C"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E954B5" w14:textId="77777777" w:rsidR="00E26B07" w:rsidRDefault="00E26B07">
            <w:pPr>
              <w:pStyle w:val="NormalWeb"/>
              <w:spacing w:before="0" w:beforeAutospacing="0" w:after="0" w:afterAutospacing="0"/>
            </w:pPr>
            <w:r>
              <w:rPr>
                <w:b/>
                <w:bCs/>
                <w:sz w:val="20"/>
                <w:szCs w:val="20"/>
              </w:rPr>
              <w:t>4 /</w:t>
            </w:r>
          </w:p>
          <w:p w14:paraId="2C6381DE" w14:textId="77777777" w:rsidR="00E26B07" w:rsidRDefault="00E26B07">
            <w:pPr>
              <w:pStyle w:val="NormalWeb"/>
              <w:spacing w:before="0" w:beforeAutospacing="0" w:after="0" w:afterAutospacing="0"/>
            </w:pPr>
            <w:r>
              <w:rPr>
                <w:b/>
                <w:bCs/>
                <w:sz w:val="20"/>
                <w:szCs w:val="20"/>
              </w:rPr>
              <w:t>2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79DA86" w14:textId="77777777" w:rsidR="00E26B07" w:rsidRDefault="00E26B07">
            <w:pPr>
              <w:pStyle w:val="NormalWeb"/>
              <w:spacing w:before="0" w:beforeAutospacing="0" w:after="0" w:afterAutospacing="0"/>
            </w:pPr>
            <w:r>
              <w:rPr>
                <w:b/>
                <w:bCs/>
                <w:sz w:val="20"/>
                <w:szCs w:val="20"/>
              </w:rPr>
              <w:t>1 /</w:t>
            </w:r>
          </w:p>
          <w:p w14:paraId="5DC0F4FC" w14:textId="77777777" w:rsidR="00E26B07" w:rsidRDefault="00E26B07">
            <w:pPr>
              <w:pStyle w:val="NormalWeb"/>
              <w:spacing w:before="0" w:beforeAutospacing="0" w:after="0" w:afterAutospacing="0"/>
            </w:pPr>
            <w:r>
              <w:rPr>
                <w:b/>
                <w:bCs/>
                <w:sz w:val="20"/>
                <w:szCs w:val="20"/>
              </w:rPr>
              <w:t>1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834B21" w14:textId="77777777" w:rsidR="00E26B07" w:rsidRDefault="00E26B07">
            <w:pPr>
              <w:pStyle w:val="NormalWeb"/>
              <w:spacing w:before="0" w:beforeAutospacing="0" w:after="0" w:afterAutospacing="0"/>
            </w:pPr>
            <w:r>
              <w:rPr>
                <w:b/>
                <w:bCs/>
                <w:sz w:val="20"/>
                <w:szCs w:val="20"/>
              </w:rPr>
              <w:t>135 /</w:t>
            </w:r>
          </w:p>
          <w:p w14:paraId="1DE5FF4A" w14:textId="77777777" w:rsidR="00E26B07" w:rsidRDefault="00E26B07">
            <w:pPr>
              <w:pStyle w:val="NormalWeb"/>
              <w:spacing w:before="0" w:beforeAutospacing="0" w:after="0" w:afterAutospacing="0"/>
            </w:pPr>
            <w:r>
              <w:rPr>
                <w:b/>
                <w:bCs/>
                <w:sz w:val="20"/>
                <w:szCs w:val="20"/>
              </w:rPr>
              <w:t>5 3 hh</w:t>
            </w:r>
          </w:p>
        </w:tc>
      </w:tr>
      <w:tr w:rsidR="00E26B07" w14:paraId="3259E850"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41DE2B" w14:textId="77777777" w:rsidR="00E26B07" w:rsidRDefault="00E26B07">
            <w:pPr>
              <w:pStyle w:val="NormalWeb"/>
              <w:spacing w:before="0" w:beforeAutospacing="0" w:after="0" w:afterAutospacing="0"/>
            </w:pPr>
            <w:r>
              <w:t>Sheffield</w:t>
            </w:r>
          </w:p>
          <w:p w14:paraId="04F4D285" w14:textId="77777777" w:rsidR="00E26B07" w:rsidRDefault="00E26B07">
            <w:pPr>
              <w:pStyle w:val="NormalWeb"/>
              <w:spacing w:before="0" w:beforeAutospacing="0" w:after="0" w:afterAutospacing="0"/>
            </w:pPr>
            <w:r>
              <w:rPr>
                <w:sz w:val="20"/>
                <w:szCs w:val="20"/>
              </w:rPr>
              <w:t>Subvención de demolición = 0 (cero beneficiarios se cuentan para una subvención de demolición)</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3CE2F3" w14:textId="77777777" w:rsidR="00E26B07" w:rsidRDefault="00E26B07">
            <w:pPr>
              <w:pStyle w:val="NormalWeb"/>
              <w:spacing w:before="0" w:beforeAutospacing="0" w:after="0" w:afterAutospacing="0"/>
            </w:pPr>
            <w:r>
              <w:rPr>
                <w:b/>
                <w:bCs/>
                <w:sz w:val="20"/>
                <w:szCs w:val="20"/>
              </w:rPr>
              <w:t>0 /</w:t>
            </w:r>
          </w:p>
          <w:p w14:paraId="1DDB6BAE" w14:textId="77777777" w:rsidR="00E26B07" w:rsidRDefault="00E26B07">
            <w:pPr>
              <w:pStyle w:val="NormalWeb"/>
              <w:spacing w:before="0" w:beforeAutospacing="0" w:after="0" w:afterAutospacing="0"/>
            </w:pPr>
            <w:r>
              <w:rPr>
                <w:b/>
                <w:bCs/>
                <w:sz w:val="20"/>
                <w:szCs w:val="20"/>
              </w:rPr>
              <w:t>0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BEBF2B" w14:textId="77777777" w:rsidR="00E26B07" w:rsidRDefault="00E26B07">
            <w:pPr>
              <w:pStyle w:val="NormalWeb"/>
              <w:spacing w:before="0" w:beforeAutospacing="0" w:after="0" w:afterAutospacing="0"/>
            </w:pPr>
            <w:r>
              <w:rPr>
                <w:b/>
                <w:bCs/>
                <w:sz w:val="20"/>
                <w:szCs w:val="20"/>
              </w:rPr>
              <w:t>0 /</w:t>
            </w:r>
          </w:p>
          <w:p w14:paraId="01B876A5" w14:textId="77777777" w:rsidR="00E26B07" w:rsidRDefault="00E26B07">
            <w:pPr>
              <w:pStyle w:val="NormalWeb"/>
              <w:spacing w:before="0" w:beforeAutospacing="0" w:after="0" w:afterAutospacing="0"/>
            </w:pPr>
            <w:r>
              <w:rPr>
                <w:b/>
                <w:bCs/>
                <w:sz w:val="20"/>
                <w:szCs w:val="20"/>
              </w:rPr>
              <w:t>0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AC36E4" w14:textId="77777777" w:rsidR="00E26B07" w:rsidRDefault="00E26B07">
            <w:pPr>
              <w:pStyle w:val="NormalWeb"/>
              <w:spacing w:before="0" w:beforeAutospacing="0" w:after="0" w:afterAutospacing="0"/>
            </w:pPr>
            <w:r>
              <w:rPr>
                <w:b/>
                <w:bCs/>
                <w:sz w:val="20"/>
                <w:szCs w:val="20"/>
              </w:rPr>
              <w:t>0 /</w:t>
            </w:r>
          </w:p>
          <w:p w14:paraId="15C27CFC"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4183D8" w14:textId="77777777" w:rsidR="00E26B07" w:rsidRDefault="00E26B07">
            <w:pPr>
              <w:pStyle w:val="NormalWeb"/>
              <w:spacing w:before="0" w:beforeAutospacing="0" w:after="0" w:afterAutospacing="0"/>
            </w:pPr>
            <w:r>
              <w:rPr>
                <w:b/>
                <w:bCs/>
                <w:sz w:val="20"/>
                <w:szCs w:val="20"/>
              </w:rPr>
              <w:t>0 /</w:t>
            </w:r>
          </w:p>
          <w:p w14:paraId="296BED6E"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806762" w14:textId="77777777" w:rsidR="00E26B07" w:rsidRDefault="00E26B07">
            <w:pPr>
              <w:pStyle w:val="NormalWeb"/>
              <w:spacing w:before="0" w:beforeAutospacing="0" w:after="0" w:afterAutospacing="0"/>
            </w:pPr>
            <w:r>
              <w:rPr>
                <w:b/>
                <w:bCs/>
                <w:sz w:val="20"/>
                <w:szCs w:val="20"/>
              </w:rPr>
              <w:t>0 /</w:t>
            </w:r>
          </w:p>
          <w:p w14:paraId="550AECF2"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30F1A8" w14:textId="77777777" w:rsidR="00E26B07" w:rsidRDefault="00E26B07">
            <w:pPr>
              <w:pStyle w:val="NormalWeb"/>
              <w:spacing w:before="0" w:beforeAutospacing="0" w:after="0" w:afterAutospacing="0"/>
            </w:pPr>
            <w:r>
              <w:rPr>
                <w:b/>
                <w:bCs/>
                <w:sz w:val="20"/>
                <w:szCs w:val="20"/>
              </w:rPr>
              <w:t>0 /</w:t>
            </w:r>
          </w:p>
          <w:p w14:paraId="33B38988"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AFF589" w14:textId="77777777" w:rsidR="00E26B07" w:rsidRDefault="00E26B07">
            <w:pPr>
              <w:pStyle w:val="NormalWeb"/>
              <w:spacing w:before="0" w:beforeAutospacing="0" w:after="0" w:afterAutospacing="0"/>
            </w:pPr>
            <w:r>
              <w:rPr>
                <w:b/>
                <w:bCs/>
                <w:sz w:val="20"/>
                <w:szCs w:val="20"/>
              </w:rPr>
              <w:t>0 /</w:t>
            </w:r>
          </w:p>
          <w:p w14:paraId="3E6B350D"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DF1AFA" w14:textId="77777777" w:rsidR="00E26B07" w:rsidRDefault="00E26B07">
            <w:pPr>
              <w:pStyle w:val="NormalWeb"/>
              <w:spacing w:before="0" w:beforeAutospacing="0" w:after="0" w:afterAutospacing="0"/>
            </w:pPr>
            <w:r>
              <w:rPr>
                <w:b/>
                <w:bCs/>
                <w:sz w:val="20"/>
                <w:szCs w:val="20"/>
              </w:rPr>
              <w:t>0 /</w:t>
            </w:r>
          </w:p>
          <w:p w14:paraId="571AA7D5"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A58D5E" w14:textId="77777777" w:rsidR="00E26B07" w:rsidRDefault="00E26B07">
            <w:pPr>
              <w:pStyle w:val="NormalWeb"/>
              <w:spacing w:before="0" w:beforeAutospacing="0" w:after="0" w:afterAutospacing="0"/>
            </w:pPr>
            <w:r>
              <w:rPr>
                <w:b/>
                <w:bCs/>
                <w:sz w:val="20"/>
                <w:szCs w:val="20"/>
              </w:rPr>
              <w:t>0 /</w:t>
            </w:r>
          </w:p>
          <w:p w14:paraId="4E2D13B5" w14:textId="77777777" w:rsidR="00E26B07" w:rsidRDefault="00E26B07">
            <w:pPr>
              <w:pStyle w:val="NormalWeb"/>
              <w:spacing w:before="0" w:beforeAutospacing="0" w:after="0" w:afterAutospacing="0"/>
            </w:pPr>
            <w:r>
              <w:rPr>
                <w:b/>
                <w:bCs/>
                <w:sz w:val="20"/>
                <w:szCs w:val="20"/>
              </w:rPr>
              <w:t>0 hh</w:t>
            </w:r>
          </w:p>
        </w:tc>
      </w:tr>
      <w:tr w:rsidR="00E26B07" w14:paraId="57B77386"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320B92" w14:textId="77777777" w:rsidR="00E26B07" w:rsidRDefault="00E26B07">
            <w:pPr>
              <w:pStyle w:val="NormalWeb"/>
              <w:spacing w:before="0" w:beforeAutospacing="0" w:after="0" w:afterAutospacing="0"/>
            </w:pPr>
            <w:r>
              <w:t>Beaverton</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F2B6F5" w14:textId="77777777" w:rsidR="00E26B07" w:rsidRDefault="00E26B07">
            <w:pPr>
              <w:pStyle w:val="NormalWeb"/>
              <w:spacing w:before="0" w:beforeAutospacing="0" w:after="0" w:afterAutospacing="0"/>
            </w:pPr>
            <w:r>
              <w:rPr>
                <w:b/>
                <w:bCs/>
                <w:sz w:val="20"/>
                <w:szCs w:val="20"/>
              </w:rPr>
              <w:t>71 /</w:t>
            </w:r>
          </w:p>
          <w:p w14:paraId="1A61A375" w14:textId="77777777" w:rsidR="00E26B07" w:rsidRDefault="00E26B07">
            <w:pPr>
              <w:pStyle w:val="NormalWeb"/>
              <w:spacing w:before="0" w:beforeAutospacing="0" w:after="0" w:afterAutospacing="0"/>
            </w:pPr>
            <w:r>
              <w:rPr>
                <w:b/>
                <w:bCs/>
                <w:sz w:val="20"/>
                <w:szCs w:val="20"/>
              </w:rPr>
              <w:t>29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C879CD" w14:textId="77777777" w:rsidR="00E26B07" w:rsidRDefault="00E26B07">
            <w:pPr>
              <w:pStyle w:val="NormalWeb"/>
              <w:spacing w:before="0" w:beforeAutospacing="0" w:after="0" w:afterAutospacing="0"/>
            </w:pPr>
            <w:r>
              <w:rPr>
                <w:b/>
                <w:bCs/>
                <w:sz w:val="20"/>
                <w:szCs w:val="20"/>
              </w:rPr>
              <w:t>11 /</w:t>
            </w:r>
          </w:p>
          <w:p w14:paraId="5BF56D16" w14:textId="77777777" w:rsidR="00E26B07" w:rsidRDefault="00E26B07">
            <w:pPr>
              <w:pStyle w:val="NormalWeb"/>
              <w:spacing w:before="0" w:beforeAutospacing="0" w:after="0" w:afterAutospacing="0"/>
            </w:pPr>
            <w:r>
              <w:rPr>
                <w:b/>
                <w:bCs/>
                <w:sz w:val="20"/>
                <w:szCs w:val="20"/>
              </w:rPr>
              <w:t>5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66C6FF" w14:textId="77777777" w:rsidR="00E26B07" w:rsidRDefault="00E26B07">
            <w:pPr>
              <w:pStyle w:val="NormalWeb"/>
              <w:spacing w:before="0" w:beforeAutospacing="0" w:after="0" w:afterAutospacing="0"/>
            </w:pPr>
            <w:r>
              <w:rPr>
                <w:b/>
                <w:bCs/>
                <w:sz w:val="20"/>
                <w:szCs w:val="20"/>
              </w:rPr>
              <w:t>0 /</w:t>
            </w:r>
          </w:p>
          <w:p w14:paraId="0EED14F5"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49B945" w14:textId="77777777" w:rsidR="00E26B07" w:rsidRDefault="00E26B07">
            <w:pPr>
              <w:pStyle w:val="NormalWeb"/>
              <w:spacing w:before="0" w:beforeAutospacing="0" w:after="0" w:afterAutospacing="0"/>
            </w:pPr>
            <w:r>
              <w:rPr>
                <w:b/>
                <w:bCs/>
                <w:sz w:val="20"/>
                <w:szCs w:val="20"/>
              </w:rPr>
              <w:t>0 /</w:t>
            </w:r>
          </w:p>
          <w:p w14:paraId="7F5563BB"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DFEAB5" w14:textId="77777777" w:rsidR="00E26B07" w:rsidRDefault="00E26B07">
            <w:pPr>
              <w:pStyle w:val="NormalWeb"/>
              <w:spacing w:before="0" w:beforeAutospacing="0" w:after="0" w:afterAutospacing="0"/>
            </w:pPr>
            <w:r>
              <w:rPr>
                <w:b/>
                <w:bCs/>
                <w:sz w:val="20"/>
                <w:szCs w:val="20"/>
              </w:rPr>
              <w:t>0 /</w:t>
            </w:r>
          </w:p>
          <w:p w14:paraId="6E3BD946"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0B4320" w14:textId="77777777" w:rsidR="00E26B07" w:rsidRDefault="00E26B07">
            <w:pPr>
              <w:pStyle w:val="NormalWeb"/>
              <w:spacing w:before="0" w:beforeAutospacing="0" w:after="0" w:afterAutospacing="0"/>
            </w:pPr>
            <w:r>
              <w:rPr>
                <w:b/>
                <w:bCs/>
                <w:sz w:val="20"/>
                <w:szCs w:val="20"/>
              </w:rPr>
              <w:t>0 /</w:t>
            </w:r>
          </w:p>
          <w:p w14:paraId="101ADD4C"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A868B3" w14:textId="77777777" w:rsidR="00E26B07" w:rsidRDefault="00E26B07">
            <w:pPr>
              <w:pStyle w:val="NormalWeb"/>
              <w:spacing w:before="0" w:beforeAutospacing="0" w:after="0" w:afterAutospacing="0"/>
            </w:pPr>
            <w:r>
              <w:rPr>
                <w:b/>
                <w:bCs/>
                <w:sz w:val="20"/>
                <w:szCs w:val="20"/>
              </w:rPr>
              <w:t>0 /</w:t>
            </w:r>
          </w:p>
          <w:p w14:paraId="64C58ECA"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03CDA7" w14:textId="77777777" w:rsidR="00E26B07" w:rsidRDefault="00E26B07">
            <w:pPr>
              <w:pStyle w:val="NormalWeb"/>
              <w:spacing w:before="0" w:beforeAutospacing="0" w:after="0" w:afterAutospacing="0"/>
            </w:pPr>
            <w:r>
              <w:rPr>
                <w:b/>
                <w:bCs/>
                <w:sz w:val="20"/>
                <w:szCs w:val="20"/>
              </w:rPr>
              <w:t>0 /</w:t>
            </w:r>
          </w:p>
          <w:p w14:paraId="4EF53338"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BAC3FC" w14:textId="77777777" w:rsidR="00E26B07" w:rsidRDefault="00E26B07">
            <w:pPr>
              <w:pStyle w:val="NormalWeb"/>
              <w:spacing w:before="0" w:beforeAutospacing="0" w:after="0" w:afterAutospacing="0"/>
            </w:pPr>
            <w:r>
              <w:rPr>
                <w:b/>
                <w:bCs/>
                <w:sz w:val="20"/>
                <w:szCs w:val="20"/>
              </w:rPr>
              <w:t>82 /</w:t>
            </w:r>
          </w:p>
          <w:p w14:paraId="2AFD6FD1" w14:textId="77777777" w:rsidR="00E26B07" w:rsidRDefault="00E26B07">
            <w:pPr>
              <w:pStyle w:val="NormalWeb"/>
              <w:spacing w:before="0" w:beforeAutospacing="0" w:after="0" w:afterAutospacing="0"/>
            </w:pPr>
            <w:r>
              <w:rPr>
                <w:b/>
                <w:bCs/>
                <w:sz w:val="20"/>
                <w:szCs w:val="20"/>
              </w:rPr>
              <w:t>34 hh</w:t>
            </w:r>
          </w:p>
        </w:tc>
      </w:tr>
      <w:tr w:rsidR="00E26B07" w14:paraId="56B5092B"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D7CA46" w14:textId="77777777" w:rsidR="00E26B07" w:rsidRDefault="00E26B07">
            <w:pPr>
              <w:pStyle w:val="NormalWeb"/>
              <w:spacing w:before="0" w:beforeAutospacing="0" w:after="0" w:afterAutospacing="0"/>
            </w:pPr>
            <w:r>
              <w:t>Grimes</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77BD29" w14:textId="77777777" w:rsidR="00E26B07" w:rsidRDefault="00E26B07">
            <w:pPr>
              <w:pStyle w:val="NormalWeb"/>
              <w:spacing w:before="0" w:beforeAutospacing="0" w:after="0" w:afterAutospacing="0"/>
            </w:pPr>
            <w:r>
              <w:rPr>
                <w:b/>
                <w:bCs/>
                <w:sz w:val="20"/>
                <w:szCs w:val="20"/>
              </w:rPr>
              <w:t>125 /</w:t>
            </w:r>
          </w:p>
          <w:p w14:paraId="24A0D704" w14:textId="77777777" w:rsidR="00E26B07" w:rsidRDefault="00E26B07">
            <w:pPr>
              <w:pStyle w:val="NormalWeb"/>
              <w:spacing w:before="0" w:beforeAutospacing="0" w:after="0" w:afterAutospacing="0"/>
            </w:pPr>
            <w:r>
              <w:rPr>
                <w:b/>
                <w:bCs/>
                <w:sz w:val="20"/>
                <w:szCs w:val="20"/>
              </w:rPr>
              <w:t>42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657784" w14:textId="77777777" w:rsidR="00E26B07" w:rsidRDefault="00E26B07">
            <w:pPr>
              <w:pStyle w:val="NormalWeb"/>
              <w:spacing w:before="0" w:beforeAutospacing="0" w:after="0" w:afterAutospacing="0"/>
            </w:pPr>
            <w:r>
              <w:rPr>
                <w:b/>
                <w:bCs/>
                <w:sz w:val="20"/>
                <w:szCs w:val="20"/>
              </w:rPr>
              <w:t>5 /</w:t>
            </w:r>
          </w:p>
          <w:p w14:paraId="54A6CC3B" w14:textId="77777777" w:rsidR="00E26B07" w:rsidRDefault="00E26B07">
            <w:pPr>
              <w:pStyle w:val="NormalWeb"/>
              <w:spacing w:before="0" w:beforeAutospacing="0" w:after="0" w:afterAutospacing="0"/>
            </w:pPr>
            <w:r>
              <w:rPr>
                <w:b/>
                <w:bCs/>
                <w:sz w:val="20"/>
                <w:szCs w:val="20"/>
              </w:rPr>
              <w:t>2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F5E600" w14:textId="77777777" w:rsidR="00E26B07" w:rsidRDefault="00E26B07">
            <w:pPr>
              <w:pStyle w:val="NormalWeb"/>
              <w:spacing w:before="0" w:beforeAutospacing="0" w:after="0" w:afterAutospacing="0"/>
            </w:pPr>
            <w:r>
              <w:rPr>
                <w:b/>
                <w:bCs/>
                <w:sz w:val="20"/>
                <w:szCs w:val="20"/>
              </w:rPr>
              <w:t>0 /</w:t>
            </w:r>
          </w:p>
          <w:p w14:paraId="7D855D6C"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5DE6C2" w14:textId="77777777" w:rsidR="00E26B07" w:rsidRDefault="00E26B07">
            <w:pPr>
              <w:pStyle w:val="NormalWeb"/>
              <w:spacing w:before="0" w:beforeAutospacing="0" w:after="0" w:afterAutospacing="0"/>
            </w:pPr>
            <w:r>
              <w:rPr>
                <w:b/>
                <w:bCs/>
                <w:sz w:val="20"/>
                <w:szCs w:val="20"/>
              </w:rPr>
              <w:t>0 /</w:t>
            </w:r>
          </w:p>
          <w:p w14:paraId="2D6A50F5"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B08E7C" w14:textId="77777777" w:rsidR="00E26B07" w:rsidRDefault="00E26B07">
            <w:pPr>
              <w:pStyle w:val="NormalWeb"/>
              <w:spacing w:before="0" w:beforeAutospacing="0" w:after="0" w:afterAutospacing="0"/>
            </w:pPr>
            <w:r>
              <w:rPr>
                <w:b/>
                <w:bCs/>
                <w:sz w:val="20"/>
                <w:szCs w:val="20"/>
              </w:rPr>
              <w:t>0 /</w:t>
            </w:r>
          </w:p>
          <w:p w14:paraId="2A571E37"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2EDE6C" w14:textId="77777777" w:rsidR="00E26B07" w:rsidRDefault="00E26B07">
            <w:pPr>
              <w:pStyle w:val="NormalWeb"/>
              <w:spacing w:before="0" w:beforeAutospacing="0" w:after="0" w:afterAutospacing="0"/>
            </w:pPr>
            <w:r>
              <w:rPr>
                <w:b/>
                <w:bCs/>
                <w:sz w:val="20"/>
                <w:szCs w:val="20"/>
              </w:rPr>
              <w:t>0 /</w:t>
            </w:r>
          </w:p>
          <w:p w14:paraId="0017C927"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8C90A5" w14:textId="77777777" w:rsidR="00E26B07" w:rsidRDefault="00E26B07">
            <w:pPr>
              <w:pStyle w:val="NormalWeb"/>
              <w:spacing w:before="0" w:beforeAutospacing="0" w:after="0" w:afterAutospacing="0"/>
            </w:pPr>
            <w:r>
              <w:rPr>
                <w:b/>
                <w:bCs/>
                <w:sz w:val="20"/>
                <w:szCs w:val="20"/>
              </w:rPr>
              <w:t>0 /</w:t>
            </w:r>
          </w:p>
          <w:p w14:paraId="4A95DB9D"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16FD0F" w14:textId="77777777" w:rsidR="00E26B07" w:rsidRDefault="00E26B07">
            <w:pPr>
              <w:pStyle w:val="NormalWeb"/>
              <w:spacing w:before="0" w:beforeAutospacing="0" w:after="0" w:afterAutospacing="0"/>
            </w:pPr>
            <w:r>
              <w:rPr>
                <w:b/>
                <w:bCs/>
                <w:sz w:val="20"/>
                <w:szCs w:val="20"/>
              </w:rPr>
              <w:t>0 /</w:t>
            </w:r>
          </w:p>
          <w:p w14:paraId="76F71F48"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7810A9" w14:textId="77777777" w:rsidR="00E26B07" w:rsidRDefault="00E26B07">
            <w:pPr>
              <w:pStyle w:val="NormalWeb"/>
              <w:spacing w:before="0" w:beforeAutospacing="0" w:after="0" w:afterAutospacing="0"/>
            </w:pPr>
            <w:r>
              <w:rPr>
                <w:b/>
                <w:bCs/>
                <w:sz w:val="20"/>
                <w:szCs w:val="20"/>
              </w:rPr>
              <w:t>13 0 /</w:t>
            </w:r>
          </w:p>
          <w:p w14:paraId="7623CE7A" w14:textId="77777777" w:rsidR="00E26B07" w:rsidRDefault="00E26B07">
            <w:pPr>
              <w:pStyle w:val="NormalWeb"/>
              <w:spacing w:before="0" w:beforeAutospacing="0" w:after="0" w:afterAutospacing="0"/>
            </w:pPr>
            <w:r>
              <w:rPr>
                <w:b/>
                <w:bCs/>
                <w:sz w:val="20"/>
                <w:szCs w:val="20"/>
              </w:rPr>
              <w:t>44 hh</w:t>
            </w:r>
          </w:p>
        </w:tc>
      </w:tr>
      <w:tr w:rsidR="00E26B07" w14:paraId="6191F97E"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2D9CBF" w14:textId="77777777" w:rsidR="00E26B07" w:rsidRDefault="00E26B07">
            <w:pPr>
              <w:pStyle w:val="NormalWeb"/>
              <w:spacing w:before="0" w:beforeAutospacing="0" w:after="0" w:afterAutospacing="0"/>
            </w:pPr>
            <w:r>
              <w:t>Leighton</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E33B54" w14:textId="77777777" w:rsidR="00E26B07" w:rsidRDefault="00E26B07">
            <w:pPr>
              <w:pStyle w:val="NormalWeb"/>
              <w:spacing w:before="0" w:beforeAutospacing="0" w:after="0" w:afterAutospacing="0"/>
            </w:pPr>
            <w:r>
              <w:rPr>
                <w:b/>
                <w:bCs/>
                <w:sz w:val="20"/>
                <w:szCs w:val="20"/>
              </w:rPr>
              <w:t>79 /</w:t>
            </w:r>
          </w:p>
          <w:p w14:paraId="2267EDBE" w14:textId="77777777" w:rsidR="00E26B07" w:rsidRDefault="00E26B07">
            <w:pPr>
              <w:pStyle w:val="NormalWeb"/>
              <w:spacing w:before="0" w:beforeAutospacing="0" w:after="0" w:afterAutospacing="0"/>
            </w:pPr>
            <w:r>
              <w:rPr>
                <w:b/>
                <w:bCs/>
                <w:sz w:val="20"/>
                <w:szCs w:val="20"/>
              </w:rPr>
              <w:t>34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185EE7" w14:textId="77777777" w:rsidR="00E26B07" w:rsidRDefault="00E26B07">
            <w:pPr>
              <w:pStyle w:val="NormalWeb"/>
              <w:spacing w:before="0" w:beforeAutospacing="0" w:after="0" w:afterAutospacing="0"/>
            </w:pPr>
            <w:r>
              <w:rPr>
                <w:b/>
                <w:bCs/>
                <w:sz w:val="20"/>
                <w:szCs w:val="20"/>
              </w:rPr>
              <w:t>24 /</w:t>
            </w:r>
          </w:p>
          <w:p w14:paraId="29FD8555" w14:textId="77777777" w:rsidR="00E26B07" w:rsidRDefault="00E26B07">
            <w:pPr>
              <w:pStyle w:val="NormalWeb"/>
              <w:spacing w:before="0" w:beforeAutospacing="0" w:after="0" w:afterAutospacing="0"/>
            </w:pPr>
            <w:r>
              <w:rPr>
                <w:b/>
                <w:bCs/>
                <w:sz w:val="20"/>
                <w:szCs w:val="20"/>
              </w:rPr>
              <w:t>1 0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F0D74E" w14:textId="77777777" w:rsidR="00E26B07" w:rsidRDefault="00E26B07">
            <w:pPr>
              <w:pStyle w:val="NormalWeb"/>
              <w:spacing w:before="0" w:beforeAutospacing="0" w:after="0" w:afterAutospacing="0"/>
            </w:pPr>
            <w:r>
              <w:rPr>
                <w:b/>
                <w:bCs/>
                <w:sz w:val="20"/>
                <w:szCs w:val="20"/>
              </w:rPr>
              <w:t>0 /</w:t>
            </w:r>
          </w:p>
          <w:p w14:paraId="1B80CBD7"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18BE5D" w14:textId="77777777" w:rsidR="00E26B07" w:rsidRDefault="00E26B07">
            <w:pPr>
              <w:pStyle w:val="NormalWeb"/>
              <w:spacing w:before="0" w:beforeAutospacing="0" w:after="0" w:afterAutospacing="0"/>
            </w:pPr>
            <w:r>
              <w:rPr>
                <w:b/>
                <w:bCs/>
                <w:sz w:val="20"/>
                <w:szCs w:val="20"/>
              </w:rPr>
              <w:t>0 /</w:t>
            </w:r>
          </w:p>
          <w:p w14:paraId="4B4BC5A9"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EAB000" w14:textId="77777777" w:rsidR="00E26B07" w:rsidRDefault="00E26B07">
            <w:pPr>
              <w:pStyle w:val="NormalWeb"/>
              <w:spacing w:before="0" w:beforeAutospacing="0" w:after="0" w:afterAutospacing="0"/>
            </w:pPr>
            <w:r>
              <w:rPr>
                <w:b/>
                <w:bCs/>
                <w:sz w:val="20"/>
                <w:szCs w:val="20"/>
              </w:rPr>
              <w:t>0 /</w:t>
            </w:r>
          </w:p>
          <w:p w14:paraId="2A6EAE0B"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179EC1" w14:textId="77777777" w:rsidR="00E26B07" w:rsidRDefault="00E26B07">
            <w:pPr>
              <w:pStyle w:val="NormalWeb"/>
              <w:spacing w:before="0" w:beforeAutospacing="0" w:after="0" w:afterAutospacing="0"/>
            </w:pPr>
            <w:r>
              <w:rPr>
                <w:b/>
                <w:bCs/>
                <w:sz w:val="20"/>
                <w:szCs w:val="20"/>
              </w:rPr>
              <w:t>0 /</w:t>
            </w:r>
          </w:p>
          <w:p w14:paraId="6C324C3E"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A3E9B9" w14:textId="77777777" w:rsidR="00E26B07" w:rsidRDefault="00E26B07">
            <w:pPr>
              <w:pStyle w:val="NormalWeb"/>
              <w:spacing w:before="0" w:beforeAutospacing="0" w:after="0" w:afterAutospacing="0"/>
            </w:pPr>
            <w:r>
              <w:rPr>
                <w:b/>
                <w:bCs/>
                <w:sz w:val="20"/>
                <w:szCs w:val="20"/>
              </w:rPr>
              <w:t>9 /</w:t>
            </w:r>
          </w:p>
          <w:p w14:paraId="0B4A3A26" w14:textId="77777777" w:rsidR="00E26B07" w:rsidRDefault="00E26B07">
            <w:pPr>
              <w:pStyle w:val="NormalWeb"/>
              <w:spacing w:before="0" w:beforeAutospacing="0" w:after="0" w:afterAutospacing="0"/>
            </w:pPr>
            <w:r>
              <w:rPr>
                <w:b/>
                <w:bCs/>
                <w:sz w:val="20"/>
                <w:szCs w:val="20"/>
              </w:rPr>
              <w:t>3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A57269" w14:textId="77777777" w:rsidR="00E26B07" w:rsidRDefault="00E26B07">
            <w:pPr>
              <w:pStyle w:val="NormalWeb"/>
              <w:spacing w:before="0" w:beforeAutospacing="0" w:after="0" w:afterAutospacing="0"/>
            </w:pPr>
            <w:r>
              <w:rPr>
                <w:b/>
                <w:bCs/>
                <w:sz w:val="20"/>
                <w:szCs w:val="20"/>
              </w:rPr>
              <w:t>0 /</w:t>
            </w:r>
          </w:p>
          <w:p w14:paraId="1B22FF3D"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A67984" w14:textId="77777777" w:rsidR="00E26B07" w:rsidRDefault="00E26B07">
            <w:pPr>
              <w:pStyle w:val="NormalWeb"/>
              <w:spacing w:before="0" w:beforeAutospacing="0" w:after="0" w:afterAutospacing="0"/>
            </w:pPr>
            <w:r>
              <w:rPr>
                <w:b/>
                <w:bCs/>
                <w:sz w:val="20"/>
                <w:szCs w:val="20"/>
              </w:rPr>
              <w:t>112 /</w:t>
            </w:r>
          </w:p>
          <w:p w14:paraId="159072D4" w14:textId="77777777" w:rsidR="00E26B07" w:rsidRDefault="00E26B07">
            <w:pPr>
              <w:pStyle w:val="NormalWeb"/>
              <w:spacing w:before="0" w:beforeAutospacing="0" w:after="0" w:afterAutospacing="0"/>
            </w:pPr>
            <w:r>
              <w:rPr>
                <w:b/>
                <w:bCs/>
                <w:sz w:val="20"/>
                <w:szCs w:val="20"/>
              </w:rPr>
              <w:t>47 hh</w:t>
            </w:r>
          </w:p>
        </w:tc>
      </w:tr>
      <w:tr w:rsidR="00E26B07" w14:paraId="3DC776C4"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1D45BE" w14:textId="77777777" w:rsidR="00E26B07" w:rsidRDefault="00E26B07">
            <w:pPr>
              <w:pStyle w:val="NormalWeb"/>
              <w:spacing w:before="0" w:beforeAutospacing="0" w:after="0" w:afterAutospacing="0"/>
            </w:pPr>
            <w:r>
              <w:t>Condado de Madison</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09643C" w14:textId="77777777" w:rsidR="00E26B07" w:rsidRDefault="00E26B07">
            <w:pPr>
              <w:pStyle w:val="NormalWeb"/>
              <w:spacing w:before="0" w:beforeAutospacing="0" w:after="0" w:afterAutospacing="0"/>
            </w:pPr>
            <w:r>
              <w:rPr>
                <w:b/>
                <w:bCs/>
                <w:sz w:val="20"/>
                <w:szCs w:val="20"/>
              </w:rPr>
              <w:t>381 /</w:t>
            </w:r>
          </w:p>
          <w:p w14:paraId="41574650" w14:textId="77777777" w:rsidR="00E26B07" w:rsidRDefault="00E26B07">
            <w:pPr>
              <w:pStyle w:val="NormalWeb"/>
              <w:spacing w:before="0" w:beforeAutospacing="0" w:after="0" w:afterAutospacing="0"/>
            </w:pPr>
            <w:r>
              <w:rPr>
                <w:b/>
                <w:bCs/>
                <w:sz w:val="20"/>
                <w:szCs w:val="20"/>
              </w:rPr>
              <w:t>15 0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312FD9" w14:textId="77777777" w:rsidR="00E26B07" w:rsidRDefault="00E26B07">
            <w:pPr>
              <w:pStyle w:val="NormalWeb"/>
              <w:spacing w:before="0" w:beforeAutospacing="0" w:after="0" w:afterAutospacing="0"/>
            </w:pPr>
            <w:r>
              <w:rPr>
                <w:b/>
                <w:bCs/>
                <w:sz w:val="20"/>
                <w:szCs w:val="20"/>
              </w:rPr>
              <w:t>6 /</w:t>
            </w:r>
          </w:p>
          <w:p w14:paraId="160567EF" w14:textId="77777777" w:rsidR="00E26B07" w:rsidRDefault="00E26B07">
            <w:pPr>
              <w:pStyle w:val="NormalWeb"/>
              <w:spacing w:before="0" w:beforeAutospacing="0" w:after="0" w:afterAutospacing="0"/>
            </w:pPr>
            <w:r>
              <w:rPr>
                <w:b/>
                <w:bCs/>
                <w:sz w:val="20"/>
                <w:szCs w:val="20"/>
              </w:rPr>
              <w:t>2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70F5F7" w14:textId="77777777" w:rsidR="00E26B07" w:rsidRDefault="00E26B07">
            <w:pPr>
              <w:pStyle w:val="NormalWeb"/>
              <w:spacing w:before="0" w:beforeAutospacing="0" w:after="0" w:afterAutospacing="0"/>
            </w:pPr>
            <w:r>
              <w:rPr>
                <w:b/>
                <w:bCs/>
                <w:sz w:val="20"/>
                <w:szCs w:val="20"/>
              </w:rPr>
              <w:t>0 /</w:t>
            </w:r>
          </w:p>
          <w:p w14:paraId="50990322"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1A199A" w14:textId="77777777" w:rsidR="00E26B07" w:rsidRDefault="00E26B07">
            <w:pPr>
              <w:pStyle w:val="NormalWeb"/>
              <w:spacing w:before="0" w:beforeAutospacing="0" w:after="0" w:afterAutospacing="0"/>
            </w:pPr>
            <w:r>
              <w:rPr>
                <w:b/>
                <w:bCs/>
                <w:sz w:val="20"/>
                <w:szCs w:val="20"/>
              </w:rPr>
              <w:t>4 /</w:t>
            </w:r>
          </w:p>
          <w:p w14:paraId="1954F227" w14:textId="77777777" w:rsidR="00E26B07" w:rsidRDefault="00E26B07">
            <w:pPr>
              <w:pStyle w:val="NormalWeb"/>
              <w:spacing w:before="0" w:beforeAutospacing="0" w:after="0" w:afterAutospacing="0"/>
            </w:pPr>
            <w:r>
              <w:rPr>
                <w:b/>
                <w:bCs/>
                <w:sz w:val="20"/>
                <w:szCs w:val="20"/>
              </w:rPr>
              <w:t>2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DA8766" w14:textId="77777777" w:rsidR="00E26B07" w:rsidRDefault="00E26B07">
            <w:pPr>
              <w:pStyle w:val="NormalWeb"/>
              <w:spacing w:before="0" w:beforeAutospacing="0" w:after="0" w:afterAutospacing="0"/>
            </w:pPr>
            <w:r>
              <w:rPr>
                <w:b/>
                <w:bCs/>
                <w:sz w:val="20"/>
                <w:szCs w:val="20"/>
              </w:rPr>
              <w:t>0 /</w:t>
            </w:r>
          </w:p>
          <w:p w14:paraId="5C894DF6"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80C497" w14:textId="77777777" w:rsidR="00E26B07" w:rsidRDefault="00E26B07">
            <w:pPr>
              <w:pStyle w:val="NormalWeb"/>
              <w:spacing w:before="0" w:beforeAutospacing="0" w:after="0" w:afterAutospacing="0"/>
            </w:pPr>
            <w:r>
              <w:rPr>
                <w:b/>
                <w:bCs/>
                <w:sz w:val="20"/>
                <w:szCs w:val="20"/>
              </w:rPr>
              <w:t>0 /</w:t>
            </w:r>
          </w:p>
          <w:p w14:paraId="59028FBF"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5189BF" w14:textId="77777777" w:rsidR="00E26B07" w:rsidRDefault="00E26B07">
            <w:pPr>
              <w:pStyle w:val="NormalWeb"/>
              <w:spacing w:before="0" w:beforeAutospacing="0" w:after="0" w:afterAutospacing="0"/>
            </w:pPr>
            <w:r>
              <w:rPr>
                <w:b/>
                <w:bCs/>
                <w:sz w:val="20"/>
                <w:szCs w:val="20"/>
              </w:rPr>
              <w:t>0 /</w:t>
            </w:r>
          </w:p>
          <w:p w14:paraId="1D1E4BCA"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4E5156" w14:textId="77777777" w:rsidR="00E26B07" w:rsidRDefault="00E26B07">
            <w:pPr>
              <w:pStyle w:val="NormalWeb"/>
              <w:spacing w:before="0" w:beforeAutospacing="0" w:after="0" w:afterAutospacing="0"/>
            </w:pPr>
            <w:r>
              <w:rPr>
                <w:b/>
                <w:bCs/>
                <w:sz w:val="20"/>
                <w:szCs w:val="20"/>
              </w:rPr>
              <w:t>0 /</w:t>
            </w:r>
          </w:p>
          <w:p w14:paraId="0D9318A0"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24776F" w14:textId="77777777" w:rsidR="00E26B07" w:rsidRDefault="00E26B07">
            <w:pPr>
              <w:pStyle w:val="NormalWeb"/>
              <w:spacing w:before="0" w:beforeAutospacing="0" w:after="0" w:afterAutospacing="0"/>
            </w:pPr>
            <w:r>
              <w:rPr>
                <w:b/>
                <w:bCs/>
                <w:sz w:val="20"/>
                <w:szCs w:val="20"/>
              </w:rPr>
              <w:t>391 /</w:t>
            </w:r>
          </w:p>
          <w:p w14:paraId="1506B7D7" w14:textId="77777777" w:rsidR="00E26B07" w:rsidRDefault="00E26B07">
            <w:pPr>
              <w:pStyle w:val="NormalWeb"/>
              <w:spacing w:before="0" w:beforeAutospacing="0" w:after="0" w:afterAutospacing="0"/>
            </w:pPr>
            <w:r>
              <w:rPr>
                <w:b/>
                <w:bCs/>
                <w:sz w:val="20"/>
                <w:szCs w:val="20"/>
              </w:rPr>
              <w:t>154 hh</w:t>
            </w:r>
          </w:p>
        </w:tc>
      </w:tr>
      <w:tr w:rsidR="00E26B07" w14:paraId="42833E13"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2417DE" w14:textId="77777777" w:rsidR="00E26B07" w:rsidRDefault="00E26B07">
            <w:pPr>
              <w:pStyle w:val="NormalWeb"/>
              <w:spacing w:before="0" w:beforeAutospacing="0" w:after="0" w:afterAutospacing="0"/>
            </w:pPr>
            <w:r>
              <w:t>Condado de Barbour</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B47140" w14:textId="77777777" w:rsidR="00E26B07" w:rsidRDefault="00E26B07">
            <w:pPr>
              <w:pStyle w:val="NormalWeb"/>
              <w:spacing w:before="0" w:beforeAutospacing="0" w:after="0" w:afterAutospacing="0"/>
            </w:pPr>
            <w:r>
              <w:rPr>
                <w:b/>
                <w:bCs/>
                <w:sz w:val="20"/>
                <w:szCs w:val="20"/>
              </w:rPr>
              <w:t>2,115 /</w:t>
            </w:r>
          </w:p>
          <w:p w14:paraId="2469504F" w14:textId="77777777" w:rsidR="00E26B07" w:rsidRDefault="00E26B07">
            <w:pPr>
              <w:pStyle w:val="NormalWeb"/>
              <w:spacing w:before="0" w:beforeAutospacing="0" w:after="0" w:afterAutospacing="0"/>
            </w:pPr>
            <w:r>
              <w:rPr>
                <w:b/>
                <w:bCs/>
                <w:sz w:val="20"/>
                <w:szCs w:val="20"/>
              </w:rPr>
              <w:t>829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3AB90B" w14:textId="77777777" w:rsidR="00E26B07" w:rsidRDefault="00E26B07">
            <w:pPr>
              <w:pStyle w:val="NormalWeb"/>
              <w:spacing w:before="0" w:beforeAutospacing="0" w:after="0" w:afterAutospacing="0"/>
            </w:pPr>
            <w:r>
              <w:rPr>
                <w:b/>
                <w:bCs/>
                <w:sz w:val="20"/>
                <w:szCs w:val="20"/>
              </w:rPr>
              <w:t>56 0 /</w:t>
            </w:r>
          </w:p>
          <w:p w14:paraId="22D9CCBD" w14:textId="77777777" w:rsidR="00E26B07" w:rsidRDefault="00E26B07">
            <w:pPr>
              <w:pStyle w:val="NormalWeb"/>
              <w:spacing w:before="0" w:beforeAutospacing="0" w:after="0" w:afterAutospacing="0"/>
            </w:pPr>
            <w:r>
              <w:rPr>
                <w:b/>
                <w:bCs/>
                <w:sz w:val="20"/>
                <w:szCs w:val="20"/>
              </w:rPr>
              <w:t>22 0hh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903E50" w14:textId="77777777" w:rsidR="00E26B07" w:rsidRDefault="00E26B07">
            <w:pPr>
              <w:pStyle w:val="NormalWeb"/>
              <w:spacing w:before="0" w:beforeAutospacing="0" w:after="0" w:afterAutospacing="0"/>
            </w:pPr>
            <w:r>
              <w:rPr>
                <w:b/>
                <w:bCs/>
                <w:sz w:val="20"/>
                <w:szCs w:val="20"/>
              </w:rPr>
              <w:t>0 /</w:t>
            </w:r>
          </w:p>
          <w:p w14:paraId="70B339C2"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BBB83F" w14:textId="77777777" w:rsidR="00E26B07" w:rsidRDefault="00E26B07">
            <w:pPr>
              <w:pStyle w:val="NormalWeb"/>
              <w:spacing w:before="0" w:beforeAutospacing="0" w:after="0" w:afterAutospacing="0"/>
            </w:pPr>
            <w:r>
              <w:rPr>
                <w:b/>
                <w:bCs/>
                <w:sz w:val="20"/>
                <w:szCs w:val="20"/>
              </w:rPr>
              <w:t>4 /</w:t>
            </w:r>
          </w:p>
          <w:p w14:paraId="0A980A9A" w14:textId="77777777" w:rsidR="00E26B07" w:rsidRDefault="00E26B07">
            <w:pPr>
              <w:pStyle w:val="NormalWeb"/>
              <w:spacing w:before="0" w:beforeAutospacing="0" w:after="0" w:afterAutospacing="0"/>
            </w:pPr>
            <w:r>
              <w:rPr>
                <w:b/>
                <w:bCs/>
                <w:sz w:val="20"/>
                <w:szCs w:val="20"/>
              </w:rPr>
              <w:t>2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DB74E4" w14:textId="77777777" w:rsidR="00E26B07" w:rsidRDefault="00E26B07">
            <w:pPr>
              <w:pStyle w:val="NormalWeb"/>
              <w:spacing w:before="0" w:beforeAutospacing="0" w:after="0" w:afterAutospacing="0"/>
            </w:pPr>
            <w:r>
              <w:rPr>
                <w:b/>
                <w:bCs/>
                <w:sz w:val="20"/>
                <w:szCs w:val="20"/>
              </w:rPr>
              <w:t>0 /</w:t>
            </w:r>
          </w:p>
          <w:p w14:paraId="4F1FF21E"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9857F2" w14:textId="77777777" w:rsidR="00E26B07" w:rsidRDefault="00E26B07">
            <w:pPr>
              <w:pStyle w:val="NormalWeb"/>
              <w:spacing w:before="0" w:beforeAutospacing="0" w:after="0" w:afterAutospacing="0"/>
            </w:pPr>
            <w:r>
              <w:rPr>
                <w:b/>
                <w:bCs/>
                <w:sz w:val="20"/>
                <w:szCs w:val="20"/>
              </w:rPr>
              <w:t>51 /</w:t>
            </w:r>
          </w:p>
          <w:p w14:paraId="4A7299BC" w14:textId="77777777" w:rsidR="00E26B07" w:rsidRDefault="00E26B07">
            <w:pPr>
              <w:pStyle w:val="NormalWeb"/>
              <w:spacing w:before="0" w:beforeAutospacing="0" w:after="0" w:afterAutospacing="0"/>
            </w:pPr>
            <w:r>
              <w:rPr>
                <w:b/>
                <w:bCs/>
                <w:sz w:val="20"/>
                <w:szCs w:val="20"/>
              </w:rPr>
              <w:t>2 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808B54" w14:textId="77777777" w:rsidR="00E26B07" w:rsidRDefault="00E26B07">
            <w:pPr>
              <w:pStyle w:val="NormalWeb"/>
              <w:spacing w:before="0" w:beforeAutospacing="0" w:after="0" w:afterAutospacing="0"/>
            </w:pPr>
            <w:r>
              <w:rPr>
                <w:b/>
                <w:bCs/>
                <w:sz w:val="20"/>
                <w:szCs w:val="20"/>
              </w:rPr>
              <w:t>11 /</w:t>
            </w:r>
          </w:p>
          <w:p w14:paraId="436DDAAD" w14:textId="77777777" w:rsidR="00E26B07" w:rsidRDefault="00E26B07">
            <w:pPr>
              <w:pStyle w:val="NormalWeb"/>
              <w:spacing w:before="0" w:beforeAutospacing="0" w:after="0" w:afterAutospacing="0"/>
            </w:pPr>
            <w:r>
              <w:rPr>
                <w:b/>
                <w:bCs/>
                <w:sz w:val="20"/>
                <w:szCs w:val="20"/>
              </w:rPr>
              <w:t>4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6AEB6C" w14:textId="77777777" w:rsidR="00E26B07" w:rsidRDefault="00E26B07">
            <w:pPr>
              <w:pStyle w:val="NormalWeb"/>
              <w:spacing w:before="0" w:beforeAutospacing="0" w:after="0" w:afterAutospacing="0"/>
            </w:pPr>
            <w:r>
              <w:rPr>
                <w:b/>
                <w:bCs/>
                <w:sz w:val="20"/>
                <w:szCs w:val="20"/>
              </w:rPr>
              <w:t>47 /</w:t>
            </w:r>
          </w:p>
          <w:p w14:paraId="68D6807F" w14:textId="77777777" w:rsidR="00E26B07" w:rsidRDefault="00E26B07">
            <w:pPr>
              <w:pStyle w:val="NormalWeb"/>
              <w:spacing w:before="0" w:beforeAutospacing="0" w:after="0" w:afterAutospacing="0"/>
            </w:pPr>
            <w:r>
              <w:rPr>
                <w:b/>
                <w:bCs/>
                <w:sz w:val="20"/>
                <w:szCs w:val="20"/>
              </w:rPr>
              <w:t>19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0C886B" w14:textId="77777777" w:rsidR="00E26B07" w:rsidRDefault="00E26B07">
            <w:pPr>
              <w:pStyle w:val="NormalWeb"/>
              <w:spacing w:before="0" w:beforeAutospacing="0" w:after="0" w:afterAutospacing="0"/>
            </w:pPr>
            <w:r>
              <w:rPr>
                <w:b/>
                <w:bCs/>
                <w:sz w:val="20"/>
                <w:szCs w:val="20"/>
              </w:rPr>
              <w:t>2,694 /</w:t>
            </w:r>
          </w:p>
          <w:p w14:paraId="63DA2325" w14:textId="77777777" w:rsidR="00E26B07" w:rsidRDefault="00E26B07">
            <w:pPr>
              <w:pStyle w:val="NormalWeb"/>
              <w:spacing w:before="0" w:beforeAutospacing="0" w:after="0" w:afterAutospacing="0"/>
            </w:pPr>
            <w:r>
              <w:rPr>
                <w:b/>
                <w:bCs/>
                <w:sz w:val="20"/>
                <w:szCs w:val="20"/>
              </w:rPr>
              <w:t>1, 0 56 hh</w:t>
            </w:r>
          </w:p>
        </w:tc>
      </w:tr>
      <w:tr w:rsidR="00E26B07" w14:paraId="2CF49E55"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F12D81" w14:textId="77777777" w:rsidR="00E26B07" w:rsidRDefault="00E26B07">
            <w:pPr>
              <w:pStyle w:val="NormalWeb"/>
              <w:spacing w:before="0" w:beforeAutospacing="0" w:after="0" w:afterAutospacing="0"/>
            </w:pPr>
            <w:r>
              <w:t>Dozier</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6B7619" w14:textId="77777777" w:rsidR="00E26B07" w:rsidRDefault="00E26B07">
            <w:pPr>
              <w:pStyle w:val="NormalWeb"/>
              <w:spacing w:before="0" w:beforeAutospacing="0" w:after="0" w:afterAutospacing="0"/>
            </w:pPr>
            <w:r>
              <w:rPr>
                <w:b/>
                <w:bCs/>
                <w:sz w:val="20"/>
                <w:szCs w:val="20"/>
              </w:rPr>
              <w:t>73 /</w:t>
            </w:r>
          </w:p>
          <w:p w14:paraId="0F9E5475" w14:textId="77777777" w:rsidR="00E26B07" w:rsidRDefault="00E26B07">
            <w:pPr>
              <w:pStyle w:val="NormalWeb"/>
              <w:spacing w:before="0" w:beforeAutospacing="0" w:after="0" w:afterAutospacing="0"/>
            </w:pPr>
            <w:r>
              <w:rPr>
                <w:b/>
                <w:bCs/>
                <w:sz w:val="20"/>
                <w:szCs w:val="20"/>
              </w:rPr>
              <w:lastRenderedPageBreak/>
              <w:t>3 0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1AC8E5" w14:textId="77777777" w:rsidR="00E26B07" w:rsidRDefault="00E26B07">
            <w:pPr>
              <w:pStyle w:val="NormalWeb"/>
              <w:spacing w:before="0" w:beforeAutospacing="0" w:after="0" w:afterAutospacing="0"/>
            </w:pPr>
            <w:r>
              <w:rPr>
                <w:b/>
                <w:bCs/>
                <w:sz w:val="20"/>
                <w:szCs w:val="20"/>
              </w:rPr>
              <w:lastRenderedPageBreak/>
              <w:t>22 /</w:t>
            </w:r>
          </w:p>
          <w:p w14:paraId="4699E277" w14:textId="77777777" w:rsidR="00E26B07" w:rsidRDefault="00E26B07">
            <w:pPr>
              <w:pStyle w:val="NormalWeb"/>
              <w:spacing w:before="0" w:beforeAutospacing="0" w:after="0" w:afterAutospacing="0"/>
            </w:pPr>
            <w:r>
              <w:rPr>
                <w:b/>
                <w:bCs/>
                <w:sz w:val="20"/>
                <w:szCs w:val="20"/>
              </w:rPr>
              <w:lastRenderedPageBreak/>
              <w:t>1 0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91D0F1" w14:textId="77777777" w:rsidR="00E26B07" w:rsidRDefault="00E26B07">
            <w:pPr>
              <w:pStyle w:val="NormalWeb"/>
              <w:spacing w:before="0" w:beforeAutospacing="0" w:after="0" w:afterAutospacing="0"/>
            </w:pPr>
            <w:r>
              <w:rPr>
                <w:b/>
                <w:bCs/>
                <w:sz w:val="20"/>
                <w:szCs w:val="20"/>
              </w:rPr>
              <w:lastRenderedPageBreak/>
              <w:t>0 /</w:t>
            </w:r>
          </w:p>
          <w:p w14:paraId="2D095BA2" w14:textId="77777777" w:rsidR="00E26B07" w:rsidRDefault="00E26B07">
            <w:pPr>
              <w:pStyle w:val="NormalWeb"/>
              <w:spacing w:before="0" w:beforeAutospacing="0" w:after="0" w:afterAutospacing="0"/>
            </w:pPr>
            <w:r>
              <w:rPr>
                <w:b/>
                <w:bCs/>
                <w:sz w:val="20"/>
                <w:szCs w:val="20"/>
              </w:rPr>
              <w:lastRenderedPageBreak/>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0D2486" w14:textId="77777777" w:rsidR="00E26B07" w:rsidRDefault="00E26B07">
            <w:pPr>
              <w:pStyle w:val="NormalWeb"/>
              <w:spacing w:before="0" w:beforeAutospacing="0" w:after="0" w:afterAutospacing="0"/>
            </w:pPr>
            <w:r>
              <w:rPr>
                <w:b/>
                <w:bCs/>
                <w:sz w:val="20"/>
                <w:szCs w:val="20"/>
              </w:rPr>
              <w:lastRenderedPageBreak/>
              <w:t>0 /</w:t>
            </w:r>
          </w:p>
          <w:p w14:paraId="223F1E3F" w14:textId="77777777" w:rsidR="00E26B07" w:rsidRDefault="00E26B07">
            <w:pPr>
              <w:pStyle w:val="NormalWeb"/>
              <w:spacing w:before="0" w:beforeAutospacing="0" w:after="0" w:afterAutospacing="0"/>
            </w:pPr>
            <w:r>
              <w:rPr>
                <w:b/>
                <w:bCs/>
                <w:sz w:val="20"/>
                <w:szCs w:val="20"/>
              </w:rPr>
              <w:lastRenderedPageBreak/>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780A23" w14:textId="77777777" w:rsidR="00E26B07" w:rsidRDefault="00E26B07">
            <w:pPr>
              <w:pStyle w:val="NormalWeb"/>
              <w:spacing w:before="0" w:beforeAutospacing="0" w:after="0" w:afterAutospacing="0"/>
            </w:pPr>
            <w:r>
              <w:rPr>
                <w:b/>
                <w:bCs/>
                <w:sz w:val="20"/>
                <w:szCs w:val="20"/>
              </w:rPr>
              <w:lastRenderedPageBreak/>
              <w:t>0 /</w:t>
            </w:r>
          </w:p>
          <w:p w14:paraId="1A29C3D9" w14:textId="77777777" w:rsidR="00E26B07" w:rsidRDefault="00E26B07">
            <w:pPr>
              <w:pStyle w:val="NormalWeb"/>
              <w:spacing w:before="0" w:beforeAutospacing="0" w:after="0" w:afterAutospacing="0"/>
            </w:pPr>
            <w:r>
              <w:rPr>
                <w:b/>
                <w:bCs/>
                <w:sz w:val="20"/>
                <w:szCs w:val="20"/>
              </w:rPr>
              <w:lastRenderedPageBreak/>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4B1B39" w14:textId="77777777" w:rsidR="00E26B07" w:rsidRDefault="00E26B07">
            <w:pPr>
              <w:pStyle w:val="NormalWeb"/>
              <w:spacing w:before="0" w:beforeAutospacing="0" w:after="0" w:afterAutospacing="0"/>
            </w:pPr>
            <w:r>
              <w:rPr>
                <w:b/>
                <w:bCs/>
                <w:sz w:val="20"/>
                <w:szCs w:val="20"/>
              </w:rPr>
              <w:lastRenderedPageBreak/>
              <w:t>0 /</w:t>
            </w:r>
          </w:p>
          <w:p w14:paraId="0F6026D0" w14:textId="77777777" w:rsidR="00E26B07" w:rsidRDefault="00E26B07">
            <w:pPr>
              <w:pStyle w:val="NormalWeb"/>
              <w:spacing w:before="0" w:beforeAutospacing="0" w:after="0" w:afterAutospacing="0"/>
            </w:pPr>
            <w:r>
              <w:rPr>
                <w:b/>
                <w:bCs/>
                <w:sz w:val="20"/>
                <w:szCs w:val="20"/>
              </w:rPr>
              <w:lastRenderedPageBreak/>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BDA983" w14:textId="77777777" w:rsidR="00E26B07" w:rsidRDefault="00E26B07">
            <w:pPr>
              <w:pStyle w:val="NormalWeb"/>
              <w:spacing w:before="0" w:beforeAutospacing="0" w:after="0" w:afterAutospacing="0"/>
            </w:pPr>
            <w:r>
              <w:rPr>
                <w:b/>
                <w:bCs/>
                <w:sz w:val="20"/>
                <w:szCs w:val="20"/>
              </w:rPr>
              <w:lastRenderedPageBreak/>
              <w:t>0 /</w:t>
            </w:r>
          </w:p>
          <w:p w14:paraId="651D1062" w14:textId="77777777" w:rsidR="00E26B07" w:rsidRDefault="00E26B07">
            <w:pPr>
              <w:pStyle w:val="NormalWeb"/>
              <w:spacing w:before="0" w:beforeAutospacing="0" w:after="0" w:afterAutospacing="0"/>
            </w:pPr>
            <w:r>
              <w:rPr>
                <w:b/>
                <w:bCs/>
                <w:sz w:val="20"/>
                <w:szCs w:val="20"/>
              </w:rPr>
              <w:lastRenderedPageBreak/>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0A5AF1" w14:textId="77777777" w:rsidR="00E26B07" w:rsidRDefault="00E26B07">
            <w:pPr>
              <w:pStyle w:val="NormalWeb"/>
              <w:spacing w:before="0" w:beforeAutospacing="0" w:after="0" w:afterAutospacing="0"/>
            </w:pPr>
            <w:r>
              <w:rPr>
                <w:b/>
                <w:bCs/>
                <w:sz w:val="20"/>
                <w:szCs w:val="20"/>
              </w:rPr>
              <w:lastRenderedPageBreak/>
              <w:t>0 /</w:t>
            </w:r>
          </w:p>
          <w:p w14:paraId="534F9323" w14:textId="77777777" w:rsidR="00E26B07" w:rsidRDefault="00E26B07">
            <w:pPr>
              <w:pStyle w:val="NormalWeb"/>
              <w:spacing w:before="0" w:beforeAutospacing="0" w:after="0" w:afterAutospacing="0"/>
            </w:pPr>
            <w:r>
              <w:rPr>
                <w:b/>
                <w:bCs/>
                <w:sz w:val="20"/>
                <w:szCs w:val="20"/>
              </w:rPr>
              <w:lastRenderedPageBreak/>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CC7969" w14:textId="77777777" w:rsidR="00E26B07" w:rsidRDefault="00E26B07">
            <w:pPr>
              <w:pStyle w:val="NormalWeb"/>
              <w:spacing w:before="0" w:beforeAutospacing="0" w:after="0" w:afterAutospacing="0"/>
            </w:pPr>
            <w:r>
              <w:rPr>
                <w:b/>
                <w:bCs/>
                <w:sz w:val="20"/>
                <w:szCs w:val="20"/>
              </w:rPr>
              <w:lastRenderedPageBreak/>
              <w:t>95 /</w:t>
            </w:r>
          </w:p>
          <w:p w14:paraId="755A86DC" w14:textId="77777777" w:rsidR="00E26B07" w:rsidRDefault="00E26B07">
            <w:pPr>
              <w:pStyle w:val="NormalWeb"/>
              <w:spacing w:before="0" w:beforeAutospacing="0" w:after="0" w:afterAutospacing="0"/>
            </w:pPr>
            <w:r>
              <w:rPr>
                <w:b/>
                <w:bCs/>
                <w:sz w:val="20"/>
                <w:szCs w:val="20"/>
              </w:rPr>
              <w:lastRenderedPageBreak/>
              <w:t>4 0 hh</w:t>
            </w:r>
          </w:p>
        </w:tc>
      </w:tr>
      <w:tr w:rsidR="00E26B07" w14:paraId="49247EF1"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6AF8D2" w14:textId="77777777" w:rsidR="00E26B07" w:rsidRDefault="00E26B07">
            <w:pPr>
              <w:pStyle w:val="NormalWeb"/>
              <w:spacing w:before="0" w:beforeAutospacing="0" w:after="0" w:afterAutospacing="0"/>
            </w:pPr>
            <w:r>
              <w:lastRenderedPageBreak/>
              <w:t>Condado de Colbert</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D8773F" w14:textId="77777777" w:rsidR="00E26B07" w:rsidRDefault="00E26B07">
            <w:pPr>
              <w:pStyle w:val="NormalWeb"/>
              <w:spacing w:before="0" w:beforeAutospacing="0" w:after="0" w:afterAutospacing="0"/>
            </w:pPr>
            <w:r>
              <w:rPr>
                <w:b/>
                <w:bCs/>
                <w:sz w:val="20"/>
                <w:szCs w:val="20"/>
              </w:rPr>
              <w:t>15 0 /</w:t>
            </w:r>
          </w:p>
          <w:p w14:paraId="5C634F07" w14:textId="77777777" w:rsidR="00E26B07" w:rsidRDefault="00E26B07">
            <w:pPr>
              <w:pStyle w:val="NormalWeb"/>
              <w:spacing w:before="0" w:beforeAutospacing="0" w:after="0" w:afterAutospacing="0"/>
            </w:pPr>
            <w:r>
              <w:rPr>
                <w:b/>
                <w:bCs/>
                <w:sz w:val="20"/>
                <w:szCs w:val="20"/>
              </w:rPr>
              <w:t>10 0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DBA0A6" w14:textId="77777777" w:rsidR="00E26B07" w:rsidRDefault="00E26B07">
            <w:pPr>
              <w:pStyle w:val="NormalWeb"/>
              <w:spacing w:before="0" w:beforeAutospacing="0" w:after="0" w:afterAutospacing="0"/>
            </w:pPr>
            <w:r>
              <w:rPr>
                <w:b/>
                <w:bCs/>
                <w:sz w:val="20"/>
                <w:szCs w:val="20"/>
              </w:rPr>
              <w:t>1 0 6 /</w:t>
            </w:r>
          </w:p>
          <w:p w14:paraId="4CAEE9BA" w14:textId="77777777" w:rsidR="00E26B07" w:rsidRDefault="00E26B07">
            <w:pPr>
              <w:pStyle w:val="NormalWeb"/>
              <w:spacing w:before="0" w:beforeAutospacing="0" w:after="0" w:afterAutospacing="0"/>
            </w:pPr>
            <w:r>
              <w:rPr>
                <w:b/>
                <w:bCs/>
                <w:sz w:val="20"/>
                <w:szCs w:val="20"/>
              </w:rPr>
              <w:t>7 0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497436" w14:textId="77777777" w:rsidR="00E26B07" w:rsidRDefault="00E26B07">
            <w:pPr>
              <w:pStyle w:val="NormalWeb"/>
              <w:spacing w:before="0" w:beforeAutospacing="0" w:after="0" w:afterAutospacing="0"/>
            </w:pPr>
            <w:r>
              <w:rPr>
                <w:b/>
                <w:bCs/>
                <w:sz w:val="20"/>
                <w:szCs w:val="20"/>
              </w:rPr>
              <w:t>0 /</w:t>
            </w:r>
          </w:p>
          <w:p w14:paraId="35FC2E2F"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849093" w14:textId="77777777" w:rsidR="00E26B07" w:rsidRDefault="00E26B07">
            <w:pPr>
              <w:pStyle w:val="NormalWeb"/>
              <w:spacing w:before="0" w:beforeAutospacing="0" w:after="0" w:afterAutospacing="0"/>
            </w:pPr>
            <w:r>
              <w:rPr>
                <w:b/>
                <w:bCs/>
                <w:sz w:val="20"/>
                <w:szCs w:val="20"/>
              </w:rPr>
              <w:t>0 /</w:t>
            </w:r>
          </w:p>
          <w:p w14:paraId="46AB2687"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F1DBB1" w14:textId="77777777" w:rsidR="00E26B07" w:rsidRDefault="00E26B07">
            <w:pPr>
              <w:pStyle w:val="NormalWeb"/>
              <w:spacing w:before="0" w:beforeAutospacing="0" w:after="0" w:afterAutospacing="0"/>
            </w:pPr>
            <w:r>
              <w:rPr>
                <w:b/>
                <w:bCs/>
                <w:sz w:val="20"/>
                <w:szCs w:val="20"/>
              </w:rPr>
              <w:t>0 /</w:t>
            </w:r>
          </w:p>
          <w:p w14:paraId="0F85D631"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76D4D1" w14:textId="77777777" w:rsidR="00E26B07" w:rsidRDefault="00E26B07">
            <w:pPr>
              <w:pStyle w:val="NormalWeb"/>
              <w:spacing w:before="0" w:beforeAutospacing="0" w:after="0" w:afterAutospacing="0"/>
            </w:pPr>
            <w:r>
              <w:rPr>
                <w:b/>
                <w:bCs/>
                <w:sz w:val="20"/>
                <w:szCs w:val="20"/>
              </w:rPr>
              <w:t>2 /</w:t>
            </w:r>
          </w:p>
          <w:p w14:paraId="15CF268D" w14:textId="77777777" w:rsidR="00E26B07" w:rsidRDefault="00E26B07">
            <w:pPr>
              <w:pStyle w:val="NormalWeb"/>
              <w:spacing w:before="0" w:beforeAutospacing="0" w:after="0" w:afterAutospacing="0"/>
            </w:pPr>
            <w:r>
              <w:rPr>
                <w:b/>
                <w:bCs/>
                <w:sz w:val="20"/>
                <w:szCs w:val="20"/>
              </w:rPr>
              <w:t>1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06B3C8" w14:textId="77777777" w:rsidR="00E26B07" w:rsidRDefault="00E26B07">
            <w:pPr>
              <w:pStyle w:val="NormalWeb"/>
              <w:spacing w:before="0" w:beforeAutospacing="0" w:after="0" w:afterAutospacing="0"/>
            </w:pPr>
            <w:r>
              <w:rPr>
                <w:b/>
                <w:bCs/>
                <w:sz w:val="20"/>
                <w:szCs w:val="20"/>
              </w:rPr>
              <w:t>1 /</w:t>
            </w:r>
          </w:p>
          <w:p w14:paraId="672BE136" w14:textId="77777777" w:rsidR="00E26B07" w:rsidRDefault="00E26B07">
            <w:pPr>
              <w:pStyle w:val="NormalWeb"/>
              <w:spacing w:before="0" w:beforeAutospacing="0" w:after="0" w:afterAutospacing="0"/>
            </w:pPr>
            <w:r>
              <w:rPr>
                <w:b/>
                <w:bCs/>
                <w:sz w:val="20"/>
                <w:szCs w:val="20"/>
              </w:rPr>
              <w:t>1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6BC17E" w14:textId="77777777" w:rsidR="00E26B07" w:rsidRDefault="00E26B07">
            <w:pPr>
              <w:pStyle w:val="NormalWeb"/>
              <w:spacing w:before="0" w:beforeAutospacing="0" w:after="0" w:afterAutospacing="0"/>
            </w:pPr>
            <w:r>
              <w:rPr>
                <w:b/>
                <w:bCs/>
                <w:sz w:val="20"/>
                <w:szCs w:val="20"/>
              </w:rPr>
              <w:t>0 /</w:t>
            </w:r>
          </w:p>
          <w:p w14:paraId="55EAAF53"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54F7F8" w14:textId="77777777" w:rsidR="00E26B07" w:rsidRDefault="00E26B07">
            <w:pPr>
              <w:pStyle w:val="NormalWeb"/>
              <w:spacing w:before="0" w:beforeAutospacing="0" w:after="0" w:afterAutospacing="0"/>
            </w:pPr>
            <w:r>
              <w:rPr>
                <w:b/>
                <w:bCs/>
                <w:sz w:val="20"/>
                <w:szCs w:val="20"/>
              </w:rPr>
              <w:t>259 /</w:t>
            </w:r>
          </w:p>
          <w:p w14:paraId="01B99F64" w14:textId="77777777" w:rsidR="00E26B07" w:rsidRDefault="00E26B07">
            <w:pPr>
              <w:pStyle w:val="NormalWeb"/>
              <w:spacing w:before="0" w:beforeAutospacing="0" w:after="0" w:afterAutospacing="0"/>
            </w:pPr>
            <w:r>
              <w:rPr>
                <w:b/>
                <w:bCs/>
                <w:sz w:val="20"/>
                <w:szCs w:val="20"/>
              </w:rPr>
              <w:t>172 hh</w:t>
            </w:r>
          </w:p>
        </w:tc>
      </w:tr>
      <w:tr w:rsidR="00E26B07" w14:paraId="3E2245BB"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26C590" w14:textId="77777777" w:rsidR="00E26B07" w:rsidRDefault="00E26B07">
            <w:pPr>
              <w:pStyle w:val="NormalWeb"/>
              <w:spacing w:before="0" w:beforeAutospacing="0" w:after="0" w:afterAutospacing="0"/>
            </w:pPr>
            <w:r>
              <w:t>Negro</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75DFE9" w14:textId="77777777" w:rsidR="00E26B07" w:rsidRDefault="00E26B07">
            <w:pPr>
              <w:pStyle w:val="NormalWeb"/>
              <w:spacing w:before="0" w:beforeAutospacing="0" w:after="0" w:afterAutospacing="0"/>
            </w:pPr>
            <w:r>
              <w:rPr>
                <w:b/>
                <w:bCs/>
                <w:sz w:val="20"/>
                <w:szCs w:val="20"/>
              </w:rPr>
              <w:t>226 /</w:t>
            </w:r>
          </w:p>
          <w:p w14:paraId="1F1BA2C5" w14:textId="77777777" w:rsidR="00E26B07" w:rsidRDefault="00E26B07">
            <w:pPr>
              <w:pStyle w:val="NormalWeb"/>
              <w:spacing w:before="0" w:beforeAutospacing="0" w:after="0" w:afterAutospacing="0"/>
            </w:pPr>
            <w:r>
              <w:rPr>
                <w:b/>
                <w:bCs/>
                <w:sz w:val="20"/>
                <w:szCs w:val="20"/>
              </w:rPr>
              <w:t>85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403118" w14:textId="77777777" w:rsidR="00E26B07" w:rsidRDefault="00E26B07">
            <w:pPr>
              <w:pStyle w:val="NormalWeb"/>
              <w:spacing w:before="0" w:beforeAutospacing="0" w:after="0" w:afterAutospacing="0"/>
            </w:pPr>
            <w:r>
              <w:rPr>
                <w:b/>
                <w:bCs/>
                <w:sz w:val="20"/>
                <w:szCs w:val="20"/>
              </w:rPr>
              <w:t>11 /</w:t>
            </w:r>
          </w:p>
          <w:p w14:paraId="73A80ACE" w14:textId="77777777" w:rsidR="00E26B07" w:rsidRDefault="00E26B07">
            <w:pPr>
              <w:pStyle w:val="NormalWeb"/>
              <w:spacing w:before="0" w:beforeAutospacing="0" w:after="0" w:afterAutospacing="0"/>
            </w:pPr>
            <w:r>
              <w:rPr>
                <w:b/>
                <w:bCs/>
                <w:sz w:val="20"/>
                <w:szCs w:val="20"/>
              </w:rPr>
              <w:t>3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B37DAC" w14:textId="77777777" w:rsidR="00E26B07" w:rsidRDefault="00E26B07">
            <w:pPr>
              <w:pStyle w:val="NormalWeb"/>
              <w:spacing w:before="0" w:beforeAutospacing="0" w:after="0" w:afterAutospacing="0"/>
            </w:pPr>
            <w:r>
              <w:rPr>
                <w:b/>
                <w:bCs/>
                <w:sz w:val="20"/>
                <w:szCs w:val="20"/>
              </w:rPr>
              <w:t>0 /</w:t>
            </w:r>
          </w:p>
          <w:p w14:paraId="50E8EB34"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93FAD1" w14:textId="77777777" w:rsidR="00E26B07" w:rsidRDefault="00E26B07">
            <w:pPr>
              <w:pStyle w:val="NormalWeb"/>
              <w:spacing w:before="0" w:beforeAutospacing="0" w:after="0" w:afterAutospacing="0"/>
            </w:pPr>
            <w:r>
              <w:rPr>
                <w:b/>
                <w:bCs/>
                <w:sz w:val="20"/>
                <w:szCs w:val="20"/>
              </w:rPr>
              <w:t>0 /</w:t>
            </w:r>
          </w:p>
          <w:p w14:paraId="5209DDFF"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9650B5" w14:textId="77777777" w:rsidR="00E26B07" w:rsidRDefault="00E26B07">
            <w:pPr>
              <w:pStyle w:val="NormalWeb"/>
              <w:spacing w:before="0" w:beforeAutospacing="0" w:after="0" w:afterAutospacing="0"/>
            </w:pPr>
            <w:r>
              <w:rPr>
                <w:b/>
                <w:bCs/>
                <w:sz w:val="20"/>
                <w:szCs w:val="20"/>
              </w:rPr>
              <w:t>0 /</w:t>
            </w:r>
          </w:p>
          <w:p w14:paraId="24A31E20"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C77A75" w14:textId="77777777" w:rsidR="00E26B07" w:rsidRDefault="00E26B07">
            <w:pPr>
              <w:pStyle w:val="NormalWeb"/>
              <w:spacing w:before="0" w:beforeAutospacing="0" w:after="0" w:afterAutospacing="0"/>
            </w:pPr>
            <w:r>
              <w:rPr>
                <w:b/>
                <w:bCs/>
                <w:sz w:val="20"/>
                <w:szCs w:val="20"/>
              </w:rPr>
              <w:t>0 /</w:t>
            </w:r>
          </w:p>
          <w:p w14:paraId="1FB1A343"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D10320" w14:textId="77777777" w:rsidR="00E26B07" w:rsidRDefault="00E26B07">
            <w:pPr>
              <w:pStyle w:val="NormalWeb"/>
              <w:spacing w:before="0" w:beforeAutospacing="0" w:after="0" w:afterAutospacing="0"/>
            </w:pPr>
            <w:r>
              <w:rPr>
                <w:b/>
                <w:bCs/>
                <w:sz w:val="20"/>
                <w:szCs w:val="20"/>
              </w:rPr>
              <w:t>0 /</w:t>
            </w:r>
          </w:p>
          <w:p w14:paraId="7971CEE5"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1B132A" w14:textId="77777777" w:rsidR="00E26B07" w:rsidRDefault="00E26B07">
            <w:pPr>
              <w:pStyle w:val="NormalWeb"/>
              <w:spacing w:before="0" w:beforeAutospacing="0" w:after="0" w:afterAutospacing="0"/>
            </w:pPr>
            <w:r>
              <w:rPr>
                <w:b/>
                <w:bCs/>
                <w:sz w:val="20"/>
                <w:szCs w:val="20"/>
              </w:rPr>
              <w:t>0 /</w:t>
            </w:r>
          </w:p>
          <w:p w14:paraId="0FBB025C"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563D92" w14:textId="77777777" w:rsidR="00E26B07" w:rsidRDefault="00E26B07">
            <w:pPr>
              <w:pStyle w:val="NormalWeb"/>
              <w:spacing w:before="0" w:beforeAutospacing="0" w:after="0" w:afterAutospacing="0"/>
            </w:pPr>
            <w:r>
              <w:rPr>
                <w:b/>
                <w:bCs/>
                <w:sz w:val="20"/>
                <w:szCs w:val="20"/>
              </w:rPr>
              <w:t>237 /</w:t>
            </w:r>
          </w:p>
          <w:p w14:paraId="4B84BBB7" w14:textId="77777777" w:rsidR="00E26B07" w:rsidRDefault="00E26B07">
            <w:pPr>
              <w:pStyle w:val="NormalWeb"/>
              <w:spacing w:before="0" w:beforeAutospacing="0" w:after="0" w:afterAutospacing="0"/>
            </w:pPr>
            <w:r>
              <w:rPr>
                <w:b/>
                <w:bCs/>
                <w:sz w:val="20"/>
                <w:szCs w:val="20"/>
              </w:rPr>
              <w:t>88 hh</w:t>
            </w:r>
          </w:p>
        </w:tc>
      </w:tr>
      <w:tr w:rsidR="00E26B07" w14:paraId="6D3EBC6E"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D9E023" w14:textId="77777777" w:rsidR="00E26B07" w:rsidRDefault="00E26B07">
            <w:pPr>
              <w:pStyle w:val="NormalWeb"/>
              <w:spacing w:before="0" w:beforeAutospacing="0" w:after="0" w:afterAutospacing="0"/>
            </w:pPr>
            <w:r>
              <w:t>Condado de Pike</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788A51" w14:textId="77777777" w:rsidR="00E26B07" w:rsidRDefault="00E26B07">
            <w:pPr>
              <w:pStyle w:val="NormalWeb"/>
              <w:spacing w:before="0" w:beforeAutospacing="0" w:after="0" w:afterAutospacing="0"/>
            </w:pPr>
            <w:r>
              <w:rPr>
                <w:b/>
                <w:bCs/>
                <w:sz w:val="20"/>
                <w:szCs w:val="20"/>
              </w:rPr>
              <w:t>66 /</w:t>
            </w:r>
          </w:p>
          <w:p w14:paraId="635EF29B" w14:textId="77777777" w:rsidR="00E26B07" w:rsidRDefault="00E26B07">
            <w:pPr>
              <w:pStyle w:val="NormalWeb"/>
              <w:spacing w:before="0" w:beforeAutospacing="0" w:after="0" w:afterAutospacing="0"/>
            </w:pPr>
            <w:r>
              <w:rPr>
                <w:b/>
                <w:bCs/>
                <w:sz w:val="20"/>
                <w:szCs w:val="20"/>
              </w:rPr>
              <w:t>27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8E1274" w14:textId="77777777" w:rsidR="00E26B07" w:rsidRDefault="00E26B07">
            <w:pPr>
              <w:pStyle w:val="NormalWeb"/>
              <w:spacing w:before="0" w:beforeAutospacing="0" w:after="0" w:afterAutospacing="0"/>
            </w:pPr>
            <w:r>
              <w:rPr>
                <w:b/>
                <w:bCs/>
                <w:sz w:val="20"/>
                <w:szCs w:val="20"/>
              </w:rPr>
              <w:t>1 0 8 /</w:t>
            </w:r>
          </w:p>
          <w:p w14:paraId="0166C66F" w14:textId="77777777" w:rsidR="00E26B07" w:rsidRDefault="00E26B07">
            <w:pPr>
              <w:pStyle w:val="NormalWeb"/>
              <w:spacing w:before="0" w:beforeAutospacing="0" w:after="0" w:afterAutospacing="0"/>
            </w:pPr>
            <w:r>
              <w:rPr>
                <w:b/>
                <w:bCs/>
                <w:sz w:val="20"/>
                <w:szCs w:val="20"/>
              </w:rPr>
              <w:t>44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D73F14" w14:textId="77777777" w:rsidR="00E26B07" w:rsidRDefault="00E26B07">
            <w:pPr>
              <w:pStyle w:val="NormalWeb"/>
              <w:spacing w:before="0" w:beforeAutospacing="0" w:after="0" w:afterAutospacing="0"/>
            </w:pPr>
            <w:r>
              <w:rPr>
                <w:b/>
                <w:bCs/>
                <w:sz w:val="20"/>
                <w:szCs w:val="20"/>
              </w:rPr>
              <w:t>0 /</w:t>
            </w:r>
          </w:p>
          <w:p w14:paraId="029BC94C"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861E2F" w14:textId="77777777" w:rsidR="00E26B07" w:rsidRDefault="00E26B07">
            <w:pPr>
              <w:pStyle w:val="NormalWeb"/>
              <w:spacing w:before="0" w:beforeAutospacing="0" w:after="0" w:afterAutospacing="0"/>
            </w:pPr>
            <w:r>
              <w:rPr>
                <w:b/>
                <w:bCs/>
                <w:sz w:val="20"/>
                <w:szCs w:val="20"/>
              </w:rPr>
              <w:t>0 /</w:t>
            </w:r>
          </w:p>
          <w:p w14:paraId="0D40C60C"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FA8418" w14:textId="77777777" w:rsidR="00E26B07" w:rsidRDefault="00E26B07">
            <w:pPr>
              <w:pStyle w:val="NormalWeb"/>
              <w:spacing w:before="0" w:beforeAutospacing="0" w:after="0" w:afterAutospacing="0"/>
            </w:pPr>
            <w:r>
              <w:rPr>
                <w:b/>
                <w:bCs/>
                <w:sz w:val="20"/>
                <w:szCs w:val="20"/>
              </w:rPr>
              <w:t>0 /</w:t>
            </w:r>
          </w:p>
          <w:p w14:paraId="0DAA3602"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E6A16C" w14:textId="77777777" w:rsidR="00E26B07" w:rsidRDefault="00E26B07">
            <w:pPr>
              <w:pStyle w:val="NormalWeb"/>
              <w:spacing w:before="0" w:beforeAutospacing="0" w:after="0" w:afterAutospacing="0"/>
            </w:pPr>
            <w:r>
              <w:rPr>
                <w:b/>
                <w:bCs/>
                <w:sz w:val="20"/>
                <w:szCs w:val="20"/>
              </w:rPr>
              <w:t>0 /</w:t>
            </w:r>
          </w:p>
          <w:p w14:paraId="0BCB9D01"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52F101" w14:textId="77777777" w:rsidR="00E26B07" w:rsidRDefault="00E26B07">
            <w:pPr>
              <w:pStyle w:val="NormalWeb"/>
              <w:spacing w:before="0" w:beforeAutospacing="0" w:after="0" w:afterAutospacing="0"/>
            </w:pPr>
            <w:r>
              <w:rPr>
                <w:b/>
                <w:bCs/>
                <w:sz w:val="20"/>
                <w:szCs w:val="20"/>
              </w:rPr>
              <w:t>0 /</w:t>
            </w:r>
          </w:p>
          <w:p w14:paraId="11F46B56"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C69004" w14:textId="77777777" w:rsidR="00E26B07" w:rsidRDefault="00E26B07">
            <w:pPr>
              <w:pStyle w:val="NormalWeb"/>
              <w:spacing w:before="0" w:beforeAutospacing="0" w:after="0" w:afterAutospacing="0"/>
            </w:pPr>
            <w:r>
              <w:rPr>
                <w:b/>
                <w:bCs/>
                <w:sz w:val="20"/>
                <w:szCs w:val="20"/>
              </w:rPr>
              <w:t>0 /</w:t>
            </w:r>
          </w:p>
          <w:p w14:paraId="248FD820"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6301F7" w14:textId="77777777" w:rsidR="00E26B07" w:rsidRDefault="00E26B07">
            <w:pPr>
              <w:pStyle w:val="NormalWeb"/>
              <w:spacing w:before="0" w:beforeAutospacing="0" w:after="0" w:afterAutospacing="0"/>
            </w:pPr>
            <w:r>
              <w:rPr>
                <w:b/>
                <w:bCs/>
                <w:sz w:val="20"/>
                <w:szCs w:val="20"/>
              </w:rPr>
              <w:t>174 /</w:t>
            </w:r>
          </w:p>
          <w:p w14:paraId="1A4F3F5E" w14:textId="77777777" w:rsidR="00E26B07" w:rsidRDefault="00E26B07">
            <w:pPr>
              <w:pStyle w:val="NormalWeb"/>
              <w:spacing w:before="0" w:beforeAutospacing="0" w:after="0" w:afterAutospacing="0"/>
            </w:pPr>
            <w:r>
              <w:rPr>
                <w:b/>
                <w:bCs/>
                <w:sz w:val="20"/>
                <w:szCs w:val="20"/>
              </w:rPr>
              <w:t>71 hh</w:t>
            </w:r>
          </w:p>
        </w:tc>
      </w:tr>
      <w:tr w:rsidR="00E26B07" w14:paraId="76C89E75"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CFCC83" w14:textId="77777777" w:rsidR="00E26B07" w:rsidRDefault="00E26B07">
            <w:pPr>
              <w:pStyle w:val="NormalWeb"/>
              <w:spacing w:before="0" w:beforeAutospacing="0" w:after="0" w:afterAutospacing="0"/>
            </w:pPr>
            <w:r>
              <w:t>Condado de Hale</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E57D81" w14:textId="77777777" w:rsidR="00E26B07" w:rsidRDefault="00E26B07">
            <w:pPr>
              <w:pStyle w:val="NormalWeb"/>
              <w:spacing w:before="0" w:beforeAutospacing="0" w:after="0" w:afterAutospacing="0"/>
            </w:pPr>
            <w:r>
              <w:rPr>
                <w:b/>
                <w:bCs/>
                <w:sz w:val="20"/>
                <w:szCs w:val="20"/>
              </w:rPr>
              <w:t>271 /</w:t>
            </w:r>
          </w:p>
          <w:p w14:paraId="6F0C9561" w14:textId="77777777" w:rsidR="00E26B07" w:rsidRDefault="00E26B07">
            <w:pPr>
              <w:pStyle w:val="NormalWeb"/>
              <w:spacing w:before="0" w:beforeAutospacing="0" w:after="0" w:afterAutospacing="0"/>
            </w:pPr>
            <w:r>
              <w:rPr>
                <w:b/>
                <w:bCs/>
                <w:sz w:val="20"/>
                <w:szCs w:val="20"/>
              </w:rPr>
              <w:t>89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CB8A12" w14:textId="77777777" w:rsidR="00E26B07" w:rsidRDefault="00E26B07">
            <w:pPr>
              <w:pStyle w:val="NormalWeb"/>
              <w:spacing w:before="0" w:beforeAutospacing="0" w:after="0" w:afterAutospacing="0"/>
            </w:pPr>
            <w:r>
              <w:rPr>
                <w:b/>
                <w:bCs/>
                <w:sz w:val="20"/>
                <w:szCs w:val="20"/>
              </w:rPr>
              <w:t>9 0 /</w:t>
            </w:r>
          </w:p>
          <w:p w14:paraId="2B7CBAAB" w14:textId="77777777" w:rsidR="00E26B07" w:rsidRDefault="00E26B07">
            <w:pPr>
              <w:pStyle w:val="NormalWeb"/>
              <w:spacing w:before="0" w:beforeAutospacing="0" w:after="0" w:afterAutospacing="0"/>
            </w:pPr>
            <w:r>
              <w:rPr>
                <w:b/>
                <w:bCs/>
                <w:sz w:val="20"/>
                <w:szCs w:val="20"/>
              </w:rPr>
              <w:t>29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11FBB3" w14:textId="77777777" w:rsidR="00E26B07" w:rsidRDefault="00E26B07">
            <w:pPr>
              <w:pStyle w:val="NormalWeb"/>
              <w:spacing w:before="0" w:beforeAutospacing="0" w:after="0" w:afterAutospacing="0"/>
            </w:pPr>
            <w:r>
              <w:rPr>
                <w:b/>
                <w:bCs/>
                <w:sz w:val="20"/>
                <w:szCs w:val="20"/>
              </w:rPr>
              <w:t>0 /</w:t>
            </w:r>
          </w:p>
          <w:p w14:paraId="2BF1EA1B"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AECCD2" w14:textId="77777777" w:rsidR="00E26B07" w:rsidRDefault="00E26B07">
            <w:pPr>
              <w:pStyle w:val="NormalWeb"/>
              <w:spacing w:before="0" w:beforeAutospacing="0" w:after="0" w:afterAutospacing="0"/>
            </w:pPr>
            <w:r>
              <w:rPr>
                <w:b/>
                <w:bCs/>
                <w:sz w:val="20"/>
                <w:szCs w:val="20"/>
              </w:rPr>
              <w:t>0 /</w:t>
            </w:r>
          </w:p>
          <w:p w14:paraId="1EF48B47"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8FE75B" w14:textId="77777777" w:rsidR="00E26B07" w:rsidRDefault="00E26B07">
            <w:pPr>
              <w:pStyle w:val="NormalWeb"/>
              <w:spacing w:before="0" w:beforeAutospacing="0" w:after="0" w:afterAutospacing="0"/>
            </w:pPr>
            <w:r>
              <w:rPr>
                <w:b/>
                <w:bCs/>
                <w:sz w:val="20"/>
                <w:szCs w:val="20"/>
              </w:rPr>
              <w:t>0 /</w:t>
            </w:r>
          </w:p>
          <w:p w14:paraId="79AB4940"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26091F" w14:textId="77777777" w:rsidR="00E26B07" w:rsidRDefault="00E26B07">
            <w:pPr>
              <w:pStyle w:val="NormalWeb"/>
              <w:spacing w:before="0" w:beforeAutospacing="0" w:after="0" w:afterAutospacing="0"/>
            </w:pPr>
            <w:r>
              <w:rPr>
                <w:b/>
                <w:bCs/>
                <w:sz w:val="20"/>
                <w:szCs w:val="20"/>
              </w:rPr>
              <w:t>0 /</w:t>
            </w:r>
          </w:p>
          <w:p w14:paraId="3D38C141"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5AB008" w14:textId="77777777" w:rsidR="00E26B07" w:rsidRDefault="00E26B07">
            <w:pPr>
              <w:pStyle w:val="NormalWeb"/>
              <w:spacing w:before="0" w:beforeAutospacing="0" w:after="0" w:afterAutospacing="0"/>
            </w:pPr>
            <w:r>
              <w:rPr>
                <w:b/>
                <w:bCs/>
                <w:sz w:val="20"/>
                <w:szCs w:val="20"/>
              </w:rPr>
              <w:t>0 /</w:t>
            </w:r>
          </w:p>
          <w:p w14:paraId="431FFF71"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977867" w14:textId="77777777" w:rsidR="00E26B07" w:rsidRDefault="00E26B07">
            <w:pPr>
              <w:pStyle w:val="NormalWeb"/>
              <w:spacing w:before="0" w:beforeAutospacing="0" w:after="0" w:afterAutospacing="0"/>
            </w:pPr>
            <w:r>
              <w:rPr>
                <w:b/>
                <w:bCs/>
                <w:sz w:val="20"/>
                <w:szCs w:val="20"/>
              </w:rPr>
              <w:t>0 /</w:t>
            </w:r>
          </w:p>
          <w:p w14:paraId="76F2E5E6"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6AAAA1" w14:textId="77777777" w:rsidR="00E26B07" w:rsidRDefault="00E26B07">
            <w:pPr>
              <w:pStyle w:val="NormalWeb"/>
              <w:spacing w:before="0" w:beforeAutospacing="0" w:after="0" w:afterAutospacing="0"/>
            </w:pPr>
            <w:r>
              <w:rPr>
                <w:b/>
                <w:bCs/>
                <w:sz w:val="20"/>
                <w:szCs w:val="20"/>
              </w:rPr>
              <w:t>361 /</w:t>
            </w:r>
          </w:p>
          <w:p w14:paraId="1A20C8EB" w14:textId="77777777" w:rsidR="00E26B07" w:rsidRDefault="00E26B07">
            <w:pPr>
              <w:pStyle w:val="NormalWeb"/>
              <w:spacing w:before="0" w:beforeAutospacing="0" w:after="0" w:afterAutospacing="0"/>
            </w:pPr>
            <w:r>
              <w:rPr>
                <w:b/>
                <w:bCs/>
                <w:sz w:val="20"/>
                <w:szCs w:val="20"/>
              </w:rPr>
              <w:t>118 hh</w:t>
            </w:r>
          </w:p>
        </w:tc>
      </w:tr>
      <w:tr w:rsidR="00E26B07" w14:paraId="235C69D9"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73EC76" w14:textId="77777777" w:rsidR="00E26B07" w:rsidRDefault="00E26B07">
            <w:pPr>
              <w:pStyle w:val="NormalWeb"/>
              <w:spacing w:before="0" w:beforeAutospacing="0" w:after="0" w:afterAutospacing="0"/>
            </w:pPr>
            <w:r>
              <w:t>Parrish</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432B61" w14:textId="77777777" w:rsidR="00E26B07" w:rsidRDefault="00E26B07">
            <w:pPr>
              <w:pStyle w:val="NormalWeb"/>
              <w:spacing w:before="0" w:beforeAutospacing="0" w:after="0" w:afterAutospacing="0"/>
            </w:pPr>
            <w:r>
              <w:rPr>
                <w:b/>
                <w:bCs/>
                <w:sz w:val="20"/>
                <w:szCs w:val="20"/>
              </w:rPr>
              <w:t>10 0 /</w:t>
            </w:r>
          </w:p>
          <w:p w14:paraId="0EE41124" w14:textId="77777777" w:rsidR="00E26B07" w:rsidRDefault="00E26B07">
            <w:pPr>
              <w:pStyle w:val="NormalWeb"/>
              <w:spacing w:before="0" w:beforeAutospacing="0" w:after="0" w:afterAutospacing="0"/>
            </w:pPr>
            <w:r>
              <w:rPr>
                <w:b/>
                <w:bCs/>
                <w:sz w:val="20"/>
                <w:szCs w:val="20"/>
              </w:rPr>
              <w:t>39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7250F1" w14:textId="77777777" w:rsidR="00E26B07" w:rsidRDefault="00E26B07">
            <w:pPr>
              <w:pStyle w:val="NormalWeb"/>
              <w:spacing w:before="0" w:beforeAutospacing="0" w:after="0" w:afterAutospacing="0"/>
            </w:pPr>
            <w:r>
              <w:rPr>
                <w:b/>
                <w:bCs/>
                <w:sz w:val="20"/>
                <w:szCs w:val="20"/>
              </w:rPr>
              <w:t>39 /</w:t>
            </w:r>
          </w:p>
          <w:p w14:paraId="62981699" w14:textId="77777777" w:rsidR="00E26B07" w:rsidRDefault="00E26B07">
            <w:pPr>
              <w:pStyle w:val="NormalWeb"/>
              <w:spacing w:before="0" w:beforeAutospacing="0" w:after="0" w:afterAutospacing="0"/>
            </w:pPr>
            <w:r>
              <w:rPr>
                <w:b/>
                <w:bCs/>
                <w:sz w:val="20"/>
                <w:szCs w:val="20"/>
              </w:rPr>
              <w:t>13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A7DEBE" w14:textId="77777777" w:rsidR="00E26B07" w:rsidRDefault="00E26B07">
            <w:pPr>
              <w:pStyle w:val="NormalWeb"/>
              <w:spacing w:before="0" w:beforeAutospacing="0" w:after="0" w:afterAutospacing="0"/>
            </w:pPr>
            <w:r>
              <w:rPr>
                <w:b/>
                <w:bCs/>
                <w:sz w:val="20"/>
                <w:szCs w:val="20"/>
              </w:rPr>
              <w:t>0 /</w:t>
            </w:r>
          </w:p>
          <w:p w14:paraId="66192631"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DB19B6" w14:textId="77777777" w:rsidR="00E26B07" w:rsidRDefault="00E26B07">
            <w:pPr>
              <w:pStyle w:val="NormalWeb"/>
              <w:spacing w:before="0" w:beforeAutospacing="0" w:after="0" w:afterAutospacing="0"/>
            </w:pPr>
            <w:r>
              <w:rPr>
                <w:b/>
                <w:bCs/>
                <w:sz w:val="20"/>
                <w:szCs w:val="20"/>
              </w:rPr>
              <w:t>0 /</w:t>
            </w:r>
          </w:p>
          <w:p w14:paraId="09765B40"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974ABE" w14:textId="77777777" w:rsidR="00E26B07" w:rsidRDefault="00E26B07">
            <w:pPr>
              <w:pStyle w:val="NormalWeb"/>
              <w:spacing w:before="0" w:beforeAutospacing="0" w:after="0" w:afterAutospacing="0"/>
            </w:pPr>
            <w:r>
              <w:rPr>
                <w:b/>
                <w:bCs/>
                <w:sz w:val="20"/>
                <w:szCs w:val="20"/>
              </w:rPr>
              <w:t>0 /</w:t>
            </w:r>
          </w:p>
          <w:p w14:paraId="731B201B"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AB97C7" w14:textId="77777777" w:rsidR="00E26B07" w:rsidRDefault="00E26B07">
            <w:pPr>
              <w:pStyle w:val="NormalWeb"/>
              <w:spacing w:before="0" w:beforeAutospacing="0" w:after="0" w:afterAutospacing="0"/>
            </w:pPr>
            <w:r>
              <w:rPr>
                <w:b/>
                <w:bCs/>
                <w:sz w:val="20"/>
                <w:szCs w:val="20"/>
              </w:rPr>
              <w:t>0 /</w:t>
            </w:r>
          </w:p>
          <w:p w14:paraId="3BEAA3C1"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9903B2" w14:textId="77777777" w:rsidR="00E26B07" w:rsidRDefault="00E26B07">
            <w:pPr>
              <w:pStyle w:val="NormalWeb"/>
              <w:spacing w:before="0" w:beforeAutospacing="0" w:after="0" w:afterAutospacing="0"/>
            </w:pPr>
            <w:r>
              <w:rPr>
                <w:b/>
                <w:bCs/>
                <w:sz w:val="20"/>
                <w:szCs w:val="20"/>
              </w:rPr>
              <w:t>0 /</w:t>
            </w:r>
          </w:p>
          <w:p w14:paraId="102FA2AD"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80869D" w14:textId="77777777" w:rsidR="00E26B07" w:rsidRDefault="00E26B07">
            <w:pPr>
              <w:pStyle w:val="NormalWeb"/>
              <w:spacing w:before="0" w:beforeAutospacing="0" w:after="0" w:afterAutospacing="0"/>
            </w:pPr>
            <w:r>
              <w:rPr>
                <w:b/>
                <w:bCs/>
                <w:sz w:val="20"/>
                <w:szCs w:val="20"/>
              </w:rPr>
              <w:t>0 /</w:t>
            </w:r>
          </w:p>
          <w:p w14:paraId="73B8FE9D"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0CB51D" w14:textId="77777777" w:rsidR="00E26B07" w:rsidRDefault="00E26B07">
            <w:pPr>
              <w:pStyle w:val="NormalWeb"/>
              <w:spacing w:before="0" w:beforeAutospacing="0" w:after="0" w:afterAutospacing="0"/>
            </w:pPr>
            <w:r>
              <w:rPr>
                <w:b/>
                <w:bCs/>
                <w:sz w:val="20"/>
                <w:szCs w:val="20"/>
              </w:rPr>
              <w:t>139 /</w:t>
            </w:r>
          </w:p>
          <w:p w14:paraId="518CD88D" w14:textId="77777777" w:rsidR="00E26B07" w:rsidRDefault="00E26B07">
            <w:pPr>
              <w:pStyle w:val="NormalWeb"/>
              <w:spacing w:before="0" w:beforeAutospacing="0" w:after="0" w:afterAutospacing="0"/>
            </w:pPr>
            <w:r>
              <w:rPr>
                <w:b/>
                <w:bCs/>
                <w:sz w:val="20"/>
                <w:szCs w:val="20"/>
              </w:rPr>
              <w:t>52 hh</w:t>
            </w:r>
          </w:p>
        </w:tc>
      </w:tr>
      <w:tr w:rsidR="00E26B07" w14:paraId="2C76868B"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556E65" w14:textId="77777777" w:rsidR="00E26B07" w:rsidRDefault="00E26B07">
            <w:pPr>
              <w:pStyle w:val="NormalWeb"/>
              <w:spacing w:before="0" w:beforeAutospacing="0" w:after="0" w:afterAutospacing="0"/>
            </w:pPr>
            <w:r>
              <w:t>Clayhatchee</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78D3E3" w14:textId="77777777" w:rsidR="00E26B07" w:rsidRDefault="00E26B07">
            <w:pPr>
              <w:pStyle w:val="NormalWeb"/>
              <w:spacing w:before="0" w:beforeAutospacing="0" w:after="0" w:afterAutospacing="0"/>
            </w:pPr>
            <w:r>
              <w:rPr>
                <w:b/>
                <w:bCs/>
                <w:sz w:val="20"/>
                <w:szCs w:val="20"/>
              </w:rPr>
              <w:t>131 /</w:t>
            </w:r>
          </w:p>
          <w:p w14:paraId="416571F9" w14:textId="77777777" w:rsidR="00E26B07" w:rsidRDefault="00E26B07">
            <w:pPr>
              <w:pStyle w:val="NormalWeb"/>
              <w:spacing w:before="0" w:beforeAutospacing="0" w:after="0" w:afterAutospacing="0"/>
            </w:pPr>
            <w:r>
              <w:rPr>
                <w:b/>
                <w:bCs/>
                <w:sz w:val="20"/>
                <w:szCs w:val="20"/>
              </w:rPr>
              <w:t>49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D2345F" w14:textId="77777777" w:rsidR="00E26B07" w:rsidRDefault="00E26B07">
            <w:pPr>
              <w:pStyle w:val="NormalWeb"/>
              <w:spacing w:before="0" w:beforeAutospacing="0" w:after="0" w:afterAutospacing="0"/>
            </w:pPr>
            <w:r>
              <w:rPr>
                <w:b/>
                <w:bCs/>
                <w:sz w:val="20"/>
                <w:szCs w:val="20"/>
              </w:rPr>
              <w:t>0 /</w:t>
            </w:r>
          </w:p>
          <w:p w14:paraId="7A301552" w14:textId="77777777" w:rsidR="00E26B07" w:rsidRDefault="00E26B07">
            <w:pPr>
              <w:pStyle w:val="NormalWeb"/>
              <w:spacing w:before="0" w:beforeAutospacing="0" w:after="0" w:afterAutospacing="0"/>
            </w:pPr>
            <w:r>
              <w:rPr>
                <w:b/>
                <w:bCs/>
                <w:sz w:val="20"/>
                <w:szCs w:val="20"/>
              </w:rPr>
              <w:t>0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AEF1E3" w14:textId="77777777" w:rsidR="00E26B07" w:rsidRDefault="00E26B07">
            <w:pPr>
              <w:pStyle w:val="NormalWeb"/>
              <w:spacing w:before="0" w:beforeAutospacing="0" w:after="0" w:afterAutospacing="0"/>
            </w:pPr>
            <w:r>
              <w:rPr>
                <w:b/>
                <w:bCs/>
                <w:sz w:val="20"/>
                <w:szCs w:val="20"/>
              </w:rPr>
              <w:t>0 /</w:t>
            </w:r>
          </w:p>
          <w:p w14:paraId="4F82581F"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7B821D" w14:textId="77777777" w:rsidR="00E26B07" w:rsidRDefault="00E26B07">
            <w:pPr>
              <w:pStyle w:val="NormalWeb"/>
              <w:spacing w:before="0" w:beforeAutospacing="0" w:after="0" w:afterAutospacing="0"/>
            </w:pPr>
            <w:r>
              <w:rPr>
                <w:b/>
                <w:bCs/>
                <w:sz w:val="20"/>
                <w:szCs w:val="20"/>
              </w:rPr>
              <w:t>0 /</w:t>
            </w:r>
          </w:p>
          <w:p w14:paraId="5B3B7F1B"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881038" w14:textId="77777777" w:rsidR="00E26B07" w:rsidRDefault="00E26B07">
            <w:pPr>
              <w:pStyle w:val="NormalWeb"/>
              <w:spacing w:before="0" w:beforeAutospacing="0" w:after="0" w:afterAutospacing="0"/>
            </w:pPr>
            <w:r>
              <w:rPr>
                <w:b/>
                <w:bCs/>
                <w:sz w:val="20"/>
                <w:szCs w:val="20"/>
              </w:rPr>
              <w:t>0 /</w:t>
            </w:r>
          </w:p>
          <w:p w14:paraId="42E2ECEA"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A7AC2B" w14:textId="77777777" w:rsidR="00E26B07" w:rsidRDefault="00E26B07">
            <w:pPr>
              <w:pStyle w:val="NormalWeb"/>
              <w:spacing w:before="0" w:beforeAutospacing="0" w:after="0" w:afterAutospacing="0"/>
            </w:pPr>
            <w:r>
              <w:rPr>
                <w:b/>
                <w:bCs/>
                <w:sz w:val="20"/>
                <w:szCs w:val="20"/>
              </w:rPr>
              <w:t>7 /</w:t>
            </w:r>
          </w:p>
          <w:p w14:paraId="3984BB53" w14:textId="77777777" w:rsidR="00E26B07" w:rsidRDefault="00E26B07">
            <w:pPr>
              <w:pStyle w:val="NormalWeb"/>
              <w:spacing w:before="0" w:beforeAutospacing="0" w:after="0" w:afterAutospacing="0"/>
            </w:pPr>
            <w:r>
              <w:rPr>
                <w:b/>
                <w:bCs/>
                <w:sz w:val="20"/>
                <w:szCs w:val="20"/>
              </w:rPr>
              <w:t>3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13207E" w14:textId="77777777" w:rsidR="00E26B07" w:rsidRDefault="00E26B07">
            <w:pPr>
              <w:pStyle w:val="NormalWeb"/>
              <w:spacing w:before="0" w:beforeAutospacing="0" w:after="0" w:afterAutospacing="0"/>
            </w:pPr>
            <w:r>
              <w:rPr>
                <w:b/>
                <w:bCs/>
                <w:sz w:val="20"/>
                <w:szCs w:val="20"/>
              </w:rPr>
              <w:t>0 /</w:t>
            </w:r>
          </w:p>
          <w:p w14:paraId="5CD2443C"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90900F" w14:textId="77777777" w:rsidR="00E26B07" w:rsidRDefault="00E26B07">
            <w:pPr>
              <w:pStyle w:val="NormalWeb"/>
              <w:spacing w:before="0" w:beforeAutospacing="0" w:after="0" w:afterAutospacing="0"/>
            </w:pPr>
            <w:r>
              <w:rPr>
                <w:b/>
                <w:bCs/>
                <w:sz w:val="20"/>
                <w:szCs w:val="20"/>
              </w:rPr>
              <w:t>0 /</w:t>
            </w:r>
          </w:p>
          <w:p w14:paraId="09F35643"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40EE67" w14:textId="77777777" w:rsidR="00E26B07" w:rsidRDefault="00E26B07">
            <w:pPr>
              <w:pStyle w:val="NormalWeb"/>
              <w:spacing w:before="0" w:beforeAutospacing="0" w:after="0" w:afterAutospacing="0"/>
            </w:pPr>
            <w:r>
              <w:rPr>
                <w:b/>
                <w:bCs/>
                <w:sz w:val="20"/>
                <w:szCs w:val="20"/>
              </w:rPr>
              <w:t>138 /</w:t>
            </w:r>
          </w:p>
          <w:p w14:paraId="7106C9BF" w14:textId="77777777" w:rsidR="00E26B07" w:rsidRDefault="00E26B07">
            <w:pPr>
              <w:pStyle w:val="NormalWeb"/>
              <w:spacing w:before="0" w:beforeAutospacing="0" w:after="0" w:afterAutospacing="0"/>
            </w:pPr>
            <w:r>
              <w:rPr>
                <w:b/>
                <w:bCs/>
                <w:sz w:val="20"/>
                <w:szCs w:val="20"/>
              </w:rPr>
              <w:t>52 hh</w:t>
            </w:r>
          </w:p>
        </w:tc>
      </w:tr>
      <w:tr w:rsidR="00E26B07" w14:paraId="1AFB813D"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145A89" w14:textId="77777777" w:rsidR="00E26B07" w:rsidRDefault="00E26B07">
            <w:pPr>
              <w:pStyle w:val="NormalWeb"/>
              <w:spacing w:before="0" w:beforeAutospacing="0" w:after="0" w:afterAutospacing="0"/>
            </w:pPr>
            <w:r>
              <w:t>Columbia</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E22404" w14:textId="77777777" w:rsidR="00E26B07" w:rsidRDefault="00E26B07">
            <w:pPr>
              <w:pStyle w:val="NormalWeb"/>
              <w:spacing w:before="0" w:beforeAutospacing="0" w:after="0" w:afterAutospacing="0"/>
            </w:pPr>
            <w:r>
              <w:rPr>
                <w:b/>
                <w:bCs/>
                <w:sz w:val="20"/>
                <w:szCs w:val="20"/>
              </w:rPr>
              <w:t>373 /</w:t>
            </w:r>
          </w:p>
          <w:p w14:paraId="538C9D05" w14:textId="77777777" w:rsidR="00E26B07" w:rsidRDefault="00E26B07">
            <w:pPr>
              <w:pStyle w:val="NormalWeb"/>
              <w:spacing w:before="0" w:beforeAutospacing="0" w:after="0" w:afterAutospacing="0"/>
            </w:pPr>
            <w:r>
              <w:rPr>
                <w:b/>
                <w:bCs/>
                <w:sz w:val="20"/>
                <w:szCs w:val="20"/>
              </w:rPr>
              <w:t>155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70B46A" w14:textId="77777777" w:rsidR="00E26B07" w:rsidRDefault="00E26B07">
            <w:pPr>
              <w:pStyle w:val="NormalWeb"/>
              <w:spacing w:before="0" w:beforeAutospacing="0" w:after="0" w:afterAutospacing="0"/>
            </w:pPr>
            <w:r>
              <w:rPr>
                <w:b/>
                <w:bCs/>
                <w:sz w:val="20"/>
                <w:szCs w:val="20"/>
              </w:rPr>
              <w:t>95 /</w:t>
            </w:r>
          </w:p>
          <w:p w14:paraId="02C61A0F" w14:textId="77777777" w:rsidR="00E26B07" w:rsidRDefault="00E26B07">
            <w:pPr>
              <w:pStyle w:val="NormalWeb"/>
              <w:spacing w:before="0" w:beforeAutospacing="0" w:after="0" w:afterAutospacing="0"/>
            </w:pPr>
            <w:r>
              <w:rPr>
                <w:b/>
                <w:bCs/>
                <w:sz w:val="20"/>
                <w:szCs w:val="20"/>
              </w:rPr>
              <w:t>4 0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E252DF" w14:textId="77777777" w:rsidR="00E26B07" w:rsidRDefault="00E26B07">
            <w:pPr>
              <w:pStyle w:val="NormalWeb"/>
              <w:spacing w:before="0" w:beforeAutospacing="0" w:after="0" w:afterAutospacing="0"/>
            </w:pPr>
            <w:r>
              <w:rPr>
                <w:b/>
                <w:bCs/>
                <w:sz w:val="20"/>
                <w:szCs w:val="20"/>
              </w:rPr>
              <w:t>0 /</w:t>
            </w:r>
          </w:p>
          <w:p w14:paraId="7991E8F0"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A22B4C" w14:textId="77777777" w:rsidR="00E26B07" w:rsidRDefault="00E26B07">
            <w:pPr>
              <w:pStyle w:val="NormalWeb"/>
              <w:spacing w:before="0" w:beforeAutospacing="0" w:after="0" w:afterAutospacing="0"/>
            </w:pPr>
            <w:r>
              <w:rPr>
                <w:b/>
                <w:bCs/>
                <w:sz w:val="20"/>
                <w:szCs w:val="20"/>
              </w:rPr>
              <w:t>0 /</w:t>
            </w:r>
          </w:p>
          <w:p w14:paraId="0163F7BA"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234A72" w14:textId="77777777" w:rsidR="00E26B07" w:rsidRDefault="00E26B07">
            <w:pPr>
              <w:pStyle w:val="NormalWeb"/>
              <w:spacing w:before="0" w:beforeAutospacing="0" w:after="0" w:afterAutospacing="0"/>
            </w:pPr>
            <w:r>
              <w:rPr>
                <w:b/>
                <w:bCs/>
                <w:sz w:val="20"/>
                <w:szCs w:val="20"/>
              </w:rPr>
              <w:t>0 /</w:t>
            </w:r>
          </w:p>
          <w:p w14:paraId="2BEBFA3E"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EBE116" w14:textId="77777777" w:rsidR="00E26B07" w:rsidRDefault="00E26B07">
            <w:pPr>
              <w:pStyle w:val="NormalWeb"/>
              <w:spacing w:before="0" w:beforeAutospacing="0" w:after="0" w:afterAutospacing="0"/>
            </w:pPr>
            <w:r>
              <w:rPr>
                <w:b/>
                <w:bCs/>
                <w:sz w:val="20"/>
                <w:szCs w:val="20"/>
              </w:rPr>
              <w:t>0 /</w:t>
            </w:r>
          </w:p>
          <w:p w14:paraId="7226C42F"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412BF2" w14:textId="77777777" w:rsidR="00E26B07" w:rsidRDefault="00E26B07">
            <w:pPr>
              <w:pStyle w:val="NormalWeb"/>
              <w:spacing w:before="0" w:beforeAutospacing="0" w:after="0" w:afterAutospacing="0"/>
            </w:pPr>
            <w:r>
              <w:rPr>
                <w:b/>
                <w:bCs/>
                <w:sz w:val="20"/>
                <w:szCs w:val="20"/>
              </w:rPr>
              <w:t>0 /</w:t>
            </w:r>
          </w:p>
          <w:p w14:paraId="633FB9E7"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CBCEB4" w14:textId="77777777" w:rsidR="00E26B07" w:rsidRDefault="00E26B07">
            <w:pPr>
              <w:pStyle w:val="NormalWeb"/>
              <w:spacing w:before="0" w:beforeAutospacing="0" w:after="0" w:afterAutospacing="0"/>
            </w:pPr>
            <w:r>
              <w:rPr>
                <w:b/>
                <w:bCs/>
                <w:sz w:val="20"/>
                <w:szCs w:val="20"/>
              </w:rPr>
              <w:t>0 /</w:t>
            </w:r>
          </w:p>
          <w:p w14:paraId="0BC58591"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A1CBAA" w14:textId="77777777" w:rsidR="00E26B07" w:rsidRDefault="00E26B07">
            <w:pPr>
              <w:pStyle w:val="NormalWeb"/>
              <w:spacing w:before="0" w:beforeAutospacing="0" w:after="0" w:afterAutospacing="0"/>
            </w:pPr>
            <w:r>
              <w:rPr>
                <w:b/>
                <w:bCs/>
                <w:sz w:val="20"/>
                <w:szCs w:val="20"/>
              </w:rPr>
              <w:t>468 /</w:t>
            </w:r>
          </w:p>
          <w:p w14:paraId="610F173E" w14:textId="77777777" w:rsidR="00E26B07" w:rsidRDefault="00E26B07">
            <w:pPr>
              <w:pStyle w:val="NormalWeb"/>
              <w:spacing w:before="0" w:beforeAutospacing="0" w:after="0" w:afterAutospacing="0"/>
            </w:pPr>
            <w:r>
              <w:rPr>
                <w:b/>
                <w:bCs/>
                <w:sz w:val="20"/>
                <w:szCs w:val="20"/>
              </w:rPr>
              <w:t>195 hh</w:t>
            </w:r>
          </w:p>
        </w:tc>
      </w:tr>
      <w:tr w:rsidR="00E26B07" w14:paraId="33F6185F"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99C139" w14:textId="77777777" w:rsidR="00E26B07" w:rsidRDefault="00E26B07">
            <w:pPr>
              <w:pStyle w:val="NormalWeb"/>
              <w:spacing w:before="0" w:beforeAutospacing="0" w:after="0" w:afterAutospacing="0"/>
            </w:pPr>
            <w:r>
              <w:t>Sulligente</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968D29" w14:textId="77777777" w:rsidR="00E26B07" w:rsidRDefault="00E26B07">
            <w:pPr>
              <w:pStyle w:val="NormalWeb"/>
              <w:spacing w:before="0" w:beforeAutospacing="0" w:after="0" w:afterAutospacing="0"/>
            </w:pPr>
            <w:r>
              <w:rPr>
                <w:b/>
                <w:bCs/>
                <w:sz w:val="20"/>
                <w:szCs w:val="20"/>
              </w:rPr>
              <w:t>58 /</w:t>
            </w:r>
          </w:p>
          <w:p w14:paraId="00B2357D" w14:textId="77777777" w:rsidR="00E26B07" w:rsidRDefault="00E26B07">
            <w:pPr>
              <w:pStyle w:val="NormalWeb"/>
              <w:spacing w:before="0" w:beforeAutospacing="0" w:after="0" w:afterAutospacing="0"/>
            </w:pPr>
            <w:r>
              <w:rPr>
                <w:b/>
                <w:bCs/>
                <w:sz w:val="20"/>
                <w:szCs w:val="20"/>
              </w:rPr>
              <w:t>26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BABCD9" w14:textId="77777777" w:rsidR="00E26B07" w:rsidRDefault="00E26B07">
            <w:pPr>
              <w:pStyle w:val="NormalWeb"/>
              <w:spacing w:before="0" w:beforeAutospacing="0" w:after="0" w:afterAutospacing="0"/>
            </w:pPr>
            <w:r>
              <w:rPr>
                <w:b/>
                <w:bCs/>
                <w:sz w:val="20"/>
                <w:szCs w:val="20"/>
              </w:rPr>
              <w:t>31 /</w:t>
            </w:r>
          </w:p>
          <w:p w14:paraId="49EBB2C4" w14:textId="77777777" w:rsidR="00E26B07" w:rsidRDefault="00E26B07">
            <w:pPr>
              <w:pStyle w:val="NormalWeb"/>
              <w:spacing w:before="0" w:beforeAutospacing="0" w:after="0" w:afterAutospacing="0"/>
            </w:pPr>
            <w:r>
              <w:rPr>
                <w:b/>
                <w:bCs/>
                <w:sz w:val="20"/>
                <w:szCs w:val="20"/>
              </w:rPr>
              <w:t>22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35D7A6" w14:textId="77777777" w:rsidR="00E26B07" w:rsidRDefault="00E26B07">
            <w:pPr>
              <w:pStyle w:val="NormalWeb"/>
              <w:spacing w:before="0" w:beforeAutospacing="0" w:after="0" w:afterAutospacing="0"/>
            </w:pPr>
            <w:r>
              <w:rPr>
                <w:b/>
                <w:bCs/>
                <w:sz w:val="20"/>
                <w:szCs w:val="20"/>
              </w:rPr>
              <w:t>0 /</w:t>
            </w:r>
          </w:p>
          <w:p w14:paraId="169F0254"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291047" w14:textId="77777777" w:rsidR="00E26B07" w:rsidRDefault="00E26B07">
            <w:pPr>
              <w:pStyle w:val="NormalWeb"/>
              <w:spacing w:before="0" w:beforeAutospacing="0" w:after="0" w:afterAutospacing="0"/>
            </w:pPr>
            <w:r>
              <w:rPr>
                <w:b/>
                <w:bCs/>
                <w:sz w:val="20"/>
                <w:szCs w:val="20"/>
              </w:rPr>
              <w:t>0 /</w:t>
            </w:r>
          </w:p>
          <w:p w14:paraId="5B6263BC"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990B85" w14:textId="77777777" w:rsidR="00E26B07" w:rsidRDefault="00E26B07">
            <w:pPr>
              <w:pStyle w:val="NormalWeb"/>
              <w:spacing w:before="0" w:beforeAutospacing="0" w:after="0" w:afterAutospacing="0"/>
            </w:pPr>
            <w:r>
              <w:rPr>
                <w:b/>
                <w:bCs/>
                <w:sz w:val="20"/>
                <w:szCs w:val="20"/>
              </w:rPr>
              <w:t>0 /</w:t>
            </w:r>
          </w:p>
          <w:p w14:paraId="525BE08E"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C28F5D" w14:textId="77777777" w:rsidR="00E26B07" w:rsidRDefault="00E26B07">
            <w:pPr>
              <w:pStyle w:val="NormalWeb"/>
              <w:spacing w:before="0" w:beforeAutospacing="0" w:after="0" w:afterAutospacing="0"/>
            </w:pPr>
            <w:r>
              <w:rPr>
                <w:b/>
                <w:bCs/>
                <w:sz w:val="20"/>
                <w:szCs w:val="20"/>
              </w:rPr>
              <w:t>0 /</w:t>
            </w:r>
          </w:p>
          <w:p w14:paraId="2802AC37"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95941F" w14:textId="77777777" w:rsidR="00E26B07" w:rsidRDefault="00E26B07">
            <w:pPr>
              <w:pStyle w:val="NormalWeb"/>
              <w:spacing w:before="0" w:beforeAutospacing="0" w:after="0" w:afterAutospacing="0"/>
            </w:pPr>
            <w:r>
              <w:rPr>
                <w:b/>
                <w:bCs/>
                <w:sz w:val="20"/>
                <w:szCs w:val="20"/>
              </w:rPr>
              <w:t>0 /</w:t>
            </w:r>
          </w:p>
          <w:p w14:paraId="4A603071"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2F4E51" w14:textId="77777777" w:rsidR="00E26B07" w:rsidRDefault="00E26B07">
            <w:pPr>
              <w:pStyle w:val="NormalWeb"/>
              <w:spacing w:before="0" w:beforeAutospacing="0" w:after="0" w:afterAutospacing="0"/>
            </w:pPr>
            <w:r>
              <w:rPr>
                <w:b/>
                <w:bCs/>
                <w:sz w:val="20"/>
                <w:szCs w:val="20"/>
              </w:rPr>
              <w:t>0 /</w:t>
            </w:r>
          </w:p>
          <w:p w14:paraId="1CDC6F84"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AED89E" w14:textId="77777777" w:rsidR="00E26B07" w:rsidRDefault="00E26B07">
            <w:pPr>
              <w:pStyle w:val="NormalWeb"/>
              <w:spacing w:before="0" w:beforeAutospacing="0" w:after="0" w:afterAutospacing="0"/>
            </w:pPr>
            <w:r>
              <w:rPr>
                <w:b/>
                <w:bCs/>
                <w:sz w:val="20"/>
                <w:szCs w:val="20"/>
              </w:rPr>
              <w:t>89 /</w:t>
            </w:r>
          </w:p>
          <w:p w14:paraId="01B9120C" w14:textId="77777777" w:rsidR="00E26B07" w:rsidRDefault="00E26B07">
            <w:pPr>
              <w:pStyle w:val="NormalWeb"/>
              <w:spacing w:before="0" w:beforeAutospacing="0" w:after="0" w:afterAutospacing="0"/>
            </w:pPr>
            <w:r>
              <w:rPr>
                <w:b/>
                <w:bCs/>
                <w:sz w:val="20"/>
                <w:szCs w:val="20"/>
              </w:rPr>
              <w:t>48 hh</w:t>
            </w:r>
          </w:p>
        </w:tc>
      </w:tr>
      <w:tr w:rsidR="00E26B07" w14:paraId="1A186587"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11CF55" w14:textId="77777777" w:rsidR="00E26B07" w:rsidRDefault="00E26B07">
            <w:pPr>
              <w:pStyle w:val="NormalWeb"/>
              <w:spacing w:before="0" w:beforeAutospacing="0" w:after="0" w:afterAutospacing="0"/>
            </w:pPr>
            <w:r>
              <w:t>Vina</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4B99B0" w14:textId="77777777" w:rsidR="00E26B07" w:rsidRDefault="00E26B07">
            <w:pPr>
              <w:pStyle w:val="NormalWeb"/>
              <w:spacing w:before="0" w:beforeAutospacing="0" w:after="0" w:afterAutospacing="0"/>
            </w:pPr>
            <w:r>
              <w:rPr>
                <w:b/>
                <w:bCs/>
                <w:sz w:val="20"/>
                <w:szCs w:val="20"/>
              </w:rPr>
              <w:t>339 /</w:t>
            </w:r>
          </w:p>
          <w:p w14:paraId="3853DC6B" w14:textId="77777777" w:rsidR="00E26B07" w:rsidRDefault="00E26B07">
            <w:pPr>
              <w:pStyle w:val="NormalWeb"/>
              <w:spacing w:before="0" w:beforeAutospacing="0" w:after="0" w:afterAutospacing="0"/>
            </w:pPr>
            <w:r>
              <w:rPr>
                <w:b/>
                <w:bCs/>
                <w:sz w:val="20"/>
                <w:szCs w:val="20"/>
              </w:rPr>
              <w:t>133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3BB96F" w14:textId="77777777" w:rsidR="00E26B07" w:rsidRDefault="00E26B07">
            <w:pPr>
              <w:pStyle w:val="NormalWeb"/>
              <w:spacing w:before="0" w:beforeAutospacing="0" w:after="0" w:afterAutospacing="0"/>
            </w:pPr>
            <w:r>
              <w:rPr>
                <w:b/>
                <w:bCs/>
                <w:sz w:val="20"/>
                <w:szCs w:val="20"/>
              </w:rPr>
              <w:t>4 /</w:t>
            </w:r>
          </w:p>
          <w:p w14:paraId="02459286" w14:textId="77777777" w:rsidR="00E26B07" w:rsidRDefault="00E26B07">
            <w:pPr>
              <w:pStyle w:val="NormalWeb"/>
              <w:spacing w:before="0" w:beforeAutospacing="0" w:after="0" w:afterAutospacing="0"/>
            </w:pPr>
            <w:r>
              <w:rPr>
                <w:b/>
                <w:bCs/>
                <w:sz w:val="20"/>
                <w:szCs w:val="20"/>
              </w:rPr>
              <w:t>2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12BED3" w14:textId="77777777" w:rsidR="00E26B07" w:rsidRDefault="00E26B07">
            <w:pPr>
              <w:pStyle w:val="NormalWeb"/>
              <w:spacing w:before="0" w:beforeAutospacing="0" w:after="0" w:afterAutospacing="0"/>
            </w:pPr>
            <w:r>
              <w:rPr>
                <w:b/>
                <w:bCs/>
                <w:sz w:val="20"/>
                <w:szCs w:val="20"/>
              </w:rPr>
              <w:t>2 /</w:t>
            </w:r>
          </w:p>
          <w:p w14:paraId="642F7B92" w14:textId="77777777" w:rsidR="00E26B07" w:rsidRDefault="00E26B07">
            <w:pPr>
              <w:pStyle w:val="NormalWeb"/>
              <w:spacing w:before="0" w:beforeAutospacing="0" w:after="0" w:afterAutospacing="0"/>
            </w:pPr>
            <w:r>
              <w:rPr>
                <w:b/>
                <w:bCs/>
                <w:sz w:val="20"/>
                <w:szCs w:val="20"/>
              </w:rPr>
              <w:t>1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A4757F" w14:textId="77777777" w:rsidR="00E26B07" w:rsidRDefault="00E26B07">
            <w:pPr>
              <w:pStyle w:val="NormalWeb"/>
              <w:spacing w:before="0" w:beforeAutospacing="0" w:after="0" w:afterAutospacing="0"/>
            </w:pPr>
            <w:r>
              <w:rPr>
                <w:b/>
                <w:bCs/>
                <w:sz w:val="20"/>
                <w:szCs w:val="20"/>
              </w:rPr>
              <w:t>1 /</w:t>
            </w:r>
          </w:p>
          <w:p w14:paraId="1C3C3A5E" w14:textId="77777777" w:rsidR="00E26B07" w:rsidRDefault="00E26B07">
            <w:pPr>
              <w:pStyle w:val="NormalWeb"/>
              <w:spacing w:before="0" w:beforeAutospacing="0" w:after="0" w:afterAutospacing="0"/>
            </w:pPr>
            <w:r>
              <w:rPr>
                <w:b/>
                <w:bCs/>
                <w:sz w:val="20"/>
                <w:szCs w:val="20"/>
              </w:rPr>
              <w:t>1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97E896" w14:textId="77777777" w:rsidR="00E26B07" w:rsidRDefault="00E26B07">
            <w:pPr>
              <w:pStyle w:val="NormalWeb"/>
              <w:spacing w:before="0" w:beforeAutospacing="0" w:after="0" w:afterAutospacing="0"/>
            </w:pPr>
            <w:r>
              <w:rPr>
                <w:b/>
                <w:bCs/>
                <w:sz w:val="20"/>
                <w:szCs w:val="20"/>
              </w:rPr>
              <w:t>0 /</w:t>
            </w:r>
          </w:p>
          <w:p w14:paraId="57C2A46C"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2AAC95" w14:textId="77777777" w:rsidR="00E26B07" w:rsidRDefault="00E26B07">
            <w:pPr>
              <w:pStyle w:val="NormalWeb"/>
              <w:spacing w:before="0" w:beforeAutospacing="0" w:after="0" w:afterAutospacing="0"/>
            </w:pPr>
            <w:r>
              <w:rPr>
                <w:b/>
                <w:bCs/>
                <w:sz w:val="20"/>
                <w:szCs w:val="20"/>
              </w:rPr>
              <w:t>1 /</w:t>
            </w:r>
          </w:p>
          <w:p w14:paraId="3D2BB8CE" w14:textId="77777777" w:rsidR="00E26B07" w:rsidRDefault="00E26B07">
            <w:pPr>
              <w:pStyle w:val="NormalWeb"/>
              <w:spacing w:before="0" w:beforeAutospacing="0" w:after="0" w:afterAutospacing="0"/>
            </w:pPr>
            <w:r>
              <w:rPr>
                <w:b/>
                <w:bCs/>
                <w:sz w:val="20"/>
                <w:szCs w:val="20"/>
              </w:rPr>
              <w:t>1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5D8729" w14:textId="77777777" w:rsidR="00E26B07" w:rsidRDefault="00E26B07">
            <w:pPr>
              <w:pStyle w:val="NormalWeb"/>
              <w:spacing w:before="0" w:beforeAutospacing="0" w:after="0" w:afterAutospacing="0"/>
            </w:pPr>
            <w:r>
              <w:rPr>
                <w:b/>
                <w:bCs/>
                <w:sz w:val="20"/>
                <w:szCs w:val="20"/>
              </w:rPr>
              <w:t>3 /</w:t>
            </w:r>
          </w:p>
          <w:p w14:paraId="0C16FEF3" w14:textId="77777777" w:rsidR="00E26B07" w:rsidRDefault="00E26B07">
            <w:pPr>
              <w:pStyle w:val="NormalWeb"/>
              <w:spacing w:before="0" w:beforeAutospacing="0" w:after="0" w:afterAutospacing="0"/>
            </w:pPr>
            <w:r>
              <w:rPr>
                <w:b/>
                <w:bCs/>
                <w:sz w:val="20"/>
                <w:szCs w:val="20"/>
              </w:rPr>
              <w:t>1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3F5597" w14:textId="77777777" w:rsidR="00E26B07" w:rsidRDefault="00E26B07">
            <w:pPr>
              <w:pStyle w:val="NormalWeb"/>
              <w:spacing w:before="0" w:beforeAutospacing="0" w:after="0" w:afterAutospacing="0"/>
            </w:pPr>
            <w:r>
              <w:rPr>
                <w:b/>
                <w:bCs/>
                <w:sz w:val="20"/>
                <w:szCs w:val="20"/>
              </w:rPr>
              <w:t>8 /</w:t>
            </w:r>
          </w:p>
          <w:p w14:paraId="3DC36D3A" w14:textId="77777777" w:rsidR="00E26B07" w:rsidRDefault="00E26B07">
            <w:pPr>
              <w:pStyle w:val="NormalWeb"/>
              <w:spacing w:before="0" w:beforeAutospacing="0" w:after="0" w:afterAutospacing="0"/>
            </w:pPr>
            <w:r>
              <w:rPr>
                <w:b/>
                <w:bCs/>
                <w:sz w:val="20"/>
                <w:szCs w:val="20"/>
              </w:rPr>
              <w:t>3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422F14" w14:textId="77777777" w:rsidR="00E26B07" w:rsidRDefault="00E26B07">
            <w:pPr>
              <w:pStyle w:val="NormalWeb"/>
              <w:spacing w:before="0" w:beforeAutospacing="0" w:after="0" w:afterAutospacing="0"/>
            </w:pPr>
            <w:r>
              <w:rPr>
                <w:b/>
                <w:bCs/>
                <w:sz w:val="20"/>
                <w:szCs w:val="20"/>
              </w:rPr>
              <w:t>348 /</w:t>
            </w:r>
          </w:p>
          <w:p w14:paraId="3F14C00C" w14:textId="77777777" w:rsidR="00E26B07" w:rsidRDefault="00E26B07">
            <w:pPr>
              <w:pStyle w:val="NormalWeb"/>
              <w:spacing w:before="0" w:beforeAutospacing="0" w:after="0" w:afterAutospacing="0"/>
            </w:pPr>
            <w:r>
              <w:rPr>
                <w:b/>
                <w:bCs/>
                <w:sz w:val="20"/>
                <w:szCs w:val="20"/>
              </w:rPr>
              <w:t>138 hh</w:t>
            </w:r>
          </w:p>
        </w:tc>
      </w:tr>
      <w:tr w:rsidR="00E26B07" w14:paraId="52E76FAE"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FBA55D" w14:textId="77777777" w:rsidR="00E26B07" w:rsidRDefault="00E26B07">
            <w:pPr>
              <w:pStyle w:val="NormalWeb"/>
              <w:spacing w:before="0" w:beforeAutospacing="0" w:after="0" w:afterAutospacing="0"/>
            </w:pPr>
            <w:r>
              <w:t>Condado de Jackson</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03B8E7" w14:textId="77777777" w:rsidR="00E26B07" w:rsidRDefault="00E26B07">
            <w:pPr>
              <w:pStyle w:val="NormalWeb"/>
              <w:spacing w:before="0" w:beforeAutospacing="0" w:after="0" w:afterAutospacing="0"/>
            </w:pPr>
            <w:r>
              <w:rPr>
                <w:b/>
                <w:bCs/>
                <w:sz w:val="20"/>
                <w:szCs w:val="20"/>
              </w:rPr>
              <w:t>140 /</w:t>
            </w:r>
          </w:p>
          <w:p w14:paraId="6AD940C5" w14:textId="77777777" w:rsidR="00E26B07" w:rsidRDefault="00E26B07">
            <w:pPr>
              <w:pStyle w:val="NormalWeb"/>
              <w:spacing w:before="0" w:beforeAutospacing="0" w:after="0" w:afterAutospacing="0"/>
            </w:pPr>
            <w:r>
              <w:rPr>
                <w:b/>
                <w:bCs/>
                <w:sz w:val="20"/>
                <w:szCs w:val="20"/>
              </w:rPr>
              <w:t>57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96B104" w14:textId="77777777" w:rsidR="00E26B07" w:rsidRDefault="00E26B07">
            <w:pPr>
              <w:pStyle w:val="NormalWeb"/>
              <w:spacing w:before="0" w:beforeAutospacing="0" w:after="0" w:afterAutospacing="0"/>
            </w:pPr>
            <w:r>
              <w:rPr>
                <w:b/>
                <w:bCs/>
                <w:sz w:val="20"/>
                <w:szCs w:val="20"/>
              </w:rPr>
              <w:t>0 /</w:t>
            </w:r>
          </w:p>
          <w:p w14:paraId="4F11AC36" w14:textId="77777777" w:rsidR="00E26B07" w:rsidRDefault="00E26B07">
            <w:pPr>
              <w:pStyle w:val="NormalWeb"/>
              <w:spacing w:before="0" w:beforeAutospacing="0" w:after="0" w:afterAutospacing="0"/>
            </w:pPr>
            <w:r>
              <w:rPr>
                <w:b/>
                <w:bCs/>
                <w:sz w:val="20"/>
                <w:szCs w:val="20"/>
              </w:rPr>
              <w:t>0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087193" w14:textId="77777777" w:rsidR="00E26B07" w:rsidRDefault="00E26B07">
            <w:pPr>
              <w:pStyle w:val="NormalWeb"/>
              <w:spacing w:before="0" w:beforeAutospacing="0" w:after="0" w:afterAutospacing="0"/>
            </w:pPr>
            <w:r>
              <w:rPr>
                <w:b/>
                <w:bCs/>
                <w:sz w:val="20"/>
                <w:szCs w:val="20"/>
              </w:rPr>
              <w:t>0 /</w:t>
            </w:r>
          </w:p>
          <w:p w14:paraId="02FA0C11"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AD9ECC" w14:textId="77777777" w:rsidR="00E26B07" w:rsidRDefault="00E26B07">
            <w:pPr>
              <w:pStyle w:val="NormalWeb"/>
              <w:spacing w:before="0" w:beforeAutospacing="0" w:after="0" w:afterAutospacing="0"/>
            </w:pPr>
            <w:r>
              <w:rPr>
                <w:b/>
                <w:bCs/>
                <w:sz w:val="20"/>
                <w:szCs w:val="20"/>
              </w:rPr>
              <w:t>3 /</w:t>
            </w:r>
          </w:p>
          <w:p w14:paraId="18B1E1EA" w14:textId="77777777" w:rsidR="00E26B07" w:rsidRDefault="00E26B07">
            <w:pPr>
              <w:pStyle w:val="NormalWeb"/>
              <w:spacing w:before="0" w:beforeAutospacing="0" w:after="0" w:afterAutospacing="0"/>
            </w:pPr>
            <w:r>
              <w:rPr>
                <w:b/>
                <w:bCs/>
                <w:sz w:val="20"/>
                <w:szCs w:val="20"/>
              </w:rPr>
              <w:t>2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348467" w14:textId="77777777" w:rsidR="00E26B07" w:rsidRDefault="00E26B07">
            <w:pPr>
              <w:pStyle w:val="NormalWeb"/>
              <w:spacing w:before="0" w:beforeAutospacing="0" w:after="0" w:afterAutospacing="0"/>
            </w:pPr>
            <w:r>
              <w:rPr>
                <w:b/>
                <w:bCs/>
                <w:sz w:val="20"/>
                <w:szCs w:val="20"/>
              </w:rPr>
              <w:t>0 /</w:t>
            </w:r>
          </w:p>
          <w:p w14:paraId="28C85EAD"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E4E50C" w14:textId="77777777" w:rsidR="00E26B07" w:rsidRDefault="00E26B07">
            <w:pPr>
              <w:pStyle w:val="NormalWeb"/>
              <w:spacing w:before="0" w:beforeAutospacing="0" w:after="0" w:afterAutospacing="0"/>
            </w:pPr>
            <w:r>
              <w:rPr>
                <w:b/>
                <w:bCs/>
                <w:sz w:val="20"/>
                <w:szCs w:val="20"/>
              </w:rPr>
              <w:t>0 /</w:t>
            </w:r>
          </w:p>
          <w:p w14:paraId="4D33BACD"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922236" w14:textId="77777777" w:rsidR="00E26B07" w:rsidRDefault="00E26B07">
            <w:pPr>
              <w:pStyle w:val="NormalWeb"/>
              <w:spacing w:before="0" w:beforeAutospacing="0" w:after="0" w:afterAutospacing="0"/>
            </w:pPr>
            <w:r>
              <w:rPr>
                <w:b/>
                <w:bCs/>
                <w:sz w:val="20"/>
                <w:szCs w:val="20"/>
              </w:rPr>
              <w:t>0 /</w:t>
            </w:r>
          </w:p>
          <w:p w14:paraId="0537665C"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5E8AC0" w14:textId="77777777" w:rsidR="00E26B07" w:rsidRDefault="00E26B07">
            <w:pPr>
              <w:pStyle w:val="NormalWeb"/>
              <w:spacing w:before="0" w:beforeAutospacing="0" w:after="0" w:afterAutospacing="0"/>
            </w:pPr>
            <w:r>
              <w:rPr>
                <w:b/>
                <w:bCs/>
                <w:sz w:val="20"/>
                <w:szCs w:val="20"/>
              </w:rPr>
              <w:t>0 /</w:t>
            </w:r>
          </w:p>
          <w:p w14:paraId="7AFDAB7B"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A895AD" w14:textId="77777777" w:rsidR="00E26B07" w:rsidRDefault="00E26B07">
            <w:pPr>
              <w:pStyle w:val="NormalWeb"/>
              <w:spacing w:before="0" w:beforeAutospacing="0" w:after="0" w:afterAutospacing="0"/>
            </w:pPr>
            <w:r>
              <w:rPr>
                <w:b/>
                <w:bCs/>
                <w:sz w:val="20"/>
                <w:szCs w:val="20"/>
              </w:rPr>
              <w:t>143 /</w:t>
            </w:r>
          </w:p>
          <w:p w14:paraId="0E8301C4" w14:textId="77777777" w:rsidR="00E26B07" w:rsidRDefault="00E26B07">
            <w:pPr>
              <w:pStyle w:val="NormalWeb"/>
              <w:spacing w:before="0" w:beforeAutospacing="0" w:after="0" w:afterAutospacing="0"/>
            </w:pPr>
            <w:r>
              <w:rPr>
                <w:b/>
                <w:bCs/>
                <w:sz w:val="20"/>
                <w:szCs w:val="20"/>
              </w:rPr>
              <w:t>59 hh</w:t>
            </w:r>
          </w:p>
        </w:tc>
      </w:tr>
      <w:tr w:rsidR="00E26B07" w14:paraId="51FF4C30"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B437E3" w14:textId="77777777" w:rsidR="00E26B07" w:rsidRDefault="00E26B07">
            <w:pPr>
              <w:pStyle w:val="NormalWeb"/>
              <w:spacing w:before="0" w:beforeAutospacing="0" w:after="0" w:afterAutospacing="0"/>
            </w:pPr>
            <w:r>
              <w:t>Sanford</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D0B27F" w14:textId="77777777" w:rsidR="00E26B07" w:rsidRDefault="00E26B07">
            <w:pPr>
              <w:pStyle w:val="NormalWeb"/>
              <w:spacing w:before="0" w:beforeAutospacing="0" w:after="0" w:afterAutospacing="0"/>
            </w:pPr>
            <w:r>
              <w:rPr>
                <w:b/>
                <w:bCs/>
                <w:sz w:val="20"/>
                <w:szCs w:val="20"/>
              </w:rPr>
              <w:t>42 /</w:t>
            </w:r>
          </w:p>
          <w:p w14:paraId="785C59FF" w14:textId="77777777" w:rsidR="00E26B07" w:rsidRDefault="00E26B07">
            <w:pPr>
              <w:pStyle w:val="NormalWeb"/>
              <w:spacing w:before="0" w:beforeAutospacing="0" w:after="0" w:afterAutospacing="0"/>
            </w:pPr>
            <w:r>
              <w:rPr>
                <w:b/>
                <w:bCs/>
                <w:sz w:val="20"/>
                <w:szCs w:val="20"/>
              </w:rPr>
              <w:t>16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F57DC2" w14:textId="77777777" w:rsidR="00E26B07" w:rsidRDefault="00E26B07">
            <w:pPr>
              <w:pStyle w:val="NormalWeb"/>
              <w:spacing w:before="0" w:beforeAutospacing="0" w:after="0" w:afterAutospacing="0"/>
            </w:pPr>
            <w:r>
              <w:rPr>
                <w:b/>
                <w:bCs/>
                <w:sz w:val="20"/>
                <w:szCs w:val="20"/>
              </w:rPr>
              <w:t>0 /</w:t>
            </w:r>
          </w:p>
          <w:p w14:paraId="29E6212B" w14:textId="77777777" w:rsidR="00E26B07" w:rsidRDefault="00E26B07">
            <w:pPr>
              <w:pStyle w:val="NormalWeb"/>
              <w:spacing w:before="0" w:beforeAutospacing="0" w:after="0" w:afterAutospacing="0"/>
            </w:pPr>
            <w:r>
              <w:rPr>
                <w:b/>
                <w:bCs/>
                <w:sz w:val="20"/>
                <w:szCs w:val="20"/>
              </w:rPr>
              <w:t>0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93301B" w14:textId="77777777" w:rsidR="00E26B07" w:rsidRDefault="00E26B07">
            <w:pPr>
              <w:pStyle w:val="NormalWeb"/>
              <w:spacing w:before="0" w:beforeAutospacing="0" w:after="0" w:afterAutospacing="0"/>
            </w:pPr>
            <w:r>
              <w:rPr>
                <w:b/>
                <w:bCs/>
                <w:sz w:val="20"/>
                <w:szCs w:val="20"/>
              </w:rPr>
              <w:t>0 /</w:t>
            </w:r>
          </w:p>
          <w:p w14:paraId="35A97292"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9D2122" w14:textId="77777777" w:rsidR="00E26B07" w:rsidRDefault="00E26B07">
            <w:pPr>
              <w:pStyle w:val="NormalWeb"/>
              <w:spacing w:before="0" w:beforeAutospacing="0" w:after="0" w:afterAutospacing="0"/>
            </w:pPr>
            <w:r>
              <w:rPr>
                <w:b/>
                <w:bCs/>
                <w:sz w:val="20"/>
                <w:szCs w:val="20"/>
              </w:rPr>
              <w:t>0 /</w:t>
            </w:r>
          </w:p>
          <w:p w14:paraId="670CE3E0"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8EEFFF" w14:textId="77777777" w:rsidR="00E26B07" w:rsidRDefault="00E26B07">
            <w:pPr>
              <w:pStyle w:val="NormalWeb"/>
              <w:spacing w:before="0" w:beforeAutospacing="0" w:after="0" w:afterAutospacing="0"/>
            </w:pPr>
            <w:r>
              <w:rPr>
                <w:b/>
                <w:bCs/>
                <w:sz w:val="20"/>
                <w:szCs w:val="20"/>
              </w:rPr>
              <w:t>0 /</w:t>
            </w:r>
          </w:p>
          <w:p w14:paraId="2A9A11DC"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ABE116" w14:textId="77777777" w:rsidR="00E26B07" w:rsidRDefault="00E26B07">
            <w:pPr>
              <w:pStyle w:val="NormalWeb"/>
              <w:spacing w:before="0" w:beforeAutospacing="0" w:after="0" w:afterAutospacing="0"/>
            </w:pPr>
            <w:r>
              <w:rPr>
                <w:b/>
                <w:bCs/>
                <w:sz w:val="20"/>
                <w:szCs w:val="20"/>
              </w:rPr>
              <w:t>0 /</w:t>
            </w:r>
          </w:p>
          <w:p w14:paraId="23E703BA"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86BE6D" w14:textId="77777777" w:rsidR="00E26B07" w:rsidRDefault="00E26B07">
            <w:pPr>
              <w:pStyle w:val="NormalWeb"/>
              <w:spacing w:before="0" w:beforeAutospacing="0" w:after="0" w:afterAutospacing="0"/>
            </w:pPr>
            <w:r>
              <w:rPr>
                <w:b/>
                <w:bCs/>
                <w:sz w:val="20"/>
                <w:szCs w:val="20"/>
              </w:rPr>
              <w:t>0 /</w:t>
            </w:r>
          </w:p>
          <w:p w14:paraId="7C443CDA"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DF6EB4" w14:textId="77777777" w:rsidR="00E26B07" w:rsidRDefault="00E26B07">
            <w:pPr>
              <w:pStyle w:val="NormalWeb"/>
              <w:spacing w:before="0" w:beforeAutospacing="0" w:after="0" w:afterAutospacing="0"/>
            </w:pPr>
            <w:r>
              <w:rPr>
                <w:b/>
                <w:bCs/>
                <w:sz w:val="20"/>
                <w:szCs w:val="20"/>
              </w:rPr>
              <w:t>0 /</w:t>
            </w:r>
          </w:p>
          <w:p w14:paraId="76A6E4CD"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A47E83" w14:textId="77777777" w:rsidR="00E26B07" w:rsidRDefault="00E26B07">
            <w:pPr>
              <w:pStyle w:val="NormalWeb"/>
              <w:spacing w:before="0" w:beforeAutospacing="0" w:after="0" w:afterAutospacing="0"/>
            </w:pPr>
            <w:r>
              <w:rPr>
                <w:b/>
                <w:bCs/>
                <w:sz w:val="20"/>
                <w:szCs w:val="20"/>
              </w:rPr>
              <w:t>42 /</w:t>
            </w:r>
          </w:p>
          <w:p w14:paraId="7096531C" w14:textId="77777777" w:rsidR="00E26B07" w:rsidRDefault="00E26B07">
            <w:pPr>
              <w:pStyle w:val="NormalWeb"/>
              <w:spacing w:before="0" w:beforeAutospacing="0" w:after="0" w:afterAutospacing="0"/>
            </w:pPr>
            <w:r>
              <w:rPr>
                <w:b/>
                <w:bCs/>
                <w:sz w:val="20"/>
                <w:szCs w:val="20"/>
              </w:rPr>
              <w:t>16 hh</w:t>
            </w:r>
          </w:p>
        </w:tc>
      </w:tr>
      <w:tr w:rsidR="00E26B07" w14:paraId="623DFA81"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1AA062" w14:textId="77777777" w:rsidR="00E26B07" w:rsidRDefault="00E26B07">
            <w:pPr>
              <w:pStyle w:val="NormalWeb"/>
              <w:spacing w:before="0" w:beforeAutospacing="0" w:after="0" w:afterAutospacing="0"/>
            </w:pPr>
            <w:r>
              <w:t>Condado de Dale</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87AC5C" w14:textId="77777777" w:rsidR="00E26B07" w:rsidRDefault="00E26B07">
            <w:pPr>
              <w:pStyle w:val="NormalWeb"/>
              <w:spacing w:before="0" w:beforeAutospacing="0" w:after="0" w:afterAutospacing="0"/>
            </w:pPr>
            <w:r>
              <w:rPr>
                <w:b/>
                <w:bCs/>
                <w:sz w:val="20"/>
                <w:szCs w:val="20"/>
              </w:rPr>
              <w:t>225 /</w:t>
            </w:r>
          </w:p>
          <w:p w14:paraId="41EC40AE" w14:textId="77777777" w:rsidR="00E26B07" w:rsidRDefault="00E26B07">
            <w:pPr>
              <w:pStyle w:val="NormalWeb"/>
              <w:spacing w:before="0" w:beforeAutospacing="0" w:after="0" w:afterAutospacing="0"/>
            </w:pPr>
            <w:r>
              <w:rPr>
                <w:b/>
                <w:bCs/>
                <w:sz w:val="20"/>
                <w:szCs w:val="20"/>
              </w:rPr>
              <w:t>91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7A2569" w14:textId="77777777" w:rsidR="00E26B07" w:rsidRDefault="00E26B07">
            <w:pPr>
              <w:pStyle w:val="NormalWeb"/>
              <w:spacing w:before="0" w:beforeAutospacing="0" w:after="0" w:afterAutospacing="0"/>
            </w:pPr>
            <w:r>
              <w:rPr>
                <w:b/>
                <w:bCs/>
                <w:sz w:val="20"/>
                <w:szCs w:val="20"/>
              </w:rPr>
              <w:t>29 /</w:t>
            </w:r>
          </w:p>
          <w:p w14:paraId="2BF9EA96" w14:textId="77777777" w:rsidR="00E26B07" w:rsidRDefault="00E26B07">
            <w:pPr>
              <w:pStyle w:val="NormalWeb"/>
              <w:spacing w:before="0" w:beforeAutospacing="0" w:after="0" w:afterAutospacing="0"/>
            </w:pPr>
            <w:r>
              <w:rPr>
                <w:b/>
                <w:bCs/>
                <w:sz w:val="20"/>
                <w:szCs w:val="20"/>
              </w:rPr>
              <w:t>12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A9543C" w14:textId="77777777" w:rsidR="00E26B07" w:rsidRDefault="00E26B07">
            <w:pPr>
              <w:pStyle w:val="NormalWeb"/>
              <w:spacing w:before="0" w:beforeAutospacing="0" w:after="0" w:afterAutospacing="0"/>
            </w:pPr>
            <w:r>
              <w:rPr>
                <w:b/>
                <w:bCs/>
                <w:sz w:val="20"/>
                <w:szCs w:val="20"/>
              </w:rPr>
              <w:t>0 /</w:t>
            </w:r>
          </w:p>
          <w:p w14:paraId="5411502C"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3D81AD" w14:textId="77777777" w:rsidR="00E26B07" w:rsidRDefault="00E26B07">
            <w:pPr>
              <w:pStyle w:val="NormalWeb"/>
              <w:spacing w:before="0" w:beforeAutospacing="0" w:after="0" w:afterAutospacing="0"/>
            </w:pPr>
            <w:r>
              <w:rPr>
                <w:b/>
                <w:bCs/>
                <w:sz w:val="20"/>
                <w:szCs w:val="20"/>
              </w:rPr>
              <w:t>0 /</w:t>
            </w:r>
          </w:p>
          <w:p w14:paraId="4DA48D95"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D86EC3" w14:textId="77777777" w:rsidR="00E26B07" w:rsidRDefault="00E26B07">
            <w:pPr>
              <w:pStyle w:val="NormalWeb"/>
              <w:spacing w:before="0" w:beforeAutospacing="0" w:after="0" w:afterAutospacing="0"/>
            </w:pPr>
            <w:r>
              <w:rPr>
                <w:b/>
                <w:bCs/>
                <w:sz w:val="20"/>
                <w:szCs w:val="20"/>
              </w:rPr>
              <w:t>0 /</w:t>
            </w:r>
          </w:p>
          <w:p w14:paraId="561DFC51"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658238" w14:textId="77777777" w:rsidR="00E26B07" w:rsidRDefault="00E26B07">
            <w:pPr>
              <w:pStyle w:val="NormalWeb"/>
              <w:spacing w:before="0" w:beforeAutospacing="0" w:after="0" w:afterAutospacing="0"/>
            </w:pPr>
            <w:r>
              <w:rPr>
                <w:b/>
                <w:bCs/>
                <w:sz w:val="20"/>
                <w:szCs w:val="20"/>
              </w:rPr>
              <w:t>7 /</w:t>
            </w:r>
          </w:p>
          <w:p w14:paraId="6C419387" w14:textId="77777777" w:rsidR="00E26B07" w:rsidRDefault="00E26B07">
            <w:pPr>
              <w:pStyle w:val="NormalWeb"/>
              <w:spacing w:before="0" w:beforeAutospacing="0" w:after="0" w:afterAutospacing="0"/>
            </w:pPr>
            <w:r>
              <w:rPr>
                <w:b/>
                <w:bCs/>
                <w:sz w:val="20"/>
                <w:szCs w:val="20"/>
              </w:rPr>
              <w:t>3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C5A58B" w14:textId="77777777" w:rsidR="00E26B07" w:rsidRDefault="00E26B07">
            <w:pPr>
              <w:pStyle w:val="NormalWeb"/>
              <w:spacing w:before="0" w:beforeAutospacing="0" w:after="0" w:afterAutospacing="0"/>
            </w:pPr>
            <w:r>
              <w:rPr>
                <w:b/>
                <w:bCs/>
                <w:sz w:val="20"/>
                <w:szCs w:val="20"/>
              </w:rPr>
              <w:t>0 /</w:t>
            </w:r>
          </w:p>
          <w:p w14:paraId="7B6C96F1"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E78667" w14:textId="77777777" w:rsidR="00E26B07" w:rsidRDefault="00E26B07">
            <w:pPr>
              <w:pStyle w:val="NormalWeb"/>
              <w:spacing w:before="0" w:beforeAutospacing="0" w:after="0" w:afterAutospacing="0"/>
            </w:pPr>
            <w:r>
              <w:rPr>
                <w:b/>
                <w:bCs/>
                <w:sz w:val="20"/>
                <w:szCs w:val="20"/>
              </w:rPr>
              <w:t>16 /</w:t>
            </w:r>
          </w:p>
          <w:p w14:paraId="401BD1CB" w14:textId="77777777" w:rsidR="00E26B07" w:rsidRDefault="00E26B07">
            <w:pPr>
              <w:pStyle w:val="NormalWeb"/>
              <w:spacing w:before="0" w:beforeAutospacing="0" w:after="0" w:afterAutospacing="0"/>
            </w:pPr>
            <w:r>
              <w:rPr>
                <w:b/>
                <w:bCs/>
                <w:sz w:val="20"/>
                <w:szCs w:val="20"/>
              </w:rPr>
              <w:t>7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4C3151" w14:textId="77777777" w:rsidR="00E26B07" w:rsidRDefault="00E26B07">
            <w:pPr>
              <w:pStyle w:val="NormalWeb"/>
              <w:spacing w:before="0" w:beforeAutospacing="0" w:after="0" w:afterAutospacing="0"/>
            </w:pPr>
            <w:r>
              <w:rPr>
                <w:b/>
                <w:bCs/>
                <w:sz w:val="20"/>
                <w:szCs w:val="20"/>
              </w:rPr>
              <w:t>245 /</w:t>
            </w:r>
          </w:p>
          <w:p w14:paraId="340C985D" w14:textId="77777777" w:rsidR="00E26B07" w:rsidRDefault="00E26B07">
            <w:pPr>
              <w:pStyle w:val="NormalWeb"/>
              <w:spacing w:before="0" w:beforeAutospacing="0" w:after="0" w:afterAutospacing="0"/>
            </w:pPr>
            <w:r>
              <w:rPr>
                <w:b/>
                <w:bCs/>
                <w:sz w:val="20"/>
                <w:szCs w:val="20"/>
              </w:rPr>
              <w:t>99 hh</w:t>
            </w:r>
          </w:p>
        </w:tc>
      </w:tr>
      <w:tr w:rsidR="00E26B07" w14:paraId="6A6FCE32"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C01514" w14:textId="77777777" w:rsidR="00E26B07" w:rsidRDefault="00E26B07">
            <w:pPr>
              <w:pStyle w:val="NormalWeb"/>
              <w:spacing w:before="0" w:beforeAutospacing="0" w:after="0" w:afterAutospacing="0"/>
            </w:pPr>
            <w:r>
              <w:t>Coffeeville</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F5A7E3" w14:textId="77777777" w:rsidR="00E26B07" w:rsidRDefault="00E26B07">
            <w:pPr>
              <w:pStyle w:val="NormalWeb"/>
              <w:spacing w:before="0" w:beforeAutospacing="0" w:after="0" w:afterAutospacing="0"/>
            </w:pPr>
            <w:r>
              <w:rPr>
                <w:b/>
                <w:bCs/>
                <w:sz w:val="20"/>
                <w:szCs w:val="20"/>
              </w:rPr>
              <w:t>73 /</w:t>
            </w:r>
          </w:p>
          <w:p w14:paraId="5036809D" w14:textId="77777777" w:rsidR="00E26B07" w:rsidRDefault="00E26B07">
            <w:pPr>
              <w:pStyle w:val="NormalWeb"/>
              <w:spacing w:before="0" w:beforeAutospacing="0" w:after="0" w:afterAutospacing="0"/>
            </w:pPr>
            <w:r>
              <w:rPr>
                <w:b/>
                <w:bCs/>
                <w:sz w:val="20"/>
                <w:szCs w:val="20"/>
              </w:rPr>
              <w:t>4 0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F0D602" w14:textId="77777777" w:rsidR="00E26B07" w:rsidRDefault="00E26B07">
            <w:pPr>
              <w:pStyle w:val="NormalWeb"/>
              <w:spacing w:before="0" w:beforeAutospacing="0" w:after="0" w:afterAutospacing="0"/>
            </w:pPr>
            <w:r>
              <w:rPr>
                <w:b/>
                <w:bCs/>
                <w:sz w:val="20"/>
                <w:szCs w:val="20"/>
              </w:rPr>
              <w:t>139 /</w:t>
            </w:r>
          </w:p>
          <w:p w14:paraId="134EF5CD" w14:textId="77777777" w:rsidR="00E26B07" w:rsidRDefault="00E26B07">
            <w:pPr>
              <w:pStyle w:val="NormalWeb"/>
              <w:spacing w:before="0" w:beforeAutospacing="0" w:after="0" w:afterAutospacing="0"/>
            </w:pPr>
            <w:r>
              <w:rPr>
                <w:b/>
                <w:bCs/>
                <w:sz w:val="20"/>
                <w:szCs w:val="20"/>
              </w:rPr>
              <w:t>69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38829A" w14:textId="77777777" w:rsidR="00E26B07" w:rsidRDefault="00E26B07">
            <w:pPr>
              <w:pStyle w:val="NormalWeb"/>
              <w:spacing w:before="0" w:beforeAutospacing="0" w:after="0" w:afterAutospacing="0"/>
            </w:pPr>
            <w:r>
              <w:rPr>
                <w:b/>
                <w:bCs/>
                <w:sz w:val="20"/>
                <w:szCs w:val="20"/>
              </w:rPr>
              <w:t>0 /</w:t>
            </w:r>
          </w:p>
          <w:p w14:paraId="2DF73293"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5C0911" w14:textId="77777777" w:rsidR="00E26B07" w:rsidRDefault="00E26B07">
            <w:pPr>
              <w:pStyle w:val="NormalWeb"/>
              <w:spacing w:before="0" w:beforeAutospacing="0" w:after="0" w:afterAutospacing="0"/>
            </w:pPr>
            <w:r>
              <w:rPr>
                <w:b/>
                <w:bCs/>
                <w:sz w:val="20"/>
                <w:szCs w:val="20"/>
              </w:rPr>
              <w:t>0 /</w:t>
            </w:r>
          </w:p>
          <w:p w14:paraId="08D4BEF3"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AE27CC" w14:textId="77777777" w:rsidR="00E26B07" w:rsidRDefault="00E26B07">
            <w:pPr>
              <w:pStyle w:val="NormalWeb"/>
              <w:spacing w:before="0" w:beforeAutospacing="0" w:after="0" w:afterAutospacing="0"/>
            </w:pPr>
            <w:r>
              <w:rPr>
                <w:b/>
                <w:bCs/>
                <w:sz w:val="20"/>
                <w:szCs w:val="20"/>
              </w:rPr>
              <w:t>0 /</w:t>
            </w:r>
          </w:p>
          <w:p w14:paraId="0839ADCE"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CD7282" w14:textId="77777777" w:rsidR="00E26B07" w:rsidRDefault="00E26B07">
            <w:pPr>
              <w:pStyle w:val="NormalWeb"/>
              <w:spacing w:before="0" w:beforeAutospacing="0" w:after="0" w:afterAutospacing="0"/>
            </w:pPr>
            <w:r>
              <w:rPr>
                <w:b/>
                <w:bCs/>
                <w:sz w:val="20"/>
                <w:szCs w:val="20"/>
              </w:rPr>
              <w:t>0 /</w:t>
            </w:r>
          </w:p>
          <w:p w14:paraId="0FAEA153"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6F9431" w14:textId="77777777" w:rsidR="00E26B07" w:rsidRDefault="00E26B07">
            <w:pPr>
              <w:pStyle w:val="NormalWeb"/>
              <w:spacing w:before="0" w:beforeAutospacing="0" w:after="0" w:afterAutospacing="0"/>
            </w:pPr>
            <w:r>
              <w:rPr>
                <w:b/>
                <w:bCs/>
                <w:sz w:val="20"/>
                <w:szCs w:val="20"/>
              </w:rPr>
              <w:t>0 /</w:t>
            </w:r>
          </w:p>
          <w:p w14:paraId="0894E7A2"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86DE6F" w14:textId="77777777" w:rsidR="00E26B07" w:rsidRDefault="00E26B07">
            <w:pPr>
              <w:pStyle w:val="NormalWeb"/>
              <w:spacing w:before="0" w:beforeAutospacing="0" w:after="0" w:afterAutospacing="0"/>
            </w:pPr>
            <w:r>
              <w:rPr>
                <w:b/>
                <w:bCs/>
                <w:sz w:val="20"/>
                <w:szCs w:val="20"/>
              </w:rPr>
              <w:t>0 /</w:t>
            </w:r>
          </w:p>
          <w:p w14:paraId="78102515"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6B91E3" w14:textId="77777777" w:rsidR="00E26B07" w:rsidRDefault="00E26B07">
            <w:pPr>
              <w:pStyle w:val="NormalWeb"/>
              <w:spacing w:before="0" w:beforeAutospacing="0" w:after="0" w:afterAutospacing="0"/>
            </w:pPr>
            <w:r>
              <w:rPr>
                <w:b/>
                <w:bCs/>
                <w:sz w:val="20"/>
                <w:szCs w:val="20"/>
              </w:rPr>
              <w:t>212 /</w:t>
            </w:r>
          </w:p>
          <w:p w14:paraId="1FC883AA" w14:textId="77777777" w:rsidR="00E26B07" w:rsidRDefault="00E26B07">
            <w:pPr>
              <w:pStyle w:val="NormalWeb"/>
              <w:spacing w:before="0" w:beforeAutospacing="0" w:after="0" w:afterAutospacing="0"/>
            </w:pPr>
            <w:r>
              <w:rPr>
                <w:b/>
                <w:bCs/>
                <w:sz w:val="20"/>
                <w:szCs w:val="20"/>
              </w:rPr>
              <w:t>1 0 9 hh</w:t>
            </w:r>
          </w:p>
        </w:tc>
      </w:tr>
      <w:tr w:rsidR="00E26B07" w14:paraId="69FB4ED8"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465244" w14:textId="77777777" w:rsidR="00E26B07" w:rsidRDefault="00E26B07">
            <w:pPr>
              <w:pStyle w:val="NormalWeb"/>
              <w:spacing w:before="0" w:beforeAutospacing="0" w:after="0" w:afterAutospacing="0"/>
            </w:pPr>
            <w:r>
              <w:t>Camino de lucio</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CEEF71" w14:textId="77777777" w:rsidR="00E26B07" w:rsidRDefault="00E26B07">
            <w:pPr>
              <w:pStyle w:val="NormalWeb"/>
              <w:spacing w:before="0" w:beforeAutospacing="0" w:after="0" w:afterAutospacing="0"/>
            </w:pPr>
            <w:r>
              <w:rPr>
                <w:b/>
                <w:bCs/>
                <w:sz w:val="20"/>
                <w:szCs w:val="20"/>
              </w:rPr>
              <w:t>0 /</w:t>
            </w:r>
          </w:p>
          <w:p w14:paraId="7FC49BBD" w14:textId="77777777" w:rsidR="00E26B07" w:rsidRDefault="00E26B07">
            <w:pPr>
              <w:pStyle w:val="NormalWeb"/>
              <w:spacing w:before="0" w:beforeAutospacing="0" w:after="0" w:afterAutospacing="0"/>
            </w:pPr>
            <w:r>
              <w:rPr>
                <w:b/>
                <w:bCs/>
                <w:sz w:val="20"/>
                <w:szCs w:val="20"/>
              </w:rPr>
              <w:t>0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978BC2" w14:textId="77777777" w:rsidR="00E26B07" w:rsidRDefault="00E26B07">
            <w:pPr>
              <w:pStyle w:val="NormalWeb"/>
              <w:spacing w:before="0" w:beforeAutospacing="0" w:after="0" w:afterAutospacing="0"/>
            </w:pPr>
            <w:r>
              <w:rPr>
                <w:b/>
                <w:bCs/>
                <w:sz w:val="20"/>
                <w:szCs w:val="20"/>
              </w:rPr>
              <w:t>25 /</w:t>
            </w:r>
          </w:p>
          <w:p w14:paraId="34D9731C" w14:textId="77777777" w:rsidR="00E26B07" w:rsidRDefault="00E26B07">
            <w:pPr>
              <w:pStyle w:val="NormalWeb"/>
              <w:spacing w:before="0" w:beforeAutospacing="0" w:after="0" w:afterAutospacing="0"/>
            </w:pPr>
            <w:r>
              <w:rPr>
                <w:b/>
                <w:bCs/>
                <w:sz w:val="20"/>
                <w:szCs w:val="20"/>
              </w:rPr>
              <w:t>25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21C6A7" w14:textId="77777777" w:rsidR="00E26B07" w:rsidRDefault="00E26B07">
            <w:pPr>
              <w:pStyle w:val="NormalWeb"/>
              <w:spacing w:before="0" w:beforeAutospacing="0" w:after="0" w:afterAutospacing="0"/>
            </w:pPr>
            <w:r>
              <w:rPr>
                <w:b/>
                <w:bCs/>
                <w:sz w:val="20"/>
                <w:szCs w:val="20"/>
              </w:rPr>
              <w:t>0 /</w:t>
            </w:r>
          </w:p>
          <w:p w14:paraId="4BCEA11A"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073145" w14:textId="77777777" w:rsidR="00E26B07" w:rsidRDefault="00E26B07">
            <w:pPr>
              <w:pStyle w:val="NormalWeb"/>
              <w:spacing w:before="0" w:beforeAutospacing="0" w:after="0" w:afterAutospacing="0"/>
            </w:pPr>
            <w:r>
              <w:rPr>
                <w:b/>
                <w:bCs/>
                <w:sz w:val="20"/>
                <w:szCs w:val="20"/>
              </w:rPr>
              <w:t>0 /</w:t>
            </w:r>
          </w:p>
          <w:p w14:paraId="1BFA0134"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0CF943" w14:textId="77777777" w:rsidR="00E26B07" w:rsidRDefault="00E26B07">
            <w:pPr>
              <w:pStyle w:val="NormalWeb"/>
              <w:spacing w:before="0" w:beforeAutospacing="0" w:after="0" w:afterAutospacing="0"/>
            </w:pPr>
            <w:r>
              <w:rPr>
                <w:b/>
                <w:bCs/>
                <w:sz w:val="20"/>
                <w:szCs w:val="20"/>
              </w:rPr>
              <w:t>0 /</w:t>
            </w:r>
          </w:p>
          <w:p w14:paraId="49C36338"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C23A0D" w14:textId="77777777" w:rsidR="00E26B07" w:rsidRDefault="00E26B07">
            <w:pPr>
              <w:pStyle w:val="NormalWeb"/>
              <w:spacing w:before="0" w:beforeAutospacing="0" w:after="0" w:afterAutospacing="0"/>
            </w:pPr>
            <w:r>
              <w:rPr>
                <w:b/>
                <w:bCs/>
                <w:sz w:val="20"/>
                <w:szCs w:val="20"/>
              </w:rPr>
              <w:t>0 /</w:t>
            </w:r>
          </w:p>
          <w:p w14:paraId="2139F558"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85E4AB" w14:textId="77777777" w:rsidR="00E26B07" w:rsidRDefault="00E26B07">
            <w:pPr>
              <w:pStyle w:val="NormalWeb"/>
              <w:spacing w:before="0" w:beforeAutospacing="0" w:after="0" w:afterAutospacing="0"/>
            </w:pPr>
            <w:r>
              <w:rPr>
                <w:b/>
                <w:bCs/>
                <w:sz w:val="20"/>
                <w:szCs w:val="20"/>
              </w:rPr>
              <w:t>0 /</w:t>
            </w:r>
          </w:p>
          <w:p w14:paraId="76A25AB2"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7E520E" w14:textId="77777777" w:rsidR="00E26B07" w:rsidRDefault="00E26B07">
            <w:pPr>
              <w:pStyle w:val="NormalWeb"/>
              <w:spacing w:before="0" w:beforeAutospacing="0" w:after="0" w:afterAutospacing="0"/>
            </w:pPr>
            <w:r>
              <w:rPr>
                <w:b/>
                <w:bCs/>
                <w:sz w:val="20"/>
                <w:szCs w:val="20"/>
              </w:rPr>
              <w:t>0 /</w:t>
            </w:r>
          </w:p>
          <w:p w14:paraId="021EB270"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B033DF" w14:textId="77777777" w:rsidR="00E26B07" w:rsidRDefault="00E26B07">
            <w:pPr>
              <w:pStyle w:val="NormalWeb"/>
              <w:spacing w:before="0" w:beforeAutospacing="0" w:after="0" w:afterAutospacing="0"/>
            </w:pPr>
            <w:r>
              <w:rPr>
                <w:b/>
                <w:bCs/>
                <w:sz w:val="20"/>
                <w:szCs w:val="20"/>
              </w:rPr>
              <w:t>25 /</w:t>
            </w:r>
          </w:p>
          <w:p w14:paraId="78C2F343" w14:textId="77777777" w:rsidR="00E26B07" w:rsidRDefault="00E26B07">
            <w:pPr>
              <w:pStyle w:val="NormalWeb"/>
              <w:spacing w:before="0" w:beforeAutospacing="0" w:after="0" w:afterAutospacing="0"/>
            </w:pPr>
            <w:r>
              <w:rPr>
                <w:b/>
                <w:bCs/>
                <w:sz w:val="20"/>
                <w:szCs w:val="20"/>
              </w:rPr>
              <w:t>25 hh</w:t>
            </w:r>
          </w:p>
        </w:tc>
      </w:tr>
      <w:tr w:rsidR="00E26B07" w14:paraId="223D8EF1"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0C97E5" w14:textId="77777777" w:rsidR="00E26B07" w:rsidRDefault="00E26B07">
            <w:pPr>
              <w:pStyle w:val="NormalWeb"/>
              <w:spacing w:before="0" w:beforeAutospacing="0" w:after="0" w:afterAutospacing="0"/>
            </w:pPr>
            <w:r>
              <w:t>Gantt</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2C2DD2" w14:textId="77777777" w:rsidR="00E26B07" w:rsidRDefault="00E26B07">
            <w:pPr>
              <w:pStyle w:val="NormalWeb"/>
              <w:spacing w:before="0" w:beforeAutospacing="0" w:after="0" w:afterAutospacing="0"/>
            </w:pPr>
            <w:r>
              <w:rPr>
                <w:b/>
                <w:bCs/>
                <w:sz w:val="20"/>
                <w:szCs w:val="20"/>
              </w:rPr>
              <w:t>86 /</w:t>
            </w:r>
          </w:p>
          <w:p w14:paraId="70E68DE7" w14:textId="77777777" w:rsidR="00E26B07" w:rsidRDefault="00E26B07">
            <w:pPr>
              <w:pStyle w:val="NormalWeb"/>
              <w:spacing w:before="0" w:beforeAutospacing="0" w:after="0" w:afterAutospacing="0"/>
            </w:pPr>
            <w:r>
              <w:rPr>
                <w:b/>
                <w:bCs/>
                <w:sz w:val="20"/>
                <w:szCs w:val="20"/>
              </w:rPr>
              <w:t>34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DED519" w14:textId="77777777" w:rsidR="00E26B07" w:rsidRDefault="00E26B07">
            <w:pPr>
              <w:pStyle w:val="NormalWeb"/>
              <w:spacing w:before="0" w:beforeAutospacing="0" w:after="0" w:afterAutospacing="0"/>
            </w:pPr>
            <w:r>
              <w:rPr>
                <w:b/>
                <w:bCs/>
                <w:sz w:val="20"/>
                <w:szCs w:val="20"/>
              </w:rPr>
              <w:t>12 /</w:t>
            </w:r>
          </w:p>
          <w:p w14:paraId="1AA1F56E" w14:textId="77777777" w:rsidR="00E26B07" w:rsidRDefault="00E26B07">
            <w:pPr>
              <w:pStyle w:val="NormalWeb"/>
              <w:spacing w:before="0" w:beforeAutospacing="0" w:after="0" w:afterAutospacing="0"/>
            </w:pPr>
            <w:r>
              <w:rPr>
                <w:b/>
                <w:bCs/>
                <w:sz w:val="20"/>
                <w:szCs w:val="20"/>
              </w:rPr>
              <w:t>5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512C2A" w14:textId="77777777" w:rsidR="00E26B07" w:rsidRDefault="00E26B07">
            <w:pPr>
              <w:pStyle w:val="NormalWeb"/>
              <w:spacing w:before="0" w:beforeAutospacing="0" w:after="0" w:afterAutospacing="0"/>
            </w:pPr>
            <w:r>
              <w:rPr>
                <w:b/>
                <w:bCs/>
                <w:sz w:val="20"/>
                <w:szCs w:val="20"/>
              </w:rPr>
              <w:t>0 /</w:t>
            </w:r>
          </w:p>
          <w:p w14:paraId="0F1831BC"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38B10C" w14:textId="77777777" w:rsidR="00E26B07" w:rsidRDefault="00E26B07">
            <w:pPr>
              <w:pStyle w:val="NormalWeb"/>
              <w:spacing w:before="0" w:beforeAutospacing="0" w:after="0" w:afterAutospacing="0"/>
            </w:pPr>
            <w:r>
              <w:rPr>
                <w:b/>
                <w:bCs/>
                <w:sz w:val="20"/>
                <w:szCs w:val="20"/>
              </w:rPr>
              <w:t>0 /</w:t>
            </w:r>
          </w:p>
          <w:p w14:paraId="4FECD23B"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49F61A" w14:textId="77777777" w:rsidR="00E26B07" w:rsidRDefault="00E26B07">
            <w:pPr>
              <w:pStyle w:val="NormalWeb"/>
              <w:spacing w:before="0" w:beforeAutospacing="0" w:after="0" w:afterAutospacing="0"/>
            </w:pPr>
            <w:r>
              <w:rPr>
                <w:b/>
                <w:bCs/>
                <w:sz w:val="20"/>
                <w:szCs w:val="20"/>
              </w:rPr>
              <w:t>0 /</w:t>
            </w:r>
          </w:p>
          <w:p w14:paraId="6F732706"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ACFA61" w14:textId="77777777" w:rsidR="00E26B07" w:rsidRDefault="00E26B07">
            <w:pPr>
              <w:pStyle w:val="NormalWeb"/>
              <w:spacing w:before="0" w:beforeAutospacing="0" w:after="0" w:afterAutospacing="0"/>
            </w:pPr>
            <w:r>
              <w:rPr>
                <w:b/>
                <w:bCs/>
                <w:sz w:val="20"/>
                <w:szCs w:val="20"/>
              </w:rPr>
              <w:t>2 /</w:t>
            </w:r>
          </w:p>
          <w:p w14:paraId="1A0E35FB" w14:textId="77777777" w:rsidR="00E26B07" w:rsidRDefault="00E26B07">
            <w:pPr>
              <w:pStyle w:val="NormalWeb"/>
              <w:spacing w:before="0" w:beforeAutospacing="0" w:after="0" w:afterAutospacing="0"/>
            </w:pPr>
            <w:r>
              <w:rPr>
                <w:b/>
                <w:bCs/>
                <w:sz w:val="20"/>
                <w:szCs w:val="20"/>
              </w:rPr>
              <w:t>1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399063" w14:textId="77777777" w:rsidR="00E26B07" w:rsidRDefault="00E26B07">
            <w:pPr>
              <w:pStyle w:val="NormalWeb"/>
              <w:spacing w:before="0" w:beforeAutospacing="0" w:after="0" w:afterAutospacing="0"/>
            </w:pPr>
            <w:r>
              <w:rPr>
                <w:b/>
                <w:bCs/>
                <w:sz w:val="20"/>
                <w:szCs w:val="20"/>
              </w:rPr>
              <w:t>0 /</w:t>
            </w:r>
          </w:p>
          <w:p w14:paraId="7164F443"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FBA76C" w14:textId="77777777" w:rsidR="00E26B07" w:rsidRDefault="00E26B07">
            <w:pPr>
              <w:pStyle w:val="NormalWeb"/>
              <w:spacing w:before="0" w:beforeAutospacing="0" w:after="0" w:afterAutospacing="0"/>
            </w:pPr>
            <w:r>
              <w:rPr>
                <w:b/>
                <w:bCs/>
                <w:sz w:val="20"/>
                <w:szCs w:val="20"/>
              </w:rPr>
              <w:t>6 /</w:t>
            </w:r>
          </w:p>
          <w:p w14:paraId="7952C873" w14:textId="77777777" w:rsidR="00E26B07" w:rsidRDefault="00E26B07">
            <w:pPr>
              <w:pStyle w:val="NormalWeb"/>
              <w:spacing w:before="0" w:beforeAutospacing="0" w:after="0" w:afterAutospacing="0"/>
            </w:pPr>
            <w:r>
              <w:rPr>
                <w:b/>
                <w:bCs/>
                <w:sz w:val="20"/>
                <w:szCs w:val="20"/>
              </w:rPr>
              <w:t>2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E0EB65" w14:textId="77777777" w:rsidR="00E26B07" w:rsidRDefault="00E26B07">
            <w:pPr>
              <w:pStyle w:val="NormalWeb"/>
              <w:spacing w:before="0" w:beforeAutospacing="0" w:after="0" w:afterAutospacing="0"/>
            </w:pPr>
            <w:r>
              <w:rPr>
                <w:b/>
                <w:bCs/>
                <w:sz w:val="20"/>
                <w:szCs w:val="20"/>
              </w:rPr>
              <w:t>94 /</w:t>
            </w:r>
          </w:p>
          <w:p w14:paraId="0AB37935" w14:textId="77777777" w:rsidR="00E26B07" w:rsidRDefault="00E26B07">
            <w:pPr>
              <w:pStyle w:val="NormalWeb"/>
              <w:spacing w:before="0" w:beforeAutospacing="0" w:after="0" w:afterAutospacing="0"/>
            </w:pPr>
            <w:r>
              <w:rPr>
                <w:b/>
                <w:bCs/>
                <w:sz w:val="20"/>
                <w:szCs w:val="20"/>
              </w:rPr>
              <w:t>38 hh</w:t>
            </w:r>
          </w:p>
        </w:tc>
      </w:tr>
      <w:tr w:rsidR="00E26B07" w14:paraId="6AD189DF"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A17F3B" w14:textId="77777777" w:rsidR="00E26B07" w:rsidRDefault="00E26B07">
            <w:pPr>
              <w:pStyle w:val="NormalWeb"/>
              <w:spacing w:before="0" w:beforeAutospacing="0" w:after="0" w:afterAutospacing="0"/>
            </w:pPr>
            <w:r>
              <w:t>A mitad de camino</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9ABF72" w14:textId="77777777" w:rsidR="00E26B07" w:rsidRDefault="00E26B07">
            <w:pPr>
              <w:pStyle w:val="NormalWeb"/>
              <w:spacing w:before="0" w:beforeAutospacing="0" w:after="0" w:afterAutospacing="0"/>
            </w:pPr>
            <w:r>
              <w:rPr>
                <w:b/>
                <w:bCs/>
                <w:sz w:val="20"/>
                <w:szCs w:val="20"/>
              </w:rPr>
              <w:t>1 0 /</w:t>
            </w:r>
          </w:p>
          <w:p w14:paraId="3FAF370E" w14:textId="77777777" w:rsidR="00E26B07" w:rsidRDefault="00E26B07">
            <w:pPr>
              <w:pStyle w:val="NormalWeb"/>
              <w:spacing w:before="0" w:beforeAutospacing="0" w:after="0" w:afterAutospacing="0"/>
            </w:pPr>
            <w:r>
              <w:rPr>
                <w:b/>
                <w:bCs/>
                <w:sz w:val="20"/>
                <w:szCs w:val="20"/>
              </w:rPr>
              <w:t>5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DFE83B" w14:textId="77777777" w:rsidR="00E26B07" w:rsidRDefault="00E26B07">
            <w:pPr>
              <w:pStyle w:val="NormalWeb"/>
              <w:spacing w:before="0" w:beforeAutospacing="0" w:after="0" w:afterAutospacing="0"/>
            </w:pPr>
            <w:r>
              <w:rPr>
                <w:b/>
                <w:bCs/>
                <w:sz w:val="20"/>
                <w:szCs w:val="20"/>
              </w:rPr>
              <w:t>81 /</w:t>
            </w:r>
          </w:p>
          <w:p w14:paraId="0BDCF89A" w14:textId="77777777" w:rsidR="00E26B07" w:rsidRDefault="00E26B07">
            <w:pPr>
              <w:pStyle w:val="NormalWeb"/>
              <w:spacing w:before="0" w:beforeAutospacing="0" w:after="0" w:afterAutospacing="0"/>
            </w:pPr>
            <w:r>
              <w:rPr>
                <w:b/>
                <w:bCs/>
                <w:sz w:val="20"/>
                <w:szCs w:val="20"/>
              </w:rPr>
              <w:t>45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39E544" w14:textId="77777777" w:rsidR="00E26B07" w:rsidRDefault="00E26B07">
            <w:pPr>
              <w:pStyle w:val="NormalWeb"/>
              <w:spacing w:before="0" w:beforeAutospacing="0" w:after="0" w:afterAutospacing="0"/>
            </w:pPr>
            <w:r>
              <w:rPr>
                <w:b/>
                <w:bCs/>
                <w:sz w:val="20"/>
                <w:szCs w:val="20"/>
              </w:rPr>
              <w:t>0 /</w:t>
            </w:r>
          </w:p>
          <w:p w14:paraId="431D39D2"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3FF824" w14:textId="77777777" w:rsidR="00E26B07" w:rsidRDefault="00E26B07">
            <w:pPr>
              <w:pStyle w:val="NormalWeb"/>
              <w:spacing w:before="0" w:beforeAutospacing="0" w:after="0" w:afterAutospacing="0"/>
            </w:pPr>
            <w:r>
              <w:rPr>
                <w:b/>
                <w:bCs/>
                <w:sz w:val="20"/>
                <w:szCs w:val="20"/>
              </w:rPr>
              <w:t>0 /</w:t>
            </w:r>
          </w:p>
          <w:p w14:paraId="581F6886"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F9C8A7" w14:textId="77777777" w:rsidR="00E26B07" w:rsidRDefault="00E26B07">
            <w:pPr>
              <w:pStyle w:val="NormalWeb"/>
              <w:spacing w:before="0" w:beforeAutospacing="0" w:after="0" w:afterAutospacing="0"/>
            </w:pPr>
            <w:r>
              <w:rPr>
                <w:b/>
                <w:bCs/>
                <w:sz w:val="20"/>
                <w:szCs w:val="20"/>
              </w:rPr>
              <w:t>0 /</w:t>
            </w:r>
          </w:p>
          <w:p w14:paraId="54937EB1"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7025D7" w14:textId="77777777" w:rsidR="00E26B07" w:rsidRDefault="00E26B07">
            <w:pPr>
              <w:pStyle w:val="NormalWeb"/>
              <w:spacing w:before="0" w:beforeAutospacing="0" w:after="0" w:afterAutospacing="0"/>
            </w:pPr>
            <w:r>
              <w:rPr>
                <w:b/>
                <w:bCs/>
                <w:sz w:val="20"/>
                <w:szCs w:val="20"/>
              </w:rPr>
              <w:t>0 /</w:t>
            </w:r>
          </w:p>
          <w:p w14:paraId="1E688545"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CD6B94" w14:textId="77777777" w:rsidR="00E26B07" w:rsidRDefault="00E26B07">
            <w:pPr>
              <w:pStyle w:val="NormalWeb"/>
              <w:spacing w:before="0" w:beforeAutospacing="0" w:after="0" w:afterAutospacing="0"/>
            </w:pPr>
            <w:r>
              <w:rPr>
                <w:b/>
                <w:bCs/>
                <w:sz w:val="20"/>
                <w:szCs w:val="20"/>
              </w:rPr>
              <w:t>0 /</w:t>
            </w:r>
          </w:p>
          <w:p w14:paraId="25A4D97E"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38909D" w14:textId="77777777" w:rsidR="00E26B07" w:rsidRDefault="00E26B07">
            <w:pPr>
              <w:pStyle w:val="NormalWeb"/>
              <w:spacing w:before="0" w:beforeAutospacing="0" w:after="0" w:afterAutospacing="0"/>
            </w:pPr>
            <w:r>
              <w:rPr>
                <w:b/>
                <w:bCs/>
                <w:sz w:val="20"/>
                <w:szCs w:val="20"/>
              </w:rPr>
              <w:t>0 /</w:t>
            </w:r>
          </w:p>
          <w:p w14:paraId="5510A8B5"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250124" w14:textId="77777777" w:rsidR="00E26B07" w:rsidRDefault="00E26B07">
            <w:pPr>
              <w:pStyle w:val="NormalWeb"/>
              <w:spacing w:before="0" w:beforeAutospacing="0" w:after="0" w:afterAutospacing="0"/>
            </w:pPr>
            <w:r>
              <w:rPr>
                <w:b/>
                <w:bCs/>
                <w:sz w:val="20"/>
                <w:szCs w:val="20"/>
              </w:rPr>
              <w:t>91 /</w:t>
            </w:r>
          </w:p>
          <w:p w14:paraId="55A9B6AA" w14:textId="77777777" w:rsidR="00E26B07" w:rsidRDefault="00E26B07">
            <w:pPr>
              <w:pStyle w:val="NormalWeb"/>
              <w:spacing w:before="0" w:beforeAutospacing="0" w:after="0" w:afterAutospacing="0"/>
            </w:pPr>
            <w:r>
              <w:rPr>
                <w:b/>
                <w:bCs/>
                <w:sz w:val="20"/>
                <w:szCs w:val="20"/>
              </w:rPr>
              <w:t>5 0 hh</w:t>
            </w:r>
          </w:p>
        </w:tc>
      </w:tr>
      <w:tr w:rsidR="00E26B07" w14:paraId="21775BF4"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A3225B" w14:textId="77777777" w:rsidR="00E26B07" w:rsidRDefault="00E26B07">
            <w:pPr>
              <w:pStyle w:val="NormalWeb"/>
              <w:spacing w:before="0" w:beforeAutospacing="0" w:after="0" w:afterAutospacing="0"/>
            </w:pPr>
            <w:r>
              <w:t>Ozark</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69B7BB" w14:textId="77777777" w:rsidR="00E26B07" w:rsidRDefault="00E26B07">
            <w:pPr>
              <w:pStyle w:val="NormalWeb"/>
              <w:spacing w:before="0" w:beforeAutospacing="0" w:after="0" w:afterAutospacing="0"/>
            </w:pPr>
            <w:r>
              <w:rPr>
                <w:b/>
                <w:bCs/>
                <w:sz w:val="20"/>
                <w:szCs w:val="20"/>
              </w:rPr>
              <w:t>24 /</w:t>
            </w:r>
          </w:p>
          <w:p w14:paraId="06BA3D08" w14:textId="77777777" w:rsidR="00E26B07" w:rsidRDefault="00E26B07">
            <w:pPr>
              <w:pStyle w:val="NormalWeb"/>
              <w:spacing w:before="0" w:beforeAutospacing="0" w:after="0" w:afterAutospacing="0"/>
            </w:pPr>
            <w:r>
              <w:rPr>
                <w:b/>
                <w:bCs/>
                <w:sz w:val="20"/>
                <w:szCs w:val="20"/>
              </w:rPr>
              <w:t>9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C402F2" w14:textId="77777777" w:rsidR="00E26B07" w:rsidRDefault="00E26B07">
            <w:pPr>
              <w:pStyle w:val="NormalWeb"/>
              <w:spacing w:before="0" w:beforeAutospacing="0" w:after="0" w:afterAutospacing="0"/>
            </w:pPr>
            <w:r>
              <w:rPr>
                <w:b/>
                <w:bCs/>
                <w:sz w:val="20"/>
                <w:szCs w:val="20"/>
              </w:rPr>
              <w:t>65 /</w:t>
            </w:r>
          </w:p>
          <w:p w14:paraId="47B1C9BE" w14:textId="77777777" w:rsidR="00E26B07" w:rsidRDefault="00E26B07">
            <w:pPr>
              <w:pStyle w:val="NormalWeb"/>
              <w:spacing w:before="0" w:beforeAutospacing="0" w:after="0" w:afterAutospacing="0"/>
            </w:pPr>
            <w:r>
              <w:rPr>
                <w:b/>
                <w:bCs/>
                <w:sz w:val="20"/>
                <w:szCs w:val="20"/>
              </w:rPr>
              <w:t>24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9550F9" w14:textId="77777777" w:rsidR="00E26B07" w:rsidRDefault="00E26B07">
            <w:pPr>
              <w:pStyle w:val="NormalWeb"/>
              <w:spacing w:before="0" w:beforeAutospacing="0" w:after="0" w:afterAutospacing="0"/>
            </w:pPr>
            <w:r>
              <w:rPr>
                <w:b/>
                <w:bCs/>
                <w:sz w:val="20"/>
                <w:szCs w:val="20"/>
              </w:rPr>
              <w:t>0 /</w:t>
            </w:r>
          </w:p>
          <w:p w14:paraId="1D5016DB"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89A474" w14:textId="77777777" w:rsidR="00E26B07" w:rsidRDefault="00E26B07">
            <w:pPr>
              <w:pStyle w:val="NormalWeb"/>
              <w:spacing w:before="0" w:beforeAutospacing="0" w:after="0" w:afterAutospacing="0"/>
            </w:pPr>
            <w:r>
              <w:rPr>
                <w:b/>
                <w:bCs/>
                <w:sz w:val="20"/>
                <w:szCs w:val="20"/>
              </w:rPr>
              <w:t>0 /</w:t>
            </w:r>
          </w:p>
          <w:p w14:paraId="4F76C843"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ED8F2E" w14:textId="77777777" w:rsidR="00E26B07" w:rsidRDefault="00E26B07">
            <w:pPr>
              <w:pStyle w:val="NormalWeb"/>
              <w:spacing w:before="0" w:beforeAutospacing="0" w:after="0" w:afterAutospacing="0"/>
            </w:pPr>
            <w:r>
              <w:rPr>
                <w:b/>
                <w:bCs/>
                <w:sz w:val="20"/>
                <w:szCs w:val="20"/>
              </w:rPr>
              <w:t>0 /</w:t>
            </w:r>
          </w:p>
          <w:p w14:paraId="269A8D36"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281E9F" w14:textId="77777777" w:rsidR="00E26B07" w:rsidRDefault="00E26B07">
            <w:pPr>
              <w:pStyle w:val="NormalWeb"/>
              <w:spacing w:before="0" w:beforeAutospacing="0" w:after="0" w:afterAutospacing="0"/>
            </w:pPr>
            <w:r>
              <w:rPr>
                <w:b/>
                <w:bCs/>
                <w:sz w:val="20"/>
                <w:szCs w:val="20"/>
              </w:rPr>
              <w:t>0 /</w:t>
            </w:r>
          </w:p>
          <w:p w14:paraId="282B709C"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8BE904" w14:textId="77777777" w:rsidR="00E26B07" w:rsidRDefault="00E26B07">
            <w:pPr>
              <w:pStyle w:val="NormalWeb"/>
              <w:spacing w:before="0" w:beforeAutospacing="0" w:after="0" w:afterAutospacing="0"/>
            </w:pPr>
            <w:r>
              <w:rPr>
                <w:b/>
                <w:bCs/>
                <w:sz w:val="20"/>
                <w:szCs w:val="20"/>
              </w:rPr>
              <w:t>0 /</w:t>
            </w:r>
          </w:p>
          <w:p w14:paraId="0376F7DA"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0F1EEB" w14:textId="77777777" w:rsidR="00E26B07" w:rsidRDefault="00E26B07">
            <w:pPr>
              <w:pStyle w:val="NormalWeb"/>
              <w:spacing w:before="0" w:beforeAutospacing="0" w:after="0" w:afterAutospacing="0"/>
            </w:pPr>
            <w:r>
              <w:rPr>
                <w:b/>
                <w:bCs/>
                <w:sz w:val="20"/>
                <w:szCs w:val="20"/>
              </w:rPr>
              <w:t>0 /</w:t>
            </w:r>
          </w:p>
          <w:p w14:paraId="0D21E41B"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38A544" w14:textId="77777777" w:rsidR="00E26B07" w:rsidRDefault="00E26B07">
            <w:pPr>
              <w:pStyle w:val="NormalWeb"/>
              <w:spacing w:before="0" w:beforeAutospacing="0" w:after="0" w:afterAutospacing="0"/>
            </w:pPr>
            <w:r>
              <w:rPr>
                <w:b/>
                <w:bCs/>
                <w:sz w:val="20"/>
                <w:szCs w:val="20"/>
              </w:rPr>
              <w:t>89 /</w:t>
            </w:r>
          </w:p>
          <w:p w14:paraId="60290A27" w14:textId="77777777" w:rsidR="00E26B07" w:rsidRDefault="00E26B07">
            <w:pPr>
              <w:pStyle w:val="NormalWeb"/>
              <w:spacing w:before="0" w:beforeAutospacing="0" w:after="0" w:afterAutospacing="0"/>
            </w:pPr>
            <w:r>
              <w:rPr>
                <w:b/>
                <w:bCs/>
                <w:sz w:val="20"/>
                <w:szCs w:val="20"/>
              </w:rPr>
              <w:t>33 hh</w:t>
            </w:r>
          </w:p>
        </w:tc>
      </w:tr>
      <w:tr w:rsidR="00E26B07" w14:paraId="73D60D48"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0F54B0" w14:textId="77777777" w:rsidR="00E26B07" w:rsidRDefault="00E26B07">
            <w:pPr>
              <w:pStyle w:val="NormalWeb"/>
              <w:spacing w:before="0" w:beforeAutospacing="0" w:after="0" w:afterAutospacing="0"/>
            </w:pPr>
            <w:r>
              <w:t>New Brockton</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30D4DB" w14:textId="77777777" w:rsidR="00E26B07" w:rsidRDefault="00E26B07">
            <w:pPr>
              <w:pStyle w:val="NormalWeb"/>
              <w:spacing w:before="0" w:beforeAutospacing="0" w:after="0" w:afterAutospacing="0"/>
            </w:pPr>
            <w:r>
              <w:rPr>
                <w:b/>
                <w:bCs/>
                <w:sz w:val="20"/>
                <w:szCs w:val="20"/>
              </w:rPr>
              <w:t>912 /</w:t>
            </w:r>
          </w:p>
          <w:p w14:paraId="6A62A535" w14:textId="77777777" w:rsidR="00E26B07" w:rsidRDefault="00E26B07">
            <w:pPr>
              <w:pStyle w:val="NormalWeb"/>
              <w:spacing w:before="0" w:beforeAutospacing="0" w:after="0" w:afterAutospacing="0"/>
            </w:pPr>
            <w:r>
              <w:rPr>
                <w:b/>
                <w:bCs/>
                <w:sz w:val="20"/>
                <w:szCs w:val="20"/>
              </w:rPr>
              <w:t>34 0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68BF50" w14:textId="77777777" w:rsidR="00E26B07" w:rsidRDefault="00E26B07">
            <w:pPr>
              <w:pStyle w:val="NormalWeb"/>
              <w:spacing w:before="0" w:beforeAutospacing="0" w:after="0" w:afterAutospacing="0"/>
            </w:pPr>
            <w:r>
              <w:rPr>
                <w:b/>
                <w:bCs/>
                <w:sz w:val="20"/>
                <w:szCs w:val="20"/>
              </w:rPr>
              <w:t>457 /</w:t>
            </w:r>
          </w:p>
          <w:p w14:paraId="7E8050D3" w14:textId="77777777" w:rsidR="00E26B07" w:rsidRDefault="00E26B07">
            <w:pPr>
              <w:pStyle w:val="NormalWeb"/>
              <w:spacing w:before="0" w:beforeAutospacing="0" w:after="0" w:afterAutospacing="0"/>
            </w:pPr>
            <w:r>
              <w:rPr>
                <w:b/>
                <w:bCs/>
                <w:sz w:val="20"/>
                <w:szCs w:val="20"/>
              </w:rPr>
              <w:t>17 0hh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A9BD05" w14:textId="77777777" w:rsidR="00E26B07" w:rsidRDefault="00E26B07">
            <w:pPr>
              <w:pStyle w:val="NormalWeb"/>
              <w:spacing w:before="0" w:beforeAutospacing="0" w:after="0" w:afterAutospacing="0"/>
            </w:pPr>
            <w:r>
              <w:rPr>
                <w:b/>
                <w:bCs/>
                <w:sz w:val="20"/>
                <w:szCs w:val="20"/>
              </w:rPr>
              <w:t>15 /</w:t>
            </w:r>
          </w:p>
          <w:p w14:paraId="59C520C9" w14:textId="77777777" w:rsidR="00E26B07" w:rsidRDefault="00E26B07">
            <w:pPr>
              <w:pStyle w:val="NormalWeb"/>
              <w:spacing w:before="0" w:beforeAutospacing="0" w:after="0" w:afterAutospacing="0"/>
            </w:pPr>
            <w:r>
              <w:rPr>
                <w:b/>
                <w:bCs/>
                <w:sz w:val="20"/>
                <w:szCs w:val="20"/>
              </w:rPr>
              <w:t>6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87B328" w14:textId="77777777" w:rsidR="00E26B07" w:rsidRDefault="00E26B07">
            <w:pPr>
              <w:pStyle w:val="NormalWeb"/>
              <w:spacing w:before="0" w:beforeAutospacing="0" w:after="0" w:afterAutospacing="0"/>
            </w:pPr>
            <w:r>
              <w:rPr>
                <w:b/>
                <w:bCs/>
                <w:sz w:val="20"/>
                <w:szCs w:val="20"/>
              </w:rPr>
              <w:t>22 /</w:t>
            </w:r>
          </w:p>
          <w:p w14:paraId="42F0F433" w14:textId="77777777" w:rsidR="00E26B07" w:rsidRDefault="00E26B07">
            <w:pPr>
              <w:pStyle w:val="NormalWeb"/>
              <w:spacing w:before="0" w:beforeAutospacing="0" w:after="0" w:afterAutospacing="0"/>
            </w:pPr>
            <w:r>
              <w:rPr>
                <w:b/>
                <w:bCs/>
                <w:sz w:val="20"/>
                <w:szCs w:val="20"/>
              </w:rPr>
              <w:t>8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D52D4F" w14:textId="77777777" w:rsidR="00E26B07" w:rsidRDefault="00E26B07">
            <w:pPr>
              <w:pStyle w:val="NormalWeb"/>
              <w:spacing w:before="0" w:beforeAutospacing="0" w:after="0" w:afterAutospacing="0"/>
            </w:pPr>
            <w:r>
              <w:rPr>
                <w:b/>
                <w:bCs/>
                <w:sz w:val="20"/>
                <w:szCs w:val="20"/>
              </w:rPr>
              <w:t>0 /</w:t>
            </w:r>
          </w:p>
          <w:p w14:paraId="7D37EEEF"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D652B7" w14:textId="77777777" w:rsidR="00E26B07" w:rsidRDefault="00E26B07">
            <w:pPr>
              <w:pStyle w:val="NormalWeb"/>
              <w:spacing w:before="0" w:beforeAutospacing="0" w:after="0" w:afterAutospacing="0"/>
            </w:pPr>
            <w:r>
              <w:rPr>
                <w:b/>
                <w:bCs/>
                <w:sz w:val="20"/>
                <w:szCs w:val="20"/>
              </w:rPr>
              <w:t>0 /</w:t>
            </w:r>
          </w:p>
          <w:p w14:paraId="6A30151D"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A6E32F" w14:textId="77777777" w:rsidR="00E26B07" w:rsidRDefault="00E26B07">
            <w:pPr>
              <w:pStyle w:val="NormalWeb"/>
              <w:spacing w:before="0" w:beforeAutospacing="0" w:after="0" w:afterAutospacing="0"/>
            </w:pPr>
            <w:r>
              <w:rPr>
                <w:b/>
                <w:bCs/>
                <w:sz w:val="20"/>
                <w:szCs w:val="20"/>
              </w:rPr>
              <w:t>44 /</w:t>
            </w:r>
          </w:p>
          <w:p w14:paraId="0A666043" w14:textId="77777777" w:rsidR="00E26B07" w:rsidRDefault="00E26B07">
            <w:pPr>
              <w:pStyle w:val="NormalWeb"/>
              <w:spacing w:before="0" w:beforeAutospacing="0" w:after="0" w:afterAutospacing="0"/>
            </w:pPr>
            <w:r>
              <w:rPr>
                <w:b/>
                <w:bCs/>
                <w:sz w:val="20"/>
                <w:szCs w:val="20"/>
              </w:rPr>
              <w:t>16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87AA2F" w14:textId="77777777" w:rsidR="00E26B07" w:rsidRDefault="00E26B07">
            <w:pPr>
              <w:pStyle w:val="NormalWeb"/>
              <w:spacing w:before="0" w:beforeAutospacing="0" w:after="0" w:afterAutospacing="0"/>
            </w:pPr>
            <w:r>
              <w:rPr>
                <w:b/>
                <w:bCs/>
                <w:sz w:val="20"/>
                <w:szCs w:val="20"/>
              </w:rPr>
              <w:t>0 /</w:t>
            </w:r>
          </w:p>
          <w:p w14:paraId="33987743"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2402ED" w14:textId="77777777" w:rsidR="00E26B07" w:rsidRDefault="00E26B07">
            <w:pPr>
              <w:pStyle w:val="NormalWeb"/>
              <w:spacing w:before="0" w:beforeAutospacing="0" w:after="0" w:afterAutospacing="0"/>
            </w:pPr>
            <w:r>
              <w:rPr>
                <w:b/>
                <w:bCs/>
                <w:sz w:val="20"/>
                <w:szCs w:val="20"/>
              </w:rPr>
              <w:t>1,45 0 /</w:t>
            </w:r>
          </w:p>
          <w:p w14:paraId="2F914A24" w14:textId="77777777" w:rsidR="00E26B07" w:rsidRDefault="00E26B07">
            <w:pPr>
              <w:pStyle w:val="NormalWeb"/>
              <w:spacing w:before="0" w:beforeAutospacing="0" w:after="0" w:afterAutospacing="0"/>
            </w:pPr>
            <w:r>
              <w:rPr>
                <w:b/>
                <w:bCs/>
                <w:sz w:val="20"/>
                <w:szCs w:val="20"/>
              </w:rPr>
              <w:t>54 0 hh</w:t>
            </w:r>
          </w:p>
        </w:tc>
      </w:tr>
      <w:tr w:rsidR="00E26B07" w14:paraId="6ACE3829"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C88AEC" w14:textId="77777777" w:rsidR="00E26B07" w:rsidRDefault="00E26B07">
            <w:pPr>
              <w:pStyle w:val="NormalWeb"/>
              <w:spacing w:before="0" w:beforeAutospacing="0" w:after="0" w:afterAutospacing="0"/>
            </w:pPr>
            <w:r>
              <w:t>Livingston</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868509" w14:textId="77777777" w:rsidR="00E26B07" w:rsidRDefault="00E26B07">
            <w:pPr>
              <w:pStyle w:val="NormalWeb"/>
              <w:spacing w:before="0" w:beforeAutospacing="0" w:after="0" w:afterAutospacing="0"/>
            </w:pPr>
            <w:r>
              <w:rPr>
                <w:b/>
                <w:bCs/>
                <w:sz w:val="20"/>
                <w:szCs w:val="20"/>
              </w:rPr>
              <w:t>8 /</w:t>
            </w:r>
          </w:p>
          <w:p w14:paraId="28AA6324" w14:textId="77777777" w:rsidR="00E26B07" w:rsidRDefault="00E26B07">
            <w:pPr>
              <w:pStyle w:val="NormalWeb"/>
              <w:spacing w:before="0" w:beforeAutospacing="0" w:after="0" w:afterAutospacing="0"/>
            </w:pPr>
            <w:r>
              <w:rPr>
                <w:b/>
                <w:bCs/>
                <w:sz w:val="20"/>
                <w:szCs w:val="20"/>
              </w:rPr>
              <w:t>6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AA30C0" w14:textId="77777777" w:rsidR="00E26B07" w:rsidRDefault="00E26B07">
            <w:pPr>
              <w:pStyle w:val="NormalWeb"/>
              <w:spacing w:before="0" w:beforeAutospacing="0" w:after="0" w:afterAutospacing="0"/>
            </w:pPr>
            <w:r>
              <w:rPr>
                <w:b/>
                <w:bCs/>
                <w:sz w:val="20"/>
                <w:szCs w:val="20"/>
              </w:rPr>
              <w:t>158 /</w:t>
            </w:r>
          </w:p>
          <w:p w14:paraId="3B1CF2F8" w14:textId="77777777" w:rsidR="00E26B07" w:rsidRDefault="00E26B07">
            <w:pPr>
              <w:pStyle w:val="NormalWeb"/>
              <w:spacing w:before="0" w:beforeAutospacing="0" w:after="0" w:afterAutospacing="0"/>
            </w:pPr>
            <w:r>
              <w:rPr>
                <w:b/>
                <w:bCs/>
                <w:sz w:val="20"/>
                <w:szCs w:val="20"/>
              </w:rPr>
              <w:t>96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A1D6EE" w14:textId="77777777" w:rsidR="00E26B07" w:rsidRDefault="00E26B07">
            <w:pPr>
              <w:pStyle w:val="NormalWeb"/>
              <w:spacing w:before="0" w:beforeAutospacing="0" w:after="0" w:afterAutospacing="0"/>
            </w:pPr>
            <w:r>
              <w:rPr>
                <w:b/>
                <w:bCs/>
                <w:sz w:val="20"/>
                <w:szCs w:val="20"/>
              </w:rPr>
              <w:t>0 /</w:t>
            </w:r>
          </w:p>
          <w:p w14:paraId="3BBF4333"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81D418" w14:textId="77777777" w:rsidR="00E26B07" w:rsidRDefault="00E26B07">
            <w:pPr>
              <w:pStyle w:val="NormalWeb"/>
              <w:spacing w:before="0" w:beforeAutospacing="0" w:after="0" w:afterAutospacing="0"/>
            </w:pPr>
            <w:r>
              <w:rPr>
                <w:b/>
                <w:bCs/>
                <w:sz w:val="20"/>
                <w:szCs w:val="20"/>
              </w:rPr>
              <w:t>0 /</w:t>
            </w:r>
          </w:p>
          <w:p w14:paraId="16B26B06"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C07189" w14:textId="77777777" w:rsidR="00E26B07" w:rsidRDefault="00E26B07">
            <w:pPr>
              <w:pStyle w:val="NormalWeb"/>
              <w:spacing w:before="0" w:beforeAutospacing="0" w:after="0" w:afterAutospacing="0"/>
            </w:pPr>
            <w:r>
              <w:rPr>
                <w:b/>
                <w:bCs/>
                <w:sz w:val="20"/>
                <w:szCs w:val="20"/>
              </w:rPr>
              <w:t>0 /</w:t>
            </w:r>
          </w:p>
          <w:p w14:paraId="52D082FD"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3E052B" w14:textId="77777777" w:rsidR="00E26B07" w:rsidRDefault="00E26B07">
            <w:pPr>
              <w:pStyle w:val="NormalWeb"/>
              <w:spacing w:before="0" w:beforeAutospacing="0" w:after="0" w:afterAutospacing="0"/>
            </w:pPr>
            <w:r>
              <w:rPr>
                <w:b/>
                <w:bCs/>
                <w:sz w:val="20"/>
                <w:szCs w:val="20"/>
              </w:rPr>
              <w:t>0 /</w:t>
            </w:r>
          </w:p>
          <w:p w14:paraId="7A59139E"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527BCD" w14:textId="77777777" w:rsidR="00E26B07" w:rsidRDefault="00E26B07">
            <w:pPr>
              <w:pStyle w:val="NormalWeb"/>
              <w:spacing w:before="0" w:beforeAutospacing="0" w:after="0" w:afterAutospacing="0"/>
            </w:pPr>
            <w:r>
              <w:rPr>
                <w:b/>
                <w:bCs/>
                <w:sz w:val="20"/>
                <w:szCs w:val="20"/>
              </w:rPr>
              <w:t>0 /</w:t>
            </w:r>
          </w:p>
          <w:p w14:paraId="6564346C"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3C01FA" w14:textId="77777777" w:rsidR="00E26B07" w:rsidRDefault="00E26B07">
            <w:pPr>
              <w:pStyle w:val="NormalWeb"/>
              <w:spacing w:before="0" w:beforeAutospacing="0" w:after="0" w:afterAutospacing="0"/>
            </w:pPr>
            <w:r>
              <w:rPr>
                <w:b/>
                <w:bCs/>
                <w:sz w:val="20"/>
                <w:szCs w:val="20"/>
              </w:rPr>
              <w:t>0 /</w:t>
            </w:r>
          </w:p>
          <w:p w14:paraId="2924BF7E"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D31F4A" w14:textId="77777777" w:rsidR="00E26B07" w:rsidRDefault="00E26B07">
            <w:pPr>
              <w:pStyle w:val="NormalWeb"/>
              <w:spacing w:before="0" w:beforeAutospacing="0" w:after="0" w:afterAutospacing="0"/>
            </w:pPr>
            <w:r>
              <w:rPr>
                <w:b/>
                <w:bCs/>
                <w:sz w:val="20"/>
                <w:szCs w:val="20"/>
              </w:rPr>
              <w:t>166 /</w:t>
            </w:r>
          </w:p>
          <w:p w14:paraId="1B641D8C" w14:textId="77777777" w:rsidR="00E26B07" w:rsidRDefault="00E26B07">
            <w:pPr>
              <w:pStyle w:val="NormalWeb"/>
              <w:spacing w:before="0" w:beforeAutospacing="0" w:after="0" w:afterAutospacing="0"/>
            </w:pPr>
            <w:r>
              <w:rPr>
                <w:b/>
                <w:bCs/>
                <w:sz w:val="20"/>
                <w:szCs w:val="20"/>
              </w:rPr>
              <w:t>1 0 2 hh</w:t>
            </w:r>
          </w:p>
        </w:tc>
      </w:tr>
      <w:tr w:rsidR="00E26B07" w14:paraId="783EFBA9"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4D6580" w14:textId="77777777" w:rsidR="00E26B07" w:rsidRDefault="00E26B07">
            <w:pPr>
              <w:pStyle w:val="NormalWeb"/>
              <w:spacing w:before="0" w:beforeAutospacing="0" w:after="0" w:afterAutospacing="0"/>
            </w:pPr>
            <w:r>
              <w:t>Sumiton</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3B827E" w14:textId="77777777" w:rsidR="00E26B07" w:rsidRDefault="00E26B07">
            <w:pPr>
              <w:pStyle w:val="NormalWeb"/>
              <w:spacing w:before="0" w:beforeAutospacing="0" w:after="0" w:afterAutospacing="0"/>
            </w:pPr>
            <w:r>
              <w:rPr>
                <w:b/>
                <w:bCs/>
                <w:sz w:val="20"/>
                <w:szCs w:val="20"/>
              </w:rPr>
              <w:t>65 /</w:t>
            </w:r>
          </w:p>
          <w:p w14:paraId="0E09EEF2" w14:textId="77777777" w:rsidR="00E26B07" w:rsidRDefault="00E26B07">
            <w:pPr>
              <w:pStyle w:val="NormalWeb"/>
              <w:spacing w:before="0" w:beforeAutospacing="0" w:after="0" w:afterAutospacing="0"/>
            </w:pPr>
            <w:r>
              <w:rPr>
                <w:b/>
                <w:bCs/>
                <w:sz w:val="20"/>
                <w:szCs w:val="20"/>
              </w:rPr>
              <w:t>28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208538" w14:textId="77777777" w:rsidR="00E26B07" w:rsidRDefault="00E26B07">
            <w:pPr>
              <w:pStyle w:val="NormalWeb"/>
              <w:spacing w:before="0" w:beforeAutospacing="0" w:after="0" w:afterAutospacing="0"/>
            </w:pPr>
            <w:r>
              <w:rPr>
                <w:b/>
                <w:bCs/>
                <w:sz w:val="20"/>
                <w:szCs w:val="20"/>
              </w:rPr>
              <w:t>8 /</w:t>
            </w:r>
          </w:p>
          <w:p w14:paraId="30A37DE0" w14:textId="77777777" w:rsidR="00E26B07" w:rsidRDefault="00E26B07">
            <w:pPr>
              <w:pStyle w:val="NormalWeb"/>
              <w:spacing w:before="0" w:beforeAutospacing="0" w:after="0" w:afterAutospacing="0"/>
            </w:pPr>
            <w:r>
              <w:rPr>
                <w:b/>
                <w:bCs/>
                <w:sz w:val="20"/>
                <w:szCs w:val="20"/>
              </w:rPr>
              <w:t>3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20CDA0" w14:textId="77777777" w:rsidR="00E26B07" w:rsidRDefault="00E26B07">
            <w:pPr>
              <w:pStyle w:val="NormalWeb"/>
              <w:spacing w:before="0" w:beforeAutospacing="0" w:after="0" w:afterAutospacing="0"/>
            </w:pPr>
            <w:r>
              <w:rPr>
                <w:b/>
                <w:bCs/>
                <w:sz w:val="20"/>
                <w:szCs w:val="20"/>
              </w:rPr>
              <w:t>0 /</w:t>
            </w:r>
          </w:p>
          <w:p w14:paraId="047D1F09"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1C60AE" w14:textId="77777777" w:rsidR="00E26B07" w:rsidRDefault="00E26B07">
            <w:pPr>
              <w:pStyle w:val="NormalWeb"/>
              <w:spacing w:before="0" w:beforeAutospacing="0" w:after="0" w:afterAutospacing="0"/>
            </w:pPr>
            <w:r>
              <w:rPr>
                <w:b/>
                <w:bCs/>
                <w:sz w:val="20"/>
                <w:szCs w:val="20"/>
              </w:rPr>
              <w:t>0 /</w:t>
            </w:r>
          </w:p>
          <w:p w14:paraId="0EB5C6D6"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99A820" w14:textId="77777777" w:rsidR="00E26B07" w:rsidRDefault="00E26B07">
            <w:pPr>
              <w:pStyle w:val="NormalWeb"/>
              <w:spacing w:before="0" w:beforeAutospacing="0" w:after="0" w:afterAutospacing="0"/>
            </w:pPr>
            <w:r>
              <w:rPr>
                <w:b/>
                <w:bCs/>
                <w:sz w:val="20"/>
                <w:szCs w:val="20"/>
              </w:rPr>
              <w:t>0 /</w:t>
            </w:r>
          </w:p>
          <w:p w14:paraId="17D3D029"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E5642D" w14:textId="77777777" w:rsidR="00E26B07" w:rsidRDefault="00E26B07">
            <w:pPr>
              <w:pStyle w:val="NormalWeb"/>
              <w:spacing w:before="0" w:beforeAutospacing="0" w:after="0" w:afterAutospacing="0"/>
            </w:pPr>
            <w:r>
              <w:rPr>
                <w:b/>
                <w:bCs/>
                <w:sz w:val="20"/>
                <w:szCs w:val="20"/>
              </w:rPr>
              <w:t>0 /</w:t>
            </w:r>
          </w:p>
          <w:p w14:paraId="0240DD6E"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7B7897" w14:textId="77777777" w:rsidR="00E26B07" w:rsidRDefault="00E26B07">
            <w:pPr>
              <w:pStyle w:val="NormalWeb"/>
              <w:spacing w:before="0" w:beforeAutospacing="0" w:after="0" w:afterAutospacing="0"/>
            </w:pPr>
            <w:r>
              <w:rPr>
                <w:b/>
                <w:bCs/>
                <w:sz w:val="20"/>
                <w:szCs w:val="20"/>
              </w:rPr>
              <w:t>0 /</w:t>
            </w:r>
          </w:p>
          <w:p w14:paraId="54CDF21A"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CDB798" w14:textId="77777777" w:rsidR="00E26B07" w:rsidRDefault="00E26B07">
            <w:pPr>
              <w:pStyle w:val="NormalWeb"/>
              <w:spacing w:before="0" w:beforeAutospacing="0" w:after="0" w:afterAutospacing="0"/>
            </w:pPr>
            <w:r>
              <w:rPr>
                <w:b/>
                <w:bCs/>
                <w:sz w:val="20"/>
                <w:szCs w:val="20"/>
              </w:rPr>
              <w:t>0 /</w:t>
            </w:r>
          </w:p>
          <w:p w14:paraId="1E092E7E"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495D61" w14:textId="77777777" w:rsidR="00E26B07" w:rsidRDefault="00E26B07">
            <w:pPr>
              <w:pStyle w:val="NormalWeb"/>
              <w:spacing w:before="0" w:beforeAutospacing="0" w:after="0" w:afterAutospacing="0"/>
            </w:pPr>
            <w:r>
              <w:rPr>
                <w:b/>
                <w:bCs/>
                <w:sz w:val="20"/>
                <w:szCs w:val="20"/>
              </w:rPr>
              <w:t>73 /</w:t>
            </w:r>
          </w:p>
          <w:p w14:paraId="569048A0" w14:textId="77777777" w:rsidR="00E26B07" w:rsidRDefault="00E26B07">
            <w:pPr>
              <w:pStyle w:val="NormalWeb"/>
              <w:spacing w:before="0" w:beforeAutospacing="0" w:after="0" w:afterAutospacing="0"/>
            </w:pPr>
            <w:r>
              <w:rPr>
                <w:b/>
                <w:bCs/>
                <w:sz w:val="20"/>
                <w:szCs w:val="20"/>
              </w:rPr>
              <w:t>31 hh</w:t>
            </w:r>
          </w:p>
        </w:tc>
      </w:tr>
      <w:tr w:rsidR="00E26B07" w14:paraId="61181C99"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4984EC" w14:textId="77777777" w:rsidR="00E26B07" w:rsidRDefault="00E26B07">
            <w:pPr>
              <w:pStyle w:val="NormalWeb"/>
              <w:spacing w:before="0" w:beforeAutospacing="0" w:after="0" w:afterAutospacing="0"/>
            </w:pPr>
            <w:r>
              <w:t>Brantley</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7D1565" w14:textId="77777777" w:rsidR="00E26B07" w:rsidRDefault="00E26B07">
            <w:pPr>
              <w:pStyle w:val="NormalWeb"/>
              <w:spacing w:before="0" w:beforeAutospacing="0" w:after="0" w:afterAutospacing="0"/>
            </w:pPr>
            <w:r>
              <w:rPr>
                <w:b/>
                <w:bCs/>
                <w:sz w:val="20"/>
                <w:szCs w:val="20"/>
              </w:rPr>
              <w:t>0 /</w:t>
            </w:r>
          </w:p>
          <w:p w14:paraId="17AA9E5C" w14:textId="77777777" w:rsidR="00E26B07" w:rsidRDefault="00E26B07">
            <w:pPr>
              <w:pStyle w:val="NormalWeb"/>
              <w:spacing w:before="0" w:beforeAutospacing="0" w:after="0" w:afterAutospacing="0"/>
            </w:pPr>
            <w:r>
              <w:rPr>
                <w:b/>
                <w:bCs/>
                <w:sz w:val="20"/>
                <w:szCs w:val="20"/>
              </w:rPr>
              <w:t>0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89DAA9" w14:textId="77777777" w:rsidR="00E26B07" w:rsidRDefault="00E26B07">
            <w:pPr>
              <w:pStyle w:val="NormalWeb"/>
              <w:spacing w:before="0" w:beforeAutospacing="0" w:after="0" w:afterAutospacing="0"/>
            </w:pPr>
            <w:r>
              <w:rPr>
                <w:b/>
                <w:bCs/>
                <w:sz w:val="20"/>
                <w:szCs w:val="20"/>
              </w:rPr>
              <w:t>195 /</w:t>
            </w:r>
          </w:p>
          <w:p w14:paraId="4E963174" w14:textId="77777777" w:rsidR="00E26B07" w:rsidRDefault="00E26B07">
            <w:pPr>
              <w:pStyle w:val="NormalWeb"/>
              <w:spacing w:before="0" w:beforeAutospacing="0" w:after="0" w:afterAutospacing="0"/>
            </w:pPr>
            <w:r>
              <w:rPr>
                <w:b/>
                <w:bCs/>
                <w:sz w:val="20"/>
                <w:szCs w:val="20"/>
              </w:rPr>
              <w:t>85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F4017C" w14:textId="77777777" w:rsidR="00E26B07" w:rsidRDefault="00E26B07">
            <w:pPr>
              <w:pStyle w:val="NormalWeb"/>
              <w:spacing w:before="0" w:beforeAutospacing="0" w:after="0" w:afterAutospacing="0"/>
            </w:pPr>
            <w:r>
              <w:rPr>
                <w:b/>
                <w:bCs/>
                <w:sz w:val="20"/>
                <w:szCs w:val="20"/>
              </w:rPr>
              <w:t>0 /</w:t>
            </w:r>
          </w:p>
          <w:p w14:paraId="15E9E3CA"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D48C08" w14:textId="77777777" w:rsidR="00E26B07" w:rsidRDefault="00E26B07">
            <w:pPr>
              <w:pStyle w:val="NormalWeb"/>
              <w:spacing w:before="0" w:beforeAutospacing="0" w:after="0" w:afterAutospacing="0"/>
            </w:pPr>
            <w:r>
              <w:rPr>
                <w:b/>
                <w:bCs/>
                <w:sz w:val="20"/>
                <w:szCs w:val="20"/>
              </w:rPr>
              <w:t>0 /</w:t>
            </w:r>
          </w:p>
          <w:p w14:paraId="1D0CEBF8"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C55380" w14:textId="77777777" w:rsidR="00E26B07" w:rsidRDefault="00E26B07">
            <w:pPr>
              <w:pStyle w:val="NormalWeb"/>
              <w:spacing w:before="0" w:beforeAutospacing="0" w:after="0" w:afterAutospacing="0"/>
            </w:pPr>
            <w:r>
              <w:rPr>
                <w:b/>
                <w:bCs/>
                <w:sz w:val="20"/>
                <w:szCs w:val="20"/>
              </w:rPr>
              <w:t>0 /</w:t>
            </w:r>
          </w:p>
          <w:p w14:paraId="14211724"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81780C" w14:textId="77777777" w:rsidR="00E26B07" w:rsidRDefault="00E26B07">
            <w:pPr>
              <w:pStyle w:val="NormalWeb"/>
              <w:spacing w:before="0" w:beforeAutospacing="0" w:after="0" w:afterAutospacing="0"/>
            </w:pPr>
            <w:r>
              <w:rPr>
                <w:b/>
                <w:bCs/>
                <w:sz w:val="20"/>
                <w:szCs w:val="20"/>
              </w:rPr>
              <w:t>0 /</w:t>
            </w:r>
          </w:p>
          <w:p w14:paraId="05E75881"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3AEECF" w14:textId="77777777" w:rsidR="00E26B07" w:rsidRDefault="00E26B07">
            <w:pPr>
              <w:pStyle w:val="NormalWeb"/>
              <w:spacing w:before="0" w:beforeAutospacing="0" w:after="0" w:afterAutospacing="0"/>
            </w:pPr>
            <w:r>
              <w:rPr>
                <w:b/>
                <w:bCs/>
                <w:sz w:val="20"/>
                <w:szCs w:val="20"/>
              </w:rPr>
              <w:t>0 /</w:t>
            </w:r>
          </w:p>
          <w:p w14:paraId="4AE8398A"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F441C4" w14:textId="77777777" w:rsidR="00E26B07" w:rsidRDefault="00E26B07">
            <w:pPr>
              <w:pStyle w:val="NormalWeb"/>
              <w:spacing w:before="0" w:beforeAutospacing="0" w:after="0" w:afterAutospacing="0"/>
            </w:pPr>
            <w:r>
              <w:rPr>
                <w:b/>
                <w:bCs/>
                <w:sz w:val="20"/>
                <w:szCs w:val="20"/>
              </w:rPr>
              <w:t>0 /</w:t>
            </w:r>
          </w:p>
          <w:p w14:paraId="3A8BE5DA"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FDBA62" w14:textId="77777777" w:rsidR="00E26B07" w:rsidRDefault="00E26B07">
            <w:pPr>
              <w:pStyle w:val="NormalWeb"/>
              <w:spacing w:before="0" w:beforeAutospacing="0" w:after="0" w:afterAutospacing="0"/>
            </w:pPr>
            <w:r>
              <w:rPr>
                <w:b/>
                <w:bCs/>
                <w:sz w:val="20"/>
                <w:szCs w:val="20"/>
              </w:rPr>
              <w:t>195 /</w:t>
            </w:r>
          </w:p>
          <w:p w14:paraId="57E40170" w14:textId="77777777" w:rsidR="00E26B07" w:rsidRDefault="00E26B07">
            <w:pPr>
              <w:pStyle w:val="NormalWeb"/>
              <w:spacing w:before="0" w:beforeAutospacing="0" w:after="0" w:afterAutospacing="0"/>
            </w:pPr>
            <w:r>
              <w:rPr>
                <w:b/>
                <w:bCs/>
                <w:sz w:val="20"/>
                <w:szCs w:val="20"/>
              </w:rPr>
              <w:t>85 hh</w:t>
            </w:r>
          </w:p>
        </w:tc>
      </w:tr>
      <w:tr w:rsidR="00E26B07" w14:paraId="33D39237"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0DFD89" w14:textId="77777777" w:rsidR="00E26B07" w:rsidRDefault="00E26B07">
            <w:pPr>
              <w:pStyle w:val="NormalWeb"/>
              <w:spacing w:before="0" w:beforeAutospacing="0" w:after="0" w:afterAutospacing="0"/>
            </w:pPr>
            <w:r>
              <w:t>Condado de Randolph</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C45673" w14:textId="77777777" w:rsidR="00E26B07" w:rsidRDefault="00E26B07">
            <w:pPr>
              <w:pStyle w:val="NormalWeb"/>
              <w:spacing w:before="0" w:beforeAutospacing="0" w:after="0" w:afterAutospacing="0"/>
            </w:pPr>
            <w:r>
              <w:rPr>
                <w:b/>
                <w:bCs/>
                <w:sz w:val="20"/>
                <w:szCs w:val="20"/>
              </w:rPr>
              <w:t>116 /</w:t>
            </w:r>
          </w:p>
          <w:p w14:paraId="6B353FFC" w14:textId="77777777" w:rsidR="00E26B07" w:rsidRDefault="00E26B07">
            <w:pPr>
              <w:pStyle w:val="NormalWeb"/>
              <w:spacing w:before="0" w:beforeAutospacing="0" w:after="0" w:afterAutospacing="0"/>
            </w:pPr>
            <w:r>
              <w:rPr>
                <w:b/>
                <w:bCs/>
                <w:sz w:val="20"/>
                <w:szCs w:val="20"/>
              </w:rPr>
              <w:t>42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E487F3" w14:textId="77777777" w:rsidR="00E26B07" w:rsidRDefault="00E26B07">
            <w:pPr>
              <w:pStyle w:val="NormalWeb"/>
              <w:spacing w:before="0" w:beforeAutospacing="0" w:after="0" w:afterAutospacing="0"/>
            </w:pPr>
            <w:r>
              <w:rPr>
                <w:b/>
                <w:bCs/>
                <w:sz w:val="20"/>
                <w:szCs w:val="20"/>
              </w:rPr>
              <w:t>15 /</w:t>
            </w:r>
          </w:p>
          <w:p w14:paraId="7E407A92" w14:textId="77777777" w:rsidR="00E26B07" w:rsidRDefault="00E26B07">
            <w:pPr>
              <w:pStyle w:val="NormalWeb"/>
              <w:spacing w:before="0" w:beforeAutospacing="0" w:after="0" w:afterAutospacing="0"/>
            </w:pPr>
            <w:r>
              <w:rPr>
                <w:b/>
                <w:bCs/>
                <w:sz w:val="20"/>
                <w:szCs w:val="20"/>
              </w:rPr>
              <w:t>6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AB38A4" w14:textId="77777777" w:rsidR="00E26B07" w:rsidRDefault="00E26B07">
            <w:pPr>
              <w:pStyle w:val="NormalWeb"/>
              <w:spacing w:before="0" w:beforeAutospacing="0" w:after="0" w:afterAutospacing="0"/>
            </w:pPr>
            <w:r>
              <w:rPr>
                <w:b/>
                <w:bCs/>
                <w:sz w:val="20"/>
                <w:szCs w:val="20"/>
              </w:rPr>
              <w:t>0 /</w:t>
            </w:r>
          </w:p>
          <w:p w14:paraId="65A899F5"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27368E" w14:textId="77777777" w:rsidR="00E26B07" w:rsidRDefault="00E26B07">
            <w:pPr>
              <w:pStyle w:val="NormalWeb"/>
              <w:spacing w:before="0" w:beforeAutospacing="0" w:after="0" w:afterAutospacing="0"/>
            </w:pPr>
            <w:r>
              <w:rPr>
                <w:b/>
                <w:bCs/>
                <w:sz w:val="20"/>
                <w:szCs w:val="20"/>
              </w:rPr>
              <w:t>0 /</w:t>
            </w:r>
          </w:p>
          <w:p w14:paraId="4B64A44D"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FFF915" w14:textId="77777777" w:rsidR="00E26B07" w:rsidRDefault="00E26B07">
            <w:pPr>
              <w:pStyle w:val="NormalWeb"/>
              <w:spacing w:before="0" w:beforeAutospacing="0" w:after="0" w:afterAutospacing="0"/>
            </w:pPr>
            <w:r>
              <w:rPr>
                <w:b/>
                <w:bCs/>
                <w:sz w:val="20"/>
                <w:szCs w:val="20"/>
              </w:rPr>
              <w:t>0 /</w:t>
            </w:r>
          </w:p>
          <w:p w14:paraId="6D039609"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9FB767" w14:textId="77777777" w:rsidR="00E26B07" w:rsidRDefault="00E26B07">
            <w:pPr>
              <w:pStyle w:val="NormalWeb"/>
              <w:spacing w:before="0" w:beforeAutospacing="0" w:after="0" w:afterAutospacing="0"/>
            </w:pPr>
            <w:r>
              <w:rPr>
                <w:b/>
                <w:bCs/>
                <w:sz w:val="20"/>
                <w:szCs w:val="20"/>
              </w:rPr>
              <w:t>0 /</w:t>
            </w:r>
          </w:p>
          <w:p w14:paraId="334BC60E"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F9E68B" w14:textId="77777777" w:rsidR="00E26B07" w:rsidRDefault="00E26B07">
            <w:pPr>
              <w:pStyle w:val="NormalWeb"/>
              <w:spacing w:before="0" w:beforeAutospacing="0" w:after="0" w:afterAutospacing="0"/>
            </w:pPr>
            <w:r>
              <w:rPr>
                <w:b/>
                <w:bCs/>
                <w:sz w:val="20"/>
                <w:szCs w:val="20"/>
              </w:rPr>
              <w:t>0 /</w:t>
            </w:r>
          </w:p>
          <w:p w14:paraId="1A0E4C13"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8925D5" w14:textId="77777777" w:rsidR="00E26B07" w:rsidRDefault="00E26B07">
            <w:pPr>
              <w:pStyle w:val="NormalWeb"/>
              <w:spacing w:before="0" w:beforeAutospacing="0" w:after="0" w:afterAutospacing="0"/>
            </w:pPr>
            <w:r>
              <w:rPr>
                <w:b/>
                <w:bCs/>
                <w:sz w:val="20"/>
                <w:szCs w:val="20"/>
              </w:rPr>
              <w:t>0 /</w:t>
            </w:r>
          </w:p>
          <w:p w14:paraId="757D274E"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59CDC0" w14:textId="77777777" w:rsidR="00E26B07" w:rsidRDefault="00E26B07">
            <w:pPr>
              <w:pStyle w:val="NormalWeb"/>
              <w:spacing w:before="0" w:beforeAutospacing="0" w:after="0" w:afterAutospacing="0"/>
            </w:pPr>
            <w:r>
              <w:rPr>
                <w:b/>
                <w:bCs/>
                <w:sz w:val="20"/>
                <w:szCs w:val="20"/>
              </w:rPr>
              <w:t>131 /</w:t>
            </w:r>
          </w:p>
          <w:p w14:paraId="593726AD" w14:textId="77777777" w:rsidR="00E26B07" w:rsidRDefault="00E26B07">
            <w:pPr>
              <w:pStyle w:val="NormalWeb"/>
              <w:spacing w:before="0" w:beforeAutospacing="0" w:after="0" w:afterAutospacing="0"/>
            </w:pPr>
            <w:r>
              <w:rPr>
                <w:b/>
                <w:bCs/>
                <w:sz w:val="20"/>
                <w:szCs w:val="20"/>
              </w:rPr>
              <w:t>48 hh</w:t>
            </w:r>
          </w:p>
        </w:tc>
      </w:tr>
      <w:tr w:rsidR="00E26B07" w14:paraId="44C8A39C"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9D19E0" w14:textId="77777777" w:rsidR="00E26B07" w:rsidRDefault="00E26B07">
            <w:pPr>
              <w:pStyle w:val="NormalWeb"/>
              <w:spacing w:before="0" w:beforeAutospacing="0" w:after="0" w:afterAutospacing="0"/>
            </w:pPr>
            <w:r>
              <w:t>Courtland</w:t>
            </w:r>
          </w:p>
          <w:p w14:paraId="63F694AB" w14:textId="77777777" w:rsidR="00E26B07" w:rsidRDefault="00E26B07">
            <w:pPr>
              <w:pStyle w:val="NormalWeb"/>
              <w:spacing w:before="0" w:beforeAutospacing="0" w:after="0" w:afterAutospacing="0"/>
            </w:pPr>
            <w:r>
              <w:t>( </w:t>
            </w:r>
            <w:r>
              <w:rPr>
                <w:sz w:val="20"/>
                <w:szCs w:val="20"/>
              </w:rPr>
              <w:t xml:space="preserve">Subsidio de planificación = cero </w:t>
            </w:r>
            <w:r>
              <w:rPr>
                <w:sz w:val="20"/>
                <w:szCs w:val="20"/>
              </w:rPr>
              <w:lastRenderedPageBreak/>
              <w:t>beneficiarios se cuentan para un Subsidio de planificación)</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B24C5A" w14:textId="77777777" w:rsidR="00E26B07" w:rsidRDefault="00E26B07">
            <w:pPr>
              <w:pStyle w:val="NormalWeb"/>
              <w:spacing w:before="0" w:beforeAutospacing="0" w:after="0" w:afterAutospacing="0"/>
            </w:pPr>
            <w:r>
              <w:rPr>
                <w:b/>
                <w:bCs/>
                <w:sz w:val="20"/>
                <w:szCs w:val="20"/>
              </w:rPr>
              <w:lastRenderedPageBreak/>
              <w:t>0 /</w:t>
            </w:r>
          </w:p>
          <w:p w14:paraId="2427BF36" w14:textId="77777777" w:rsidR="00E26B07" w:rsidRDefault="00E26B07">
            <w:pPr>
              <w:pStyle w:val="NormalWeb"/>
              <w:spacing w:before="0" w:beforeAutospacing="0" w:after="0" w:afterAutospacing="0"/>
            </w:pPr>
            <w:r>
              <w:rPr>
                <w:b/>
                <w:bCs/>
                <w:sz w:val="20"/>
                <w:szCs w:val="20"/>
              </w:rPr>
              <w:t>0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DF3C08" w14:textId="77777777" w:rsidR="00E26B07" w:rsidRDefault="00E26B07">
            <w:pPr>
              <w:pStyle w:val="NormalWeb"/>
              <w:spacing w:before="0" w:beforeAutospacing="0" w:after="0" w:afterAutospacing="0"/>
            </w:pPr>
            <w:r>
              <w:rPr>
                <w:b/>
                <w:bCs/>
                <w:sz w:val="20"/>
                <w:szCs w:val="20"/>
              </w:rPr>
              <w:t>0 /</w:t>
            </w:r>
          </w:p>
          <w:p w14:paraId="460EC856" w14:textId="77777777" w:rsidR="00E26B07" w:rsidRDefault="00E26B07">
            <w:pPr>
              <w:pStyle w:val="NormalWeb"/>
              <w:spacing w:before="0" w:beforeAutospacing="0" w:after="0" w:afterAutospacing="0"/>
            </w:pPr>
            <w:r>
              <w:rPr>
                <w:b/>
                <w:bCs/>
                <w:sz w:val="20"/>
                <w:szCs w:val="20"/>
              </w:rPr>
              <w:t>0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286562" w14:textId="77777777" w:rsidR="00E26B07" w:rsidRDefault="00E26B07">
            <w:pPr>
              <w:pStyle w:val="NormalWeb"/>
              <w:spacing w:before="0" w:beforeAutospacing="0" w:after="0" w:afterAutospacing="0"/>
            </w:pPr>
            <w:r>
              <w:rPr>
                <w:b/>
                <w:bCs/>
                <w:sz w:val="20"/>
                <w:szCs w:val="20"/>
              </w:rPr>
              <w:t>0 /</w:t>
            </w:r>
          </w:p>
          <w:p w14:paraId="68C627C8"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F112ED" w14:textId="77777777" w:rsidR="00E26B07" w:rsidRDefault="00E26B07">
            <w:pPr>
              <w:pStyle w:val="NormalWeb"/>
              <w:spacing w:before="0" w:beforeAutospacing="0" w:after="0" w:afterAutospacing="0"/>
            </w:pPr>
            <w:r>
              <w:rPr>
                <w:b/>
                <w:bCs/>
                <w:sz w:val="20"/>
                <w:szCs w:val="20"/>
              </w:rPr>
              <w:t>0 /</w:t>
            </w:r>
          </w:p>
          <w:p w14:paraId="7F6FDDD1"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9DA553" w14:textId="77777777" w:rsidR="00E26B07" w:rsidRDefault="00E26B07">
            <w:pPr>
              <w:pStyle w:val="NormalWeb"/>
              <w:spacing w:before="0" w:beforeAutospacing="0" w:after="0" w:afterAutospacing="0"/>
            </w:pPr>
            <w:r>
              <w:rPr>
                <w:b/>
                <w:bCs/>
                <w:sz w:val="20"/>
                <w:szCs w:val="20"/>
              </w:rPr>
              <w:t>0 /</w:t>
            </w:r>
          </w:p>
          <w:p w14:paraId="17DC0126"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24D7C9" w14:textId="77777777" w:rsidR="00E26B07" w:rsidRDefault="00E26B07">
            <w:pPr>
              <w:pStyle w:val="NormalWeb"/>
              <w:spacing w:before="0" w:beforeAutospacing="0" w:after="0" w:afterAutospacing="0"/>
            </w:pPr>
            <w:r>
              <w:rPr>
                <w:b/>
                <w:bCs/>
                <w:sz w:val="20"/>
                <w:szCs w:val="20"/>
              </w:rPr>
              <w:t>0 /</w:t>
            </w:r>
          </w:p>
          <w:p w14:paraId="16771C37"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823249" w14:textId="77777777" w:rsidR="00E26B07" w:rsidRDefault="00E26B07">
            <w:pPr>
              <w:pStyle w:val="NormalWeb"/>
              <w:spacing w:before="0" w:beforeAutospacing="0" w:after="0" w:afterAutospacing="0"/>
            </w:pPr>
            <w:r>
              <w:rPr>
                <w:b/>
                <w:bCs/>
                <w:sz w:val="20"/>
                <w:szCs w:val="20"/>
              </w:rPr>
              <w:t>0 /</w:t>
            </w:r>
          </w:p>
          <w:p w14:paraId="07CFFF3A"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7F0C57" w14:textId="77777777" w:rsidR="00E26B07" w:rsidRDefault="00E26B07">
            <w:pPr>
              <w:pStyle w:val="NormalWeb"/>
              <w:spacing w:before="0" w:beforeAutospacing="0" w:after="0" w:afterAutospacing="0"/>
            </w:pPr>
            <w:r>
              <w:rPr>
                <w:b/>
                <w:bCs/>
                <w:sz w:val="20"/>
                <w:szCs w:val="20"/>
              </w:rPr>
              <w:t>0 /</w:t>
            </w:r>
          </w:p>
          <w:p w14:paraId="12094F42"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324ECD" w14:textId="77777777" w:rsidR="00E26B07" w:rsidRDefault="00E26B07">
            <w:pPr>
              <w:pStyle w:val="NormalWeb"/>
              <w:spacing w:before="0" w:beforeAutospacing="0" w:after="0" w:afterAutospacing="0"/>
            </w:pPr>
            <w:r>
              <w:rPr>
                <w:b/>
                <w:bCs/>
                <w:sz w:val="20"/>
                <w:szCs w:val="20"/>
              </w:rPr>
              <w:t>0 /</w:t>
            </w:r>
          </w:p>
          <w:p w14:paraId="4705CE50" w14:textId="77777777" w:rsidR="00E26B07" w:rsidRDefault="00E26B07">
            <w:pPr>
              <w:pStyle w:val="NormalWeb"/>
              <w:spacing w:before="0" w:beforeAutospacing="0" w:after="0" w:afterAutospacing="0"/>
            </w:pPr>
            <w:r>
              <w:rPr>
                <w:b/>
                <w:bCs/>
                <w:sz w:val="20"/>
                <w:szCs w:val="20"/>
              </w:rPr>
              <w:t>0 hh</w:t>
            </w:r>
          </w:p>
        </w:tc>
      </w:tr>
      <w:tr w:rsidR="00E26B07" w14:paraId="45F34AFA"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397BA0" w14:textId="77777777" w:rsidR="00E26B07" w:rsidRDefault="00E26B07">
            <w:pPr>
              <w:pStyle w:val="NormalWeb"/>
              <w:spacing w:before="0" w:beforeAutospacing="0" w:after="0" w:afterAutospacing="0"/>
            </w:pPr>
            <w:r>
              <w:t>Más corta</w:t>
            </w:r>
          </w:p>
          <w:p w14:paraId="18488ECE" w14:textId="77777777" w:rsidR="00E26B07" w:rsidRDefault="00E26B07">
            <w:pPr>
              <w:pStyle w:val="NormalWeb"/>
              <w:spacing w:before="0" w:beforeAutospacing="0" w:after="0" w:afterAutospacing="0"/>
            </w:pPr>
            <w:r>
              <w:rPr>
                <w:sz w:val="20"/>
                <w:szCs w:val="20"/>
              </w:rPr>
              <w:t>Subvención de demolición = 0 (cero beneficiarios se cuentan para una subvención de demolición)</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9B3AF8" w14:textId="77777777" w:rsidR="00E26B07" w:rsidRDefault="00E26B07">
            <w:pPr>
              <w:pStyle w:val="NormalWeb"/>
              <w:spacing w:before="0" w:beforeAutospacing="0" w:after="0" w:afterAutospacing="0"/>
            </w:pPr>
            <w:r>
              <w:rPr>
                <w:b/>
                <w:bCs/>
                <w:sz w:val="20"/>
                <w:szCs w:val="20"/>
              </w:rPr>
              <w:t>0 /</w:t>
            </w:r>
          </w:p>
          <w:p w14:paraId="08321689" w14:textId="77777777" w:rsidR="00E26B07" w:rsidRDefault="00E26B07">
            <w:pPr>
              <w:pStyle w:val="NormalWeb"/>
              <w:spacing w:before="0" w:beforeAutospacing="0" w:after="0" w:afterAutospacing="0"/>
            </w:pPr>
            <w:r>
              <w:rPr>
                <w:b/>
                <w:bCs/>
                <w:sz w:val="20"/>
                <w:szCs w:val="20"/>
              </w:rPr>
              <w:t>0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974277" w14:textId="77777777" w:rsidR="00E26B07" w:rsidRDefault="00E26B07">
            <w:pPr>
              <w:pStyle w:val="NormalWeb"/>
              <w:spacing w:before="0" w:beforeAutospacing="0" w:after="0" w:afterAutospacing="0"/>
            </w:pPr>
            <w:r>
              <w:rPr>
                <w:b/>
                <w:bCs/>
                <w:sz w:val="20"/>
                <w:szCs w:val="20"/>
              </w:rPr>
              <w:t>0 /</w:t>
            </w:r>
          </w:p>
          <w:p w14:paraId="39DD87A7" w14:textId="77777777" w:rsidR="00E26B07" w:rsidRDefault="00E26B07">
            <w:pPr>
              <w:pStyle w:val="NormalWeb"/>
              <w:spacing w:before="0" w:beforeAutospacing="0" w:after="0" w:afterAutospacing="0"/>
            </w:pPr>
            <w:r>
              <w:rPr>
                <w:b/>
                <w:bCs/>
                <w:sz w:val="20"/>
                <w:szCs w:val="20"/>
              </w:rPr>
              <w:t>0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A9E2E5" w14:textId="77777777" w:rsidR="00E26B07" w:rsidRDefault="00E26B07">
            <w:pPr>
              <w:pStyle w:val="NormalWeb"/>
              <w:spacing w:before="0" w:beforeAutospacing="0" w:after="0" w:afterAutospacing="0"/>
            </w:pPr>
            <w:r>
              <w:rPr>
                <w:b/>
                <w:bCs/>
                <w:sz w:val="20"/>
                <w:szCs w:val="20"/>
              </w:rPr>
              <w:t>0 /</w:t>
            </w:r>
          </w:p>
          <w:p w14:paraId="4A721AC5"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79DE86" w14:textId="77777777" w:rsidR="00E26B07" w:rsidRDefault="00E26B07">
            <w:pPr>
              <w:pStyle w:val="NormalWeb"/>
              <w:spacing w:before="0" w:beforeAutospacing="0" w:after="0" w:afterAutospacing="0"/>
            </w:pPr>
            <w:r>
              <w:rPr>
                <w:b/>
                <w:bCs/>
                <w:sz w:val="20"/>
                <w:szCs w:val="20"/>
              </w:rPr>
              <w:t>0 /</w:t>
            </w:r>
          </w:p>
          <w:p w14:paraId="5C5A74D3"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409AB2" w14:textId="77777777" w:rsidR="00E26B07" w:rsidRDefault="00E26B07">
            <w:pPr>
              <w:pStyle w:val="NormalWeb"/>
              <w:spacing w:before="0" w:beforeAutospacing="0" w:after="0" w:afterAutospacing="0"/>
            </w:pPr>
            <w:r>
              <w:rPr>
                <w:b/>
                <w:bCs/>
                <w:sz w:val="20"/>
                <w:szCs w:val="20"/>
              </w:rPr>
              <w:t>0 /</w:t>
            </w:r>
          </w:p>
          <w:p w14:paraId="6A7B628C"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80846E" w14:textId="77777777" w:rsidR="00E26B07" w:rsidRDefault="00E26B07">
            <w:pPr>
              <w:pStyle w:val="NormalWeb"/>
              <w:spacing w:before="0" w:beforeAutospacing="0" w:after="0" w:afterAutospacing="0"/>
            </w:pPr>
            <w:r>
              <w:rPr>
                <w:b/>
                <w:bCs/>
                <w:sz w:val="20"/>
                <w:szCs w:val="20"/>
              </w:rPr>
              <w:t>0 /</w:t>
            </w:r>
          </w:p>
          <w:p w14:paraId="4F653532"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B692B5" w14:textId="77777777" w:rsidR="00E26B07" w:rsidRDefault="00E26B07">
            <w:pPr>
              <w:pStyle w:val="NormalWeb"/>
              <w:spacing w:before="0" w:beforeAutospacing="0" w:after="0" w:afterAutospacing="0"/>
            </w:pPr>
            <w:r>
              <w:rPr>
                <w:b/>
                <w:bCs/>
                <w:sz w:val="20"/>
                <w:szCs w:val="20"/>
              </w:rPr>
              <w:t>0 /</w:t>
            </w:r>
          </w:p>
          <w:p w14:paraId="0F2717E7"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CCACFE" w14:textId="77777777" w:rsidR="00E26B07" w:rsidRDefault="00E26B07">
            <w:pPr>
              <w:pStyle w:val="NormalWeb"/>
              <w:spacing w:before="0" w:beforeAutospacing="0" w:after="0" w:afterAutospacing="0"/>
            </w:pPr>
            <w:r>
              <w:rPr>
                <w:b/>
                <w:bCs/>
                <w:sz w:val="20"/>
                <w:szCs w:val="20"/>
              </w:rPr>
              <w:t>0 /</w:t>
            </w:r>
          </w:p>
          <w:p w14:paraId="6C156F54"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5CC84E" w14:textId="77777777" w:rsidR="00E26B07" w:rsidRDefault="00E26B07">
            <w:pPr>
              <w:pStyle w:val="NormalWeb"/>
              <w:spacing w:before="0" w:beforeAutospacing="0" w:after="0" w:afterAutospacing="0"/>
            </w:pPr>
            <w:r>
              <w:rPr>
                <w:b/>
                <w:bCs/>
                <w:sz w:val="20"/>
                <w:szCs w:val="20"/>
              </w:rPr>
              <w:t>0 /</w:t>
            </w:r>
          </w:p>
          <w:p w14:paraId="3B7D0345" w14:textId="77777777" w:rsidR="00E26B07" w:rsidRDefault="00E26B07">
            <w:pPr>
              <w:pStyle w:val="NormalWeb"/>
              <w:spacing w:before="0" w:beforeAutospacing="0" w:after="0" w:afterAutospacing="0"/>
            </w:pPr>
            <w:r>
              <w:rPr>
                <w:b/>
                <w:bCs/>
                <w:sz w:val="20"/>
                <w:szCs w:val="20"/>
              </w:rPr>
              <w:t>0 hh</w:t>
            </w:r>
          </w:p>
        </w:tc>
      </w:tr>
      <w:tr w:rsidR="00E26B07" w14:paraId="33218A8C"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903BA7" w14:textId="77777777" w:rsidR="00E26B07" w:rsidRDefault="00E26B07">
            <w:pPr>
              <w:pStyle w:val="NormalWeb"/>
              <w:spacing w:before="0" w:beforeAutospacing="0" w:after="0" w:afterAutospacing="0"/>
            </w:pPr>
            <w:r>
              <w:t>Attalla</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4D3F8C" w14:textId="77777777" w:rsidR="00E26B07" w:rsidRDefault="00E26B07">
            <w:pPr>
              <w:pStyle w:val="NormalWeb"/>
              <w:spacing w:before="0" w:beforeAutospacing="0" w:after="0" w:afterAutospacing="0"/>
            </w:pPr>
            <w:r>
              <w:rPr>
                <w:b/>
                <w:bCs/>
                <w:sz w:val="20"/>
                <w:szCs w:val="20"/>
              </w:rPr>
              <w:t>82 /</w:t>
            </w:r>
          </w:p>
          <w:p w14:paraId="6F8BBB71" w14:textId="77777777" w:rsidR="00E26B07" w:rsidRDefault="00E26B07">
            <w:pPr>
              <w:pStyle w:val="NormalWeb"/>
              <w:spacing w:before="0" w:beforeAutospacing="0" w:after="0" w:afterAutospacing="0"/>
            </w:pPr>
            <w:r>
              <w:rPr>
                <w:b/>
                <w:bCs/>
                <w:sz w:val="20"/>
                <w:szCs w:val="20"/>
              </w:rPr>
              <w:t>35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A2D93B" w14:textId="77777777" w:rsidR="00E26B07" w:rsidRDefault="00E26B07">
            <w:pPr>
              <w:pStyle w:val="NormalWeb"/>
              <w:spacing w:before="0" w:beforeAutospacing="0" w:after="0" w:afterAutospacing="0"/>
            </w:pPr>
            <w:r>
              <w:rPr>
                <w:b/>
                <w:bCs/>
                <w:sz w:val="20"/>
                <w:szCs w:val="20"/>
              </w:rPr>
              <w:t>13 /</w:t>
            </w:r>
          </w:p>
          <w:p w14:paraId="28749DF4" w14:textId="77777777" w:rsidR="00E26B07" w:rsidRDefault="00E26B07">
            <w:pPr>
              <w:pStyle w:val="NormalWeb"/>
              <w:spacing w:before="0" w:beforeAutospacing="0" w:after="0" w:afterAutospacing="0"/>
            </w:pPr>
            <w:r>
              <w:rPr>
                <w:b/>
                <w:bCs/>
                <w:sz w:val="20"/>
                <w:szCs w:val="20"/>
              </w:rPr>
              <w:t>5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DC543D" w14:textId="77777777" w:rsidR="00E26B07" w:rsidRDefault="00E26B07">
            <w:pPr>
              <w:pStyle w:val="NormalWeb"/>
              <w:spacing w:before="0" w:beforeAutospacing="0" w:after="0" w:afterAutospacing="0"/>
            </w:pPr>
            <w:r>
              <w:rPr>
                <w:b/>
                <w:bCs/>
                <w:sz w:val="20"/>
                <w:szCs w:val="20"/>
              </w:rPr>
              <w:t>1 /</w:t>
            </w:r>
          </w:p>
          <w:p w14:paraId="4B985D49" w14:textId="77777777" w:rsidR="00E26B07" w:rsidRDefault="00E26B07">
            <w:pPr>
              <w:pStyle w:val="NormalWeb"/>
              <w:spacing w:before="0" w:beforeAutospacing="0" w:after="0" w:afterAutospacing="0"/>
            </w:pPr>
            <w:r>
              <w:rPr>
                <w:b/>
                <w:bCs/>
                <w:sz w:val="20"/>
                <w:szCs w:val="20"/>
              </w:rPr>
              <w:t>1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3F8B0B" w14:textId="77777777" w:rsidR="00E26B07" w:rsidRDefault="00E26B07">
            <w:pPr>
              <w:pStyle w:val="NormalWeb"/>
              <w:spacing w:before="0" w:beforeAutospacing="0" w:after="0" w:afterAutospacing="0"/>
            </w:pPr>
            <w:r>
              <w:rPr>
                <w:b/>
                <w:bCs/>
                <w:sz w:val="20"/>
                <w:szCs w:val="20"/>
              </w:rPr>
              <w:t>1 /</w:t>
            </w:r>
          </w:p>
          <w:p w14:paraId="33C5F073" w14:textId="77777777" w:rsidR="00E26B07" w:rsidRDefault="00E26B07">
            <w:pPr>
              <w:pStyle w:val="NormalWeb"/>
              <w:spacing w:before="0" w:beforeAutospacing="0" w:after="0" w:afterAutospacing="0"/>
            </w:pPr>
            <w:r>
              <w:rPr>
                <w:b/>
                <w:bCs/>
                <w:sz w:val="20"/>
                <w:szCs w:val="20"/>
              </w:rPr>
              <w:t>1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A6423F" w14:textId="77777777" w:rsidR="00E26B07" w:rsidRDefault="00E26B07">
            <w:pPr>
              <w:pStyle w:val="NormalWeb"/>
              <w:spacing w:before="0" w:beforeAutospacing="0" w:after="0" w:afterAutospacing="0"/>
            </w:pPr>
            <w:r>
              <w:rPr>
                <w:b/>
                <w:bCs/>
                <w:sz w:val="20"/>
                <w:szCs w:val="20"/>
              </w:rPr>
              <w:t>0 /</w:t>
            </w:r>
          </w:p>
          <w:p w14:paraId="444835E4"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483EDA" w14:textId="77777777" w:rsidR="00E26B07" w:rsidRDefault="00E26B07">
            <w:pPr>
              <w:pStyle w:val="NormalWeb"/>
              <w:spacing w:before="0" w:beforeAutospacing="0" w:after="0" w:afterAutospacing="0"/>
            </w:pPr>
            <w:r>
              <w:rPr>
                <w:b/>
                <w:bCs/>
                <w:sz w:val="20"/>
                <w:szCs w:val="20"/>
              </w:rPr>
              <w:t>0 /</w:t>
            </w:r>
          </w:p>
          <w:p w14:paraId="6B9FEE8F"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8FDB15" w14:textId="77777777" w:rsidR="00E26B07" w:rsidRDefault="00E26B07">
            <w:pPr>
              <w:pStyle w:val="NormalWeb"/>
              <w:spacing w:before="0" w:beforeAutospacing="0" w:after="0" w:afterAutospacing="0"/>
            </w:pPr>
            <w:r>
              <w:rPr>
                <w:b/>
                <w:bCs/>
                <w:sz w:val="20"/>
                <w:szCs w:val="20"/>
              </w:rPr>
              <w:t>4 /</w:t>
            </w:r>
          </w:p>
          <w:p w14:paraId="36D4ADA4" w14:textId="77777777" w:rsidR="00E26B07" w:rsidRDefault="00E26B07">
            <w:pPr>
              <w:pStyle w:val="NormalWeb"/>
              <w:spacing w:before="0" w:beforeAutospacing="0" w:after="0" w:afterAutospacing="0"/>
            </w:pPr>
            <w:r>
              <w:rPr>
                <w:b/>
                <w:bCs/>
                <w:sz w:val="20"/>
                <w:szCs w:val="20"/>
              </w:rPr>
              <w:t>2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162D8B" w14:textId="77777777" w:rsidR="00E26B07" w:rsidRDefault="00E26B07">
            <w:pPr>
              <w:pStyle w:val="NormalWeb"/>
              <w:spacing w:before="0" w:beforeAutospacing="0" w:after="0" w:afterAutospacing="0"/>
            </w:pPr>
            <w:r>
              <w:rPr>
                <w:b/>
                <w:bCs/>
                <w:sz w:val="20"/>
                <w:szCs w:val="20"/>
              </w:rPr>
              <w:t>5 /</w:t>
            </w:r>
          </w:p>
          <w:p w14:paraId="25DDF37B" w14:textId="77777777" w:rsidR="00E26B07" w:rsidRDefault="00E26B07">
            <w:pPr>
              <w:pStyle w:val="NormalWeb"/>
              <w:spacing w:before="0" w:beforeAutospacing="0" w:after="0" w:afterAutospacing="0"/>
            </w:pPr>
            <w:r>
              <w:rPr>
                <w:b/>
                <w:bCs/>
                <w:sz w:val="20"/>
                <w:szCs w:val="20"/>
              </w:rPr>
              <w:t>3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D2822F" w14:textId="77777777" w:rsidR="00E26B07" w:rsidRDefault="00E26B07">
            <w:pPr>
              <w:pStyle w:val="NormalWeb"/>
              <w:spacing w:before="0" w:beforeAutospacing="0" w:after="0" w:afterAutospacing="0"/>
            </w:pPr>
            <w:r>
              <w:rPr>
                <w:b/>
                <w:bCs/>
                <w:sz w:val="20"/>
                <w:szCs w:val="20"/>
              </w:rPr>
              <w:t>96 /</w:t>
            </w:r>
          </w:p>
          <w:p w14:paraId="7CD9305E" w14:textId="77777777" w:rsidR="00E26B07" w:rsidRDefault="00E26B07">
            <w:pPr>
              <w:pStyle w:val="NormalWeb"/>
              <w:spacing w:before="0" w:beforeAutospacing="0" w:after="0" w:afterAutospacing="0"/>
            </w:pPr>
            <w:r>
              <w:rPr>
                <w:b/>
                <w:bCs/>
                <w:sz w:val="20"/>
                <w:szCs w:val="20"/>
              </w:rPr>
              <w:t>41 hh</w:t>
            </w:r>
          </w:p>
        </w:tc>
      </w:tr>
      <w:tr w:rsidR="00E26B07" w14:paraId="3379DA70"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CCF534" w14:textId="77777777" w:rsidR="00E26B07" w:rsidRDefault="00E26B07">
            <w:pPr>
              <w:pStyle w:val="NormalWeb"/>
              <w:spacing w:before="0" w:beforeAutospacing="0" w:after="0" w:afterAutospacing="0"/>
            </w:pPr>
            <w:r>
              <w:t>East Brewton</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E78549" w14:textId="77777777" w:rsidR="00E26B07" w:rsidRDefault="00E26B07">
            <w:pPr>
              <w:pStyle w:val="NormalWeb"/>
              <w:spacing w:before="0" w:beforeAutospacing="0" w:after="0" w:afterAutospacing="0"/>
            </w:pPr>
            <w:r>
              <w:rPr>
                <w:b/>
                <w:bCs/>
                <w:sz w:val="20"/>
                <w:szCs w:val="20"/>
              </w:rPr>
              <w:t>156 /</w:t>
            </w:r>
          </w:p>
          <w:p w14:paraId="21F1209B" w14:textId="77777777" w:rsidR="00E26B07" w:rsidRDefault="00E26B07">
            <w:pPr>
              <w:pStyle w:val="NormalWeb"/>
              <w:spacing w:before="0" w:beforeAutospacing="0" w:after="0" w:afterAutospacing="0"/>
            </w:pPr>
            <w:r>
              <w:rPr>
                <w:b/>
                <w:bCs/>
                <w:sz w:val="20"/>
                <w:szCs w:val="20"/>
              </w:rPr>
              <w:t>54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7CA10B" w14:textId="77777777" w:rsidR="00E26B07" w:rsidRDefault="00E26B07">
            <w:pPr>
              <w:pStyle w:val="NormalWeb"/>
              <w:spacing w:before="0" w:beforeAutospacing="0" w:after="0" w:afterAutospacing="0"/>
            </w:pPr>
            <w:r>
              <w:rPr>
                <w:b/>
                <w:bCs/>
                <w:sz w:val="20"/>
                <w:szCs w:val="20"/>
              </w:rPr>
              <w:t>35 /</w:t>
            </w:r>
          </w:p>
          <w:p w14:paraId="5A3AE874" w14:textId="77777777" w:rsidR="00E26B07" w:rsidRDefault="00E26B07">
            <w:pPr>
              <w:pStyle w:val="NormalWeb"/>
              <w:spacing w:before="0" w:beforeAutospacing="0" w:after="0" w:afterAutospacing="0"/>
            </w:pPr>
            <w:r>
              <w:rPr>
                <w:b/>
                <w:bCs/>
                <w:sz w:val="20"/>
                <w:szCs w:val="20"/>
              </w:rPr>
              <w:t>12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F49298" w14:textId="77777777" w:rsidR="00E26B07" w:rsidRDefault="00E26B07">
            <w:pPr>
              <w:pStyle w:val="NormalWeb"/>
              <w:spacing w:before="0" w:beforeAutospacing="0" w:after="0" w:afterAutospacing="0"/>
            </w:pPr>
            <w:r>
              <w:rPr>
                <w:b/>
                <w:bCs/>
                <w:sz w:val="20"/>
                <w:szCs w:val="20"/>
              </w:rPr>
              <w:t>0 /</w:t>
            </w:r>
          </w:p>
          <w:p w14:paraId="61A88CA3"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2824A1" w14:textId="77777777" w:rsidR="00E26B07" w:rsidRDefault="00E26B07">
            <w:pPr>
              <w:pStyle w:val="NormalWeb"/>
              <w:spacing w:before="0" w:beforeAutospacing="0" w:after="0" w:afterAutospacing="0"/>
            </w:pPr>
            <w:r>
              <w:rPr>
                <w:b/>
                <w:bCs/>
                <w:sz w:val="20"/>
                <w:szCs w:val="20"/>
              </w:rPr>
              <w:t>0 /</w:t>
            </w:r>
          </w:p>
          <w:p w14:paraId="1111FF0C"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721891" w14:textId="77777777" w:rsidR="00E26B07" w:rsidRDefault="00E26B07">
            <w:pPr>
              <w:pStyle w:val="NormalWeb"/>
              <w:spacing w:before="0" w:beforeAutospacing="0" w:after="0" w:afterAutospacing="0"/>
            </w:pPr>
            <w:r>
              <w:rPr>
                <w:b/>
                <w:bCs/>
                <w:sz w:val="20"/>
                <w:szCs w:val="20"/>
              </w:rPr>
              <w:t>0 /</w:t>
            </w:r>
          </w:p>
          <w:p w14:paraId="06256F23"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2539F3" w14:textId="77777777" w:rsidR="00E26B07" w:rsidRDefault="00E26B07">
            <w:pPr>
              <w:pStyle w:val="NormalWeb"/>
              <w:spacing w:before="0" w:beforeAutospacing="0" w:after="0" w:afterAutospacing="0"/>
            </w:pPr>
            <w:r>
              <w:rPr>
                <w:b/>
                <w:bCs/>
                <w:sz w:val="20"/>
                <w:szCs w:val="20"/>
              </w:rPr>
              <w:t>0 /</w:t>
            </w:r>
          </w:p>
          <w:p w14:paraId="602D0DDF"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7A01BF" w14:textId="77777777" w:rsidR="00E26B07" w:rsidRDefault="00E26B07">
            <w:pPr>
              <w:pStyle w:val="NormalWeb"/>
              <w:spacing w:before="0" w:beforeAutospacing="0" w:after="0" w:afterAutospacing="0"/>
            </w:pPr>
            <w:r>
              <w:rPr>
                <w:b/>
                <w:bCs/>
                <w:sz w:val="20"/>
                <w:szCs w:val="20"/>
              </w:rPr>
              <w:t>25 /</w:t>
            </w:r>
          </w:p>
          <w:p w14:paraId="52A1DF24" w14:textId="77777777" w:rsidR="00E26B07" w:rsidRDefault="00E26B07">
            <w:pPr>
              <w:pStyle w:val="NormalWeb"/>
              <w:spacing w:before="0" w:beforeAutospacing="0" w:after="0" w:afterAutospacing="0"/>
            </w:pPr>
            <w:r>
              <w:rPr>
                <w:b/>
                <w:bCs/>
                <w:sz w:val="20"/>
                <w:szCs w:val="20"/>
              </w:rPr>
              <w:t>9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FA515B" w14:textId="77777777" w:rsidR="00E26B07" w:rsidRDefault="00E26B07">
            <w:pPr>
              <w:pStyle w:val="NormalWeb"/>
              <w:spacing w:before="0" w:beforeAutospacing="0" w:after="0" w:afterAutospacing="0"/>
            </w:pPr>
            <w:r>
              <w:rPr>
                <w:b/>
                <w:bCs/>
                <w:sz w:val="20"/>
                <w:szCs w:val="20"/>
              </w:rPr>
              <w:t>16 /</w:t>
            </w:r>
          </w:p>
          <w:p w14:paraId="6C0FCB66" w14:textId="77777777" w:rsidR="00E26B07" w:rsidRDefault="00E26B07">
            <w:pPr>
              <w:pStyle w:val="NormalWeb"/>
              <w:spacing w:before="0" w:beforeAutospacing="0" w:after="0" w:afterAutospacing="0"/>
            </w:pPr>
            <w:r>
              <w:rPr>
                <w:b/>
                <w:bCs/>
                <w:sz w:val="20"/>
                <w:szCs w:val="20"/>
              </w:rPr>
              <w:t>6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FB02DD" w14:textId="77777777" w:rsidR="00E26B07" w:rsidRDefault="00E26B07">
            <w:pPr>
              <w:pStyle w:val="NormalWeb"/>
              <w:spacing w:before="0" w:beforeAutospacing="0" w:after="0" w:afterAutospacing="0"/>
            </w:pPr>
            <w:r>
              <w:rPr>
                <w:b/>
                <w:bCs/>
                <w:sz w:val="20"/>
                <w:szCs w:val="20"/>
              </w:rPr>
              <w:t>20 0 /</w:t>
            </w:r>
          </w:p>
          <w:p w14:paraId="1CA9A70A" w14:textId="77777777" w:rsidR="00E26B07" w:rsidRDefault="00E26B07">
            <w:pPr>
              <w:pStyle w:val="NormalWeb"/>
              <w:spacing w:before="0" w:beforeAutospacing="0" w:after="0" w:afterAutospacing="0"/>
            </w:pPr>
            <w:r>
              <w:rPr>
                <w:b/>
                <w:bCs/>
                <w:sz w:val="20"/>
                <w:szCs w:val="20"/>
              </w:rPr>
              <w:t>69 hh</w:t>
            </w:r>
          </w:p>
        </w:tc>
      </w:tr>
      <w:tr w:rsidR="00E26B07" w14:paraId="4460DD55"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BDD02E" w14:textId="77777777" w:rsidR="00E26B07" w:rsidRDefault="00E26B07">
            <w:pPr>
              <w:pStyle w:val="NormalWeb"/>
              <w:spacing w:before="0" w:beforeAutospacing="0" w:after="0" w:afterAutospacing="0"/>
            </w:pPr>
            <w:r>
              <w:t>Camden</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E85837" w14:textId="77777777" w:rsidR="00E26B07" w:rsidRDefault="00E26B07">
            <w:pPr>
              <w:pStyle w:val="NormalWeb"/>
              <w:spacing w:before="0" w:beforeAutospacing="0" w:after="0" w:afterAutospacing="0"/>
            </w:pPr>
            <w:r>
              <w:rPr>
                <w:b/>
                <w:bCs/>
                <w:sz w:val="20"/>
                <w:szCs w:val="20"/>
              </w:rPr>
              <w:t>38 /</w:t>
            </w:r>
          </w:p>
          <w:p w14:paraId="4C8D1836" w14:textId="77777777" w:rsidR="00E26B07" w:rsidRDefault="00E26B07">
            <w:pPr>
              <w:pStyle w:val="NormalWeb"/>
              <w:spacing w:before="0" w:beforeAutospacing="0" w:after="0" w:afterAutospacing="0"/>
            </w:pPr>
            <w:r>
              <w:rPr>
                <w:b/>
                <w:bCs/>
                <w:sz w:val="20"/>
                <w:szCs w:val="20"/>
              </w:rPr>
              <w:t>14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E6AE7A" w14:textId="77777777" w:rsidR="00E26B07" w:rsidRDefault="00E26B07">
            <w:pPr>
              <w:pStyle w:val="NormalWeb"/>
              <w:spacing w:before="0" w:beforeAutospacing="0" w:after="0" w:afterAutospacing="0"/>
            </w:pPr>
            <w:r>
              <w:rPr>
                <w:b/>
                <w:bCs/>
                <w:sz w:val="20"/>
                <w:szCs w:val="20"/>
              </w:rPr>
              <w:t>149 /</w:t>
            </w:r>
          </w:p>
          <w:p w14:paraId="3BC05683" w14:textId="77777777" w:rsidR="00E26B07" w:rsidRDefault="00E26B07">
            <w:pPr>
              <w:pStyle w:val="NormalWeb"/>
              <w:spacing w:before="0" w:beforeAutospacing="0" w:after="0" w:afterAutospacing="0"/>
            </w:pPr>
            <w:r>
              <w:rPr>
                <w:b/>
                <w:bCs/>
                <w:sz w:val="20"/>
                <w:szCs w:val="20"/>
              </w:rPr>
              <w:t>54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C3B169" w14:textId="77777777" w:rsidR="00E26B07" w:rsidRDefault="00E26B07">
            <w:pPr>
              <w:pStyle w:val="NormalWeb"/>
              <w:spacing w:before="0" w:beforeAutospacing="0" w:after="0" w:afterAutospacing="0"/>
            </w:pPr>
            <w:r>
              <w:rPr>
                <w:b/>
                <w:bCs/>
                <w:sz w:val="20"/>
                <w:szCs w:val="20"/>
              </w:rPr>
              <w:t>0 /</w:t>
            </w:r>
          </w:p>
          <w:p w14:paraId="5A79F078"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0B17F1" w14:textId="77777777" w:rsidR="00E26B07" w:rsidRDefault="00E26B07">
            <w:pPr>
              <w:pStyle w:val="NormalWeb"/>
              <w:spacing w:before="0" w:beforeAutospacing="0" w:after="0" w:afterAutospacing="0"/>
            </w:pPr>
            <w:r>
              <w:rPr>
                <w:b/>
                <w:bCs/>
                <w:sz w:val="20"/>
                <w:szCs w:val="20"/>
              </w:rPr>
              <w:t>0 /</w:t>
            </w:r>
          </w:p>
          <w:p w14:paraId="2BA2450E"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3FEF06" w14:textId="77777777" w:rsidR="00E26B07" w:rsidRDefault="00E26B07">
            <w:pPr>
              <w:pStyle w:val="NormalWeb"/>
              <w:spacing w:before="0" w:beforeAutospacing="0" w:after="0" w:afterAutospacing="0"/>
            </w:pPr>
            <w:r>
              <w:rPr>
                <w:b/>
                <w:bCs/>
                <w:sz w:val="20"/>
                <w:szCs w:val="20"/>
              </w:rPr>
              <w:t>0 /</w:t>
            </w:r>
          </w:p>
          <w:p w14:paraId="2EC170DA"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133376" w14:textId="77777777" w:rsidR="00E26B07" w:rsidRDefault="00E26B07">
            <w:pPr>
              <w:pStyle w:val="NormalWeb"/>
              <w:spacing w:before="0" w:beforeAutospacing="0" w:after="0" w:afterAutospacing="0"/>
            </w:pPr>
            <w:r>
              <w:rPr>
                <w:b/>
                <w:bCs/>
                <w:sz w:val="20"/>
                <w:szCs w:val="20"/>
              </w:rPr>
              <w:t>8 /</w:t>
            </w:r>
          </w:p>
          <w:p w14:paraId="51AA0EA8" w14:textId="77777777" w:rsidR="00E26B07" w:rsidRDefault="00E26B07">
            <w:pPr>
              <w:pStyle w:val="NormalWeb"/>
              <w:spacing w:before="0" w:beforeAutospacing="0" w:after="0" w:afterAutospacing="0"/>
            </w:pPr>
            <w:r>
              <w:rPr>
                <w:b/>
                <w:bCs/>
                <w:sz w:val="20"/>
                <w:szCs w:val="20"/>
              </w:rPr>
              <w:t>3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01263E" w14:textId="77777777" w:rsidR="00E26B07" w:rsidRDefault="00E26B07">
            <w:pPr>
              <w:pStyle w:val="NormalWeb"/>
              <w:spacing w:before="0" w:beforeAutospacing="0" w:after="0" w:afterAutospacing="0"/>
            </w:pPr>
            <w:r>
              <w:rPr>
                <w:b/>
                <w:bCs/>
                <w:sz w:val="20"/>
                <w:szCs w:val="20"/>
              </w:rPr>
              <w:t>0 /</w:t>
            </w:r>
          </w:p>
          <w:p w14:paraId="3B24B885"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C78F4D" w14:textId="77777777" w:rsidR="00E26B07" w:rsidRDefault="00E26B07">
            <w:pPr>
              <w:pStyle w:val="NormalWeb"/>
              <w:spacing w:before="0" w:beforeAutospacing="0" w:after="0" w:afterAutospacing="0"/>
            </w:pPr>
            <w:r>
              <w:rPr>
                <w:b/>
                <w:bCs/>
                <w:sz w:val="20"/>
                <w:szCs w:val="20"/>
              </w:rPr>
              <w:t>0 /</w:t>
            </w:r>
          </w:p>
          <w:p w14:paraId="24D12D4E"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C3C2E2" w14:textId="77777777" w:rsidR="00E26B07" w:rsidRDefault="00E26B07">
            <w:pPr>
              <w:pStyle w:val="NormalWeb"/>
              <w:spacing w:before="0" w:beforeAutospacing="0" w:after="0" w:afterAutospacing="0"/>
            </w:pPr>
            <w:r>
              <w:rPr>
                <w:b/>
                <w:bCs/>
                <w:sz w:val="20"/>
                <w:szCs w:val="20"/>
              </w:rPr>
              <w:t>195 /</w:t>
            </w:r>
          </w:p>
          <w:p w14:paraId="7C181EC1" w14:textId="77777777" w:rsidR="00E26B07" w:rsidRDefault="00E26B07">
            <w:pPr>
              <w:pStyle w:val="NormalWeb"/>
              <w:spacing w:before="0" w:beforeAutospacing="0" w:after="0" w:afterAutospacing="0"/>
            </w:pPr>
            <w:r>
              <w:rPr>
                <w:b/>
                <w:bCs/>
                <w:sz w:val="20"/>
                <w:szCs w:val="20"/>
              </w:rPr>
              <w:t>71 hh</w:t>
            </w:r>
          </w:p>
        </w:tc>
      </w:tr>
      <w:tr w:rsidR="00E26B07" w14:paraId="1AB99053"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17CC3C" w14:textId="77777777" w:rsidR="00E26B07" w:rsidRDefault="00E26B07">
            <w:pPr>
              <w:pStyle w:val="NormalWeb"/>
              <w:spacing w:before="0" w:beforeAutospacing="0" w:after="0" w:afterAutospacing="0"/>
            </w:pPr>
            <w:r>
              <w:t>Jacksonville</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030924" w14:textId="77777777" w:rsidR="00E26B07" w:rsidRDefault="00E26B07">
            <w:pPr>
              <w:pStyle w:val="NormalWeb"/>
              <w:spacing w:before="0" w:beforeAutospacing="0" w:after="0" w:afterAutospacing="0"/>
            </w:pPr>
            <w:r>
              <w:rPr>
                <w:b/>
                <w:bCs/>
                <w:sz w:val="20"/>
                <w:szCs w:val="20"/>
              </w:rPr>
              <w:t>45 /</w:t>
            </w:r>
          </w:p>
          <w:p w14:paraId="368280C5" w14:textId="77777777" w:rsidR="00E26B07" w:rsidRDefault="00E26B07">
            <w:pPr>
              <w:pStyle w:val="NormalWeb"/>
              <w:spacing w:before="0" w:beforeAutospacing="0" w:after="0" w:afterAutospacing="0"/>
            </w:pPr>
            <w:r>
              <w:rPr>
                <w:b/>
                <w:bCs/>
                <w:sz w:val="20"/>
                <w:szCs w:val="20"/>
              </w:rPr>
              <w:t>18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92E579" w14:textId="77777777" w:rsidR="00E26B07" w:rsidRDefault="00E26B07">
            <w:pPr>
              <w:pStyle w:val="NormalWeb"/>
              <w:spacing w:before="0" w:beforeAutospacing="0" w:after="0" w:afterAutospacing="0"/>
            </w:pPr>
            <w:r>
              <w:rPr>
                <w:b/>
                <w:bCs/>
                <w:sz w:val="20"/>
                <w:szCs w:val="20"/>
              </w:rPr>
              <w:t>127 /</w:t>
            </w:r>
          </w:p>
          <w:p w14:paraId="697A3FFA" w14:textId="77777777" w:rsidR="00E26B07" w:rsidRDefault="00E26B07">
            <w:pPr>
              <w:pStyle w:val="NormalWeb"/>
              <w:spacing w:before="0" w:beforeAutospacing="0" w:after="0" w:afterAutospacing="0"/>
            </w:pPr>
            <w:r>
              <w:rPr>
                <w:b/>
                <w:bCs/>
                <w:sz w:val="20"/>
                <w:szCs w:val="20"/>
              </w:rPr>
              <w:t>52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F53EAD" w14:textId="77777777" w:rsidR="00E26B07" w:rsidRDefault="00E26B07">
            <w:pPr>
              <w:pStyle w:val="NormalWeb"/>
              <w:spacing w:before="0" w:beforeAutospacing="0" w:after="0" w:afterAutospacing="0"/>
            </w:pPr>
            <w:r>
              <w:rPr>
                <w:b/>
                <w:bCs/>
                <w:sz w:val="20"/>
                <w:szCs w:val="20"/>
              </w:rPr>
              <w:t>0 /</w:t>
            </w:r>
          </w:p>
          <w:p w14:paraId="0872390F"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03AF7F" w14:textId="77777777" w:rsidR="00E26B07" w:rsidRDefault="00E26B07">
            <w:pPr>
              <w:pStyle w:val="NormalWeb"/>
              <w:spacing w:before="0" w:beforeAutospacing="0" w:after="0" w:afterAutospacing="0"/>
            </w:pPr>
            <w:r>
              <w:rPr>
                <w:b/>
                <w:bCs/>
                <w:sz w:val="20"/>
                <w:szCs w:val="20"/>
              </w:rPr>
              <w:t>0 /</w:t>
            </w:r>
          </w:p>
          <w:p w14:paraId="257053B6"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4825E9" w14:textId="77777777" w:rsidR="00E26B07" w:rsidRDefault="00E26B07">
            <w:pPr>
              <w:pStyle w:val="NormalWeb"/>
              <w:spacing w:before="0" w:beforeAutospacing="0" w:after="0" w:afterAutospacing="0"/>
            </w:pPr>
            <w:r>
              <w:rPr>
                <w:b/>
                <w:bCs/>
                <w:sz w:val="20"/>
                <w:szCs w:val="20"/>
              </w:rPr>
              <w:t>0 /</w:t>
            </w:r>
          </w:p>
          <w:p w14:paraId="27E34FB6"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75BA74" w14:textId="77777777" w:rsidR="00E26B07" w:rsidRDefault="00E26B07">
            <w:pPr>
              <w:pStyle w:val="NormalWeb"/>
              <w:spacing w:before="0" w:beforeAutospacing="0" w:after="0" w:afterAutospacing="0"/>
            </w:pPr>
            <w:r>
              <w:rPr>
                <w:b/>
                <w:bCs/>
                <w:sz w:val="20"/>
                <w:szCs w:val="20"/>
              </w:rPr>
              <w:t>0 /</w:t>
            </w:r>
          </w:p>
          <w:p w14:paraId="7D7EDCF6"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EFCDFE" w14:textId="77777777" w:rsidR="00E26B07" w:rsidRDefault="00E26B07">
            <w:pPr>
              <w:pStyle w:val="NormalWeb"/>
              <w:spacing w:before="0" w:beforeAutospacing="0" w:after="0" w:afterAutospacing="0"/>
            </w:pPr>
            <w:r>
              <w:rPr>
                <w:b/>
                <w:bCs/>
                <w:sz w:val="20"/>
                <w:szCs w:val="20"/>
              </w:rPr>
              <w:t>1 /</w:t>
            </w:r>
          </w:p>
          <w:p w14:paraId="38BE503B" w14:textId="77777777" w:rsidR="00E26B07" w:rsidRDefault="00E26B07">
            <w:pPr>
              <w:pStyle w:val="NormalWeb"/>
              <w:spacing w:before="0" w:beforeAutospacing="0" w:after="0" w:afterAutospacing="0"/>
            </w:pPr>
            <w:r>
              <w:rPr>
                <w:b/>
                <w:bCs/>
                <w:sz w:val="20"/>
                <w:szCs w:val="20"/>
              </w:rPr>
              <w:t>1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18C1CB" w14:textId="77777777" w:rsidR="00E26B07" w:rsidRDefault="00E26B07">
            <w:pPr>
              <w:pStyle w:val="NormalWeb"/>
              <w:spacing w:before="0" w:beforeAutospacing="0" w:after="0" w:afterAutospacing="0"/>
            </w:pPr>
            <w:r>
              <w:rPr>
                <w:b/>
                <w:bCs/>
                <w:sz w:val="20"/>
                <w:szCs w:val="20"/>
              </w:rPr>
              <w:t>0 /</w:t>
            </w:r>
          </w:p>
          <w:p w14:paraId="68CF8B32"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1BE024" w14:textId="77777777" w:rsidR="00E26B07" w:rsidRDefault="00E26B07">
            <w:pPr>
              <w:pStyle w:val="NormalWeb"/>
              <w:spacing w:before="0" w:beforeAutospacing="0" w:after="0" w:afterAutospacing="0"/>
            </w:pPr>
            <w:r>
              <w:rPr>
                <w:b/>
                <w:bCs/>
                <w:sz w:val="20"/>
                <w:szCs w:val="20"/>
              </w:rPr>
              <w:t>173 /</w:t>
            </w:r>
          </w:p>
          <w:p w14:paraId="3172C342" w14:textId="77777777" w:rsidR="00E26B07" w:rsidRDefault="00E26B07">
            <w:pPr>
              <w:pStyle w:val="NormalWeb"/>
              <w:spacing w:before="0" w:beforeAutospacing="0" w:after="0" w:afterAutospacing="0"/>
            </w:pPr>
            <w:r>
              <w:rPr>
                <w:b/>
                <w:bCs/>
                <w:sz w:val="20"/>
                <w:szCs w:val="20"/>
              </w:rPr>
              <w:t>71 hh</w:t>
            </w:r>
          </w:p>
        </w:tc>
      </w:tr>
      <w:tr w:rsidR="00E26B07" w14:paraId="2A8EC38A"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E26F5B" w14:textId="77777777" w:rsidR="00E26B07" w:rsidRDefault="00E26B07">
            <w:pPr>
              <w:pStyle w:val="NormalWeb"/>
              <w:spacing w:before="0" w:beforeAutospacing="0" w:after="0" w:afterAutospacing="0"/>
            </w:pPr>
            <w:r>
              <w:t>Elba</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D6E089" w14:textId="77777777" w:rsidR="00E26B07" w:rsidRDefault="00E26B07">
            <w:pPr>
              <w:pStyle w:val="NormalWeb"/>
              <w:spacing w:before="0" w:beforeAutospacing="0" w:after="0" w:afterAutospacing="0"/>
            </w:pPr>
            <w:r>
              <w:rPr>
                <w:b/>
                <w:bCs/>
                <w:sz w:val="20"/>
                <w:szCs w:val="20"/>
              </w:rPr>
              <w:t>42 /</w:t>
            </w:r>
          </w:p>
          <w:p w14:paraId="06709F85" w14:textId="77777777" w:rsidR="00E26B07" w:rsidRDefault="00E26B07">
            <w:pPr>
              <w:pStyle w:val="NormalWeb"/>
              <w:spacing w:before="0" w:beforeAutospacing="0" w:after="0" w:afterAutospacing="0"/>
            </w:pPr>
            <w:r>
              <w:rPr>
                <w:b/>
                <w:bCs/>
                <w:sz w:val="20"/>
                <w:szCs w:val="20"/>
              </w:rPr>
              <w:t>23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A46A30" w14:textId="77777777" w:rsidR="00E26B07" w:rsidRDefault="00E26B07">
            <w:pPr>
              <w:pStyle w:val="NormalWeb"/>
              <w:spacing w:before="0" w:beforeAutospacing="0" w:after="0" w:afterAutospacing="0"/>
            </w:pPr>
            <w:r>
              <w:rPr>
                <w:b/>
                <w:bCs/>
                <w:sz w:val="20"/>
                <w:szCs w:val="20"/>
              </w:rPr>
              <w:t>0 /</w:t>
            </w:r>
          </w:p>
          <w:p w14:paraId="238A881C" w14:textId="77777777" w:rsidR="00E26B07" w:rsidRDefault="00E26B07">
            <w:pPr>
              <w:pStyle w:val="NormalWeb"/>
              <w:spacing w:before="0" w:beforeAutospacing="0" w:after="0" w:afterAutospacing="0"/>
            </w:pPr>
            <w:r>
              <w:rPr>
                <w:b/>
                <w:bCs/>
                <w:sz w:val="20"/>
                <w:szCs w:val="20"/>
              </w:rPr>
              <w:t>0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945764" w14:textId="77777777" w:rsidR="00E26B07" w:rsidRDefault="00E26B07">
            <w:pPr>
              <w:pStyle w:val="NormalWeb"/>
              <w:spacing w:before="0" w:beforeAutospacing="0" w:after="0" w:afterAutospacing="0"/>
            </w:pPr>
            <w:r>
              <w:rPr>
                <w:b/>
                <w:bCs/>
                <w:sz w:val="20"/>
                <w:szCs w:val="20"/>
              </w:rPr>
              <w:t>0 /</w:t>
            </w:r>
          </w:p>
          <w:p w14:paraId="19E95A2B"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34D7FF" w14:textId="77777777" w:rsidR="00E26B07" w:rsidRDefault="00E26B07">
            <w:pPr>
              <w:pStyle w:val="NormalWeb"/>
              <w:spacing w:before="0" w:beforeAutospacing="0" w:after="0" w:afterAutospacing="0"/>
            </w:pPr>
            <w:r>
              <w:rPr>
                <w:b/>
                <w:bCs/>
                <w:sz w:val="20"/>
                <w:szCs w:val="20"/>
              </w:rPr>
              <w:t>0 /</w:t>
            </w:r>
          </w:p>
          <w:p w14:paraId="0E4F2A35"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12DB32" w14:textId="77777777" w:rsidR="00E26B07" w:rsidRDefault="00E26B07">
            <w:pPr>
              <w:pStyle w:val="NormalWeb"/>
              <w:spacing w:before="0" w:beforeAutospacing="0" w:after="0" w:afterAutospacing="0"/>
            </w:pPr>
            <w:r>
              <w:rPr>
                <w:b/>
                <w:bCs/>
                <w:sz w:val="20"/>
                <w:szCs w:val="20"/>
              </w:rPr>
              <w:t>0 /</w:t>
            </w:r>
          </w:p>
          <w:p w14:paraId="046FB987"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2D1189" w14:textId="77777777" w:rsidR="00E26B07" w:rsidRDefault="00E26B07">
            <w:pPr>
              <w:pStyle w:val="NormalWeb"/>
              <w:spacing w:before="0" w:beforeAutospacing="0" w:after="0" w:afterAutospacing="0"/>
            </w:pPr>
            <w:r>
              <w:rPr>
                <w:b/>
                <w:bCs/>
                <w:sz w:val="20"/>
                <w:szCs w:val="20"/>
              </w:rPr>
              <w:t>0 /</w:t>
            </w:r>
          </w:p>
          <w:p w14:paraId="55069607"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B65B8A" w14:textId="77777777" w:rsidR="00E26B07" w:rsidRDefault="00E26B07">
            <w:pPr>
              <w:pStyle w:val="NormalWeb"/>
              <w:spacing w:before="0" w:beforeAutospacing="0" w:after="0" w:afterAutospacing="0"/>
            </w:pPr>
            <w:r>
              <w:rPr>
                <w:b/>
                <w:bCs/>
                <w:sz w:val="20"/>
                <w:szCs w:val="20"/>
              </w:rPr>
              <w:t>0 /</w:t>
            </w:r>
          </w:p>
          <w:p w14:paraId="06E2A48A"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CEE8B9" w14:textId="77777777" w:rsidR="00E26B07" w:rsidRDefault="00E26B07">
            <w:pPr>
              <w:pStyle w:val="NormalWeb"/>
              <w:spacing w:before="0" w:beforeAutospacing="0" w:after="0" w:afterAutospacing="0"/>
            </w:pPr>
            <w:r>
              <w:rPr>
                <w:b/>
                <w:bCs/>
                <w:sz w:val="20"/>
                <w:szCs w:val="20"/>
              </w:rPr>
              <w:t>0 /</w:t>
            </w:r>
          </w:p>
          <w:p w14:paraId="7FC2C996"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BC6B29" w14:textId="77777777" w:rsidR="00E26B07" w:rsidRDefault="00E26B07">
            <w:pPr>
              <w:pStyle w:val="NormalWeb"/>
              <w:spacing w:before="0" w:beforeAutospacing="0" w:after="0" w:afterAutospacing="0"/>
            </w:pPr>
            <w:r>
              <w:rPr>
                <w:b/>
                <w:bCs/>
                <w:sz w:val="20"/>
                <w:szCs w:val="20"/>
              </w:rPr>
              <w:t>42 /</w:t>
            </w:r>
          </w:p>
          <w:p w14:paraId="4D6804D8" w14:textId="77777777" w:rsidR="00E26B07" w:rsidRDefault="00E26B07">
            <w:pPr>
              <w:pStyle w:val="NormalWeb"/>
              <w:spacing w:before="0" w:beforeAutospacing="0" w:after="0" w:afterAutospacing="0"/>
            </w:pPr>
            <w:r>
              <w:rPr>
                <w:b/>
                <w:bCs/>
                <w:sz w:val="20"/>
                <w:szCs w:val="20"/>
              </w:rPr>
              <w:t>23 hh</w:t>
            </w:r>
          </w:p>
        </w:tc>
      </w:tr>
      <w:tr w:rsidR="00E26B07" w14:paraId="3FDD878F"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F03C48" w14:textId="77777777" w:rsidR="00E26B07" w:rsidRDefault="00E26B07">
            <w:pPr>
              <w:pStyle w:val="NormalWeb"/>
              <w:spacing w:before="0" w:beforeAutospacing="0" w:after="0" w:afterAutospacing="0"/>
            </w:pPr>
            <w:r>
              <w:t>Greensboro</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456402" w14:textId="77777777" w:rsidR="00E26B07" w:rsidRDefault="00E26B07">
            <w:pPr>
              <w:pStyle w:val="NormalWeb"/>
              <w:spacing w:before="0" w:beforeAutospacing="0" w:after="0" w:afterAutospacing="0"/>
            </w:pPr>
            <w:r>
              <w:rPr>
                <w:b/>
                <w:bCs/>
                <w:sz w:val="20"/>
                <w:szCs w:val="20"/>
              </w:rPr>
              <w:t>345 /</w:t>
            </w:r>
          </w:p>
          <w:p w14:paraId="591A7000" w14:textId="77777777" w:rsidR="00E26B07" w:rsidRDefault="00E26B07">
            <w:pPr>
              <w:pStyle w:val="NormalWeb"/>
              <w:spacing w:before="0" w:beforeAutospacing="0" w:after="0" w:afterAutospacing="0"/>
            </w:pPr>
            <w:r>
              <w:rPr>
                <w:b/>
                <w:bCs/>
                <w:sz w:val="20"/>
                <w:szCs w:val="20"/>
              </w:rPr>
              <w:t>131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479095" w14:textId="77777777" w:rsidR="00E26B07" w:rsidRDefault="00E26B07">
            <w:pPr>
              <w:pStyle w:val="NormalWeb"/>
              <w:spacing w:before="0" w:beforeAutospacing="0" w:after="0" w:afterAutospacing="0"/>
            </w:pPr>
            <w:r>
              <w:rPr>
                <w:b/>
                <w:bCs/>
                <w:sz w:val="20"/>
                <w:szCs w:val="20"/>
              </w:rPr>
              <w:t>836 /</w:t>
            </w:r>
          </w:p>
          <w:p w14:paraId="62828323" w14:textId="77777777" w:rsidR="00E26B07" w:rsidRDefault="00E26B07">
            <w:pPr>
              <w:pStyle w:val="NormalWeb"/>
              <w:spacing w:before="0" w:beforeAutospacing="0" w:after="0" w:afterAutospacing="0"/>
            </w:pPr>
            <w:r>
              <w:rPr>
                <w:b/>
                <w:bCs/>
                <w:sz w:val="20"/>
                <w:szCs w:val="20"/>
              </w:rPr>
              <w:t>311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EDBBD8" w14:textId="77777777" w:rsidR="00E26B07" w:rsidRDefault="00E26B07">
            <w:pPr>
              <w:pStyle w:val="NormalWeb"/>
              <w:spacing w:before="0" w:beforeAutospacing="0" w:after="0" w:afterAutospacing="0"/>
            </w:pPr>
            <w:r>
              <w:rPr>
                <w:b/>
                <w:bCs/>
                <w:sz w:val="20"/>
                <w:szCs w:val="20"/>
              </w:rPr>
              <w:t>0 /</w:t>
            </w:r>
          </w:p>
          <w:p w14:paraId="124C170D"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1D0F70" w14:textId="77777777" w:rsidR="00E26B07" w:rsidRDefault="00E26B07">
            <w:pPr>
              <w:pStyle w:val="NormalWeb"/>
              <w:spacing w:before="0" w:beforeAutospacing="0" w:after="0" w:afterAutospacing="0"/>
            </w:pPr>
            <w:r>
              <w:rPr>
                <w:b/>
                <w:bCs/>
                <w:sz w:val="20"/>
                <w:szCs w:val="20"/>
              </w:rPr>
              <w:t>1 /</w:t>
            </w:r>
          </w:p>
          <w:p w14:paraId="51E5FAA0" w14:textId="77777777" w:rsidR="00E26B07" w:rsidRDefault="00E26B07">
            <w:pPr>
              <w:pStyle w:val="NormalWeb"/>
              <w:spacing w:before="0" w:beforeAutospacing="0" w:after="0" w:afterAutospacing="0"/>
            </w:pPr>
            <w:r>
              <w:rPr>
                <w:b/>
                <w:bCs/>
                <w:sz w:val="20"/>
                <w:szCs w:val="20"/>
              </w:rPr>
              <w:t>1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CCBC24" w14:textId="77777777" w:rsidR="00E26B07" w:rsidRDefault="00E26B07">
            <w:pPr>
              <w:pStyle w:val="NormalWeb"/>
              <w:spacing w:before="0" w:beforeAutospacing="0" w:after="0" w:afterAutospacing="0"/>
            </w:pPr>
            <w:r>
              <w:rPr>
                <w:b/>
                <w:bCs/>
                <w:sz w:val="20"/>
                <w:szCs w:val="20"/>
              </w:rPr>
              <w:t>0 /</w:t>
            </w:r>
          </w:p>
          <w:p w14:paraId="0F5AA020"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BDA698" w14:textId="77777777" w:rsidR="00E26B07" w:rsidRDefault="00E26B07">
            <w:pPr>
              <w:pStyle w:val="NormalWeb"/>
              <w:spacing w:before="0" w:beforeAutospacing="0" w:after="0" w:afterAutospacing="0"/>
            </w:pPr>
            <w:r>
              <w:rPr>
                <w:b/>
                <w:bCs/>
                <w:sz w:val="20"/>
                <w:szCs w:val="20"/>
              </w:rPr>
              <w:t>0 /</w:t>
            </w:r>
          </w:p>
          <w:p w14:paraId="60ACED2F"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14075A" w14:textId="77777777" w:rsidR="00E26B07" w:rsidRDefault="00E26B07">
            <w:pPr>
              <w:pStyle w:val="NormalWeb"/>
              <w:spacing w:before="0" w:beforeAutospacing="0" w:after="0" w:afterAutospacing="0"/>
            </w:pPr>
            <w:r>
              <w:rPr>
                <w:b/>
                <w:bCs/>
                <w:sz w:val="20"/>
                <w:szCs w:val="20"/>
              </w:rPr>
              <w:t>6 /</w:t>
            </w:r>
          </w:p>
          <w:p w14:paraId="4C6AFB62" w14:textId="77777777" w:rsidR="00E26B07" w:rsidRDefault="00E26B07">
            <w:pPr>
              <w:pStyle w:val="NormalWeb"/>
              <w:spacing w:before="0" w:beforeAutospacing="0" w:after="0" w:afterAutospacing="0"/>
            </w:pPr>
            <w:r>
              <w:rPr>
                <w:b/>
                <w:bCs/>
                <w:sz w:val="20"/>
                <w:szCs w:val="20"/>
              </w:rPr>
              <w:t>3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3AC9D3" w14:textId="77777777" w:rsidR="00E26B07" w:rsidRDefault="00E26B07">
            <w:pPr>
              <w:pStyle w:val="NormalWeb"/>
              <w:spacing w:before="0" w:beforeAutospacing="0" w:after="0" w:afterAutospacing="0"/>
            </w:pPr>
            <w:r>
              <w:rPr>
                <w:b/>
                <w:bCs/>
                <w:sz w:val="20"/>
                <w:szCs w:val="20"/>
              </w:rPr>
              <w:t>4 /</w:t>
            </w:r>
          </w:p>
          <w:p w14:paraId="4D5D7AB8" w14:textId="77777777" w:rsidR="00E26B07" w:rsidRDefault="00E26B07">
            <w:pPr>
              <w:pStyle w:val="NormalWeb"/>
              <w:spacing w:before="0" w:beforeAutospacing="0" w:after="0" w:afterAutospacing="0"/>
            </w:pPr>
            <w:r>
              <w:rPr>
                <w:b/>
                <w:bCs/>
                <w:sz w:val="20"/>
                <w:szCs w:val="20"/>
              </w:rPr>
              <w:t>2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39C13C" w14:textId="77777777" w:rsidR="00E26B07" w:rsidRDefault="00E26B07">
            <w:pPr>
              <w:pStyle w:val="NormalWeb"/>
              <w:spacing w:before="0" w:beforeAutospacing="0" w:after="0" w:afterAutospacing="0"/>
            </w:pPr>
            <w:r>
              <w:rPr>
                <w:b/>
                <w:bCs/>
                <w:sz w:val="20"/>
                <w:szCs w:val="20"/>
              </w:rPr>
              <w:t>1,184 /</w:t>
            </w:r>
          </w:p>
          <w:p w14:paraId="40B6CCD9" w14:textId="77777777" w:rsidR="00E26B07" w:rsidRDefault="00E26B07">
            <w:pPr>
              <w:pStyle w:val="NormalWeb"/>
              <w:spacing w:before="0" w:beforeAutospacing="0" w:after="0" w:afterAutospacing="0"/>
            </w:pPr>
            <w:r>
              <w:rPr>
                <w:b/>
                <w:bCs/>
                <w:sz w:val="20"/>
                <w:szCs w:val="20"/>
              </w:rPr>
              <w:t>444 hh</w:t>
            </w:r>
          </w:p>
        </w:tc>
      </w:tr>
      <w:tr w:rsidR="00E26B07" w14:paraId="11FFD7AE"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A653EA" w14:textId="77777777" w:rsidR="00E26B07" w:rsidRDefault="00E26B07">
            <w:pPr>
              <w:pStyle w:val="NormalWeb"/>
              <w:spacing w:before="0" w:beforeAutospacing="0" w:after="0" w:afterAutospacing="0"/>
            </w:pPr>
            <w:r>
              <w:t>Condado de Washington</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EDFF1D" w14:textId="77777777" w:rsidR="00E26B07" w:rsidRDefault="00E26B07">
            <w:pPr>
              <w:pStyle w:val="NormalWeb"/>
              <w:spacing w:before="0" w:beforeAutospacing="0" w:after="0" w:afterAutospacing="0"/>
            </w:pPr>
            <w:r>
              <w:rPr>
                <w:b/>
                <w:bCs/>
                <w:sz w:val="20"/>
                <w:szCs w:val="20"/>
              </w:rPr>
              <w:t>357 /</w:t>
            </w:r>
          </w:p>
          <w:p w14:paraId="0060E3D7" w14:textId="77777777" w:rsidR="00E26B07" w:rsidRDefault="00E26B07">
            <w:pPr>
              <w:pStyle w:val="NormalWeb"/>
              <w:spacing w:before="0" w:beforeAutospacing="0" w:after="0" w:afterAutospacing="0"/>
            </w:pPr>
            <w:r>
              <w:rPr>
                <w:b/>
                <w:bCs/>
                <w:sz w:val="20"/>
                <w:szCs w:val="20"/>
              </w:rPr>
              <w:t>132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115C97" w14:textId="77777777" w:rsidR="00E26B07" w:rsidRDefault="00E26B07">
            <w:pPr>
              <w:pStyle w:val="NormalWeb"/>
              <w:spacing w:before="0" w:beforeAutospacing="0" w:after="0" w:afterAutospacing="0"/>
            </w:pPr>
            <w:r>
              <w:rPr>
                <w:b/>
                <w:bCs/>
                <w:sz w:val="20"/>
                <w:szCs w:val="20"/>
              </w:rPr>
              <w:t>552 /</w:t>
            </w:r>
          </w:p>
          <w:p w14:paraId="5519CA26" w14:textId="77777777" w:rsidR="00E26B07" w:rsidRDefault="00E26B07">
            <w:pPr>
              <w:pStyle w:val="NormalWeb"/>
              <w:spacing w:before="0" w:beforeAutospacing="0" w:after="0" w:afterAutospacing="0"/>
            </w:pPr>
            <w:r>
              <w:rPr>
                <w:b/>
                <w:bCs/>
                <w:sz w:val="20"/>
                <w:szCs w:val="20"/>
              </w:rPr>
              <w:t>214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6CEBFE" w14:textId="77777777" w:rsidR="00E26B07" w:rsidRDefault="00E26B07">
            <w:pPr>
              <w:pStyle w:val="NormalWeb"/>
              <w:spacing w:before="0" w:beforeAutospacing="0" w:after="0" w:afterAutospacing="0"/>
            </w:pPr>
            <w:r>
              <w:rPr>
                <w:b/>
                <w:bCs/>
                <w:sz w:val="20"/>
                <w:szCs w:val="20"/>
              </w:rPr>
              <w:t>0 /</w:t>
            </w:r>
          </w:p>
          <w:p w14:paraId="42A66775"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DBDAD5" w14:textId="77777777" w:rsidR="00E26B07" w:rsidRDefault="00E26B07">
            <w:pPr>
              <w:pStyle w:val="NormalWeb"/>
              <w:spacing w:before="0" w:beforeAutospacing="0" w:after="0" w:afterAutospacing="0"/>
            </w:pPr>
            <w:r>
              <w:rPr>
                <w:b/>
                <w:bCs/>
                <w:sz w:val="20"/>
                <w:szCs w:val="20"/>
              </w:rPr>
              <w:t>0 /</w:t>
            </w:r>
          </w:p>
          <w:p w14:paraId="0166E35E"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2D3349" w14:textId="77777777" w:rsidR="00E26B07" w:rsidRDefault="00E26B07">
            <w:pPr>
              <w:pStyle w:val="NormalWeb"/>
              <w:spacing w:before="0" w:beforeAutospacing="0" w:after="0" w:afterAutospacing="0"/>
            </w:pPr>
            <w:r>
              <w:rPr>
                <w:b/>
                <w:bCs/>
                <w:sz w:val="20"/>
                <w:szCs w:val="20"/>
              </w:rPr>
              <w:t>0 /</w:t>
            </w:r>
          </w:p>
          <w:p w14:paraId="581562D1"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7CD56D" w14:textId="77777777" w:rsidR="00E26B07" w:rsidRDefault="00E26B07">
            <w:pPr>
              <w:pStyle w:val="NormalWeb"/>
              <w:spacing w:before="0" w:beforeAutospacing="0" w:after="0" w:afterAutospacing="0"/>
            </w:pPr>
            <w:r>
              <w:rPr>
                <w:b/>
                <w:bCs/>
                <w:sz w:val="20"/>
                <w:szCs w:val="20"/>
              </w:rPr>
              <w:t>12 /</w:t>
            </w:r>
          </w:p>
          <w:p w14:paraId="1B1486D9" w14:textId="77777777" w:rsidR="00E26B07" w:rsidRDefault="00E26B07">
            <w:pPr>
              <w:pStyle w:val="NormalWeb"/>
              <w:spacing w:before="0" w:beforeAutospacing="0" w:after="0" w:afterAutospacing="0"/>
            </w:pPr>
            <w:r>
              <w:rPr>
                <w:b/>
                <w:bCs/>
                <w:sz w:val="20"/>
                <w:szCs w:val="20"/>
              </w:rPr>
              <w:t>7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85FAE9" w14:textId="77777777" w:rsidR="00E26B07" w:rsidRDefault="00E26B07">
            <w:pPr>
              <w:pStyle w:val="NormalWeb"/>
              <w:spacing w:before="0" w:beforeAutospacing="0" w:after="0" w:afterAutospacing="0"/>
            </w:pPr>
            <w:r>
              <w:rPr>
                <w:b/>
                <w:bCs/>
                <w:sz w:val="20"/>
                <w:szCs w:val="20"/>
              </w:rPr>
              <w:t>0 /</w:t>
            </w:r>
          </w:p>
          <w:p w14:paraId="17F7B2CF"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9373E9" w14:textId="77777777" w:rsidR="00E26B07" w:rsidRDefault="00E26B07">
            <w:pPr>
              <w:pStyle w:val="NormalWeb"/>
              <w:spacing w:before="0" w:beforeAutospacing="0" w:after="0" w:afterAutospacing="0"/>
            </w:pPr>
            <w:r>
              <w:rPr>
                <w:b/>
                <w:bCs/>
                <w:sz w:val="20"/>
                <w:szCs w:val="20"/>
              </w:rPr>
              <w:t>0 /</w:t>
            </w:r>
          </w:p>
          <w:p w14:paraId="77D27AC5"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BCE28F" w14:textId="77777777" w:rsidR="00E26B07" w:rsidRDefault="00E26B07">
            <w:pPr>
              <w:pStyle w:val="NormalWeb"/>
              <w:spacing w:before="0" w:beforeAutospacing="0" w:after="0" w:afterAutospacing="0"/>
            </w:pPr>
            <w:r>
              <w:rPr>
                <w:b/>
                <w:bCs/>
                <w:sz w:val="20"/>
                <w:szCs w:val="20"/>
              </w:rPr>
              <w:t>921 /</w:t>
            </w:r>
          </w:p>
          <w:p w14:paraId="494C5FB1" w14:textId="77777777" w:rsidR="00E26B07" w:rsidRDefault="00E26B07">
            <w:pPr>
              <w:pStyle w:val="NormalWeb"/>
              <w:spacing w:before="0" w:beforeAutospacing="0" w:after="0" w:afterAutospacing="0"/>
            </w:pPr>
            <w:r>
              <w:rPr>
                <w:b/>
                <w:bCs/>
                <w:sz w:val="20"/>
                <w:szCs w:val="20"/>
              </w:rPr>
              <w:t>353 hh</w:t>
            </w:r>
          </w:p>
        </w:tc>
      </w:tr>
      <w:tr w:rsidR="00E26B07" w14:paraId="7F363323"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01E18A" w14:textId="77777777" w:rsidR="00E26B07" w:rsidRDefault="00E26B07">
            <w:pPr>
              <w:pStyle w:val="NormalWeb"/>
              <w:spacing w:before="0" w:beforeAutospacing="0" w:after="0" w:afterAutospacing="0"/>
            </w:pPr>
            <w:r>
              <w:t>Condado de Sumter</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362EDF" w14:textId="77777777" w:rsidR="00E26B07" w:rsidRDefault="00E26B07">
            <w:pPr>
              <w:pStyle w:val="NormalWeb"/>
              <w:spacing w:before="0" w:beforeAutospacing="0" w:after="0" w:afterAutospacing="0"/>
            </w:pPr>
            <w:r>
              <w:rPr>
                <w:b/>
                <w:bCs/>
                <w:sz w:val="20"/>
                <w:szCs w:val="20"/>
              </w:rPr>
              <w:t>21 /</w:t>
            </w:r>
          </w:p>
          <w:p w14:paraId="07B0DC49" w14:textId="77777777" w:rsidR="00E26B07" w:rsidRDefault="00E26B07">
            <w:pPr>
              <w:pStyle w:val="NormalWeb"/>
              <w:spacing w:before="0" w:beforeAutospacing="0" w:after="0" w:afterAutospacing="0"/>
            </w:pPr>
            <w:r>
              <w:rPr>
                <w:b/>
                <w:bCs/>
                <w:sz w:val="20"/>
                <w:szCs w:val="20"/>
              </w:rPr>
              <w:t>5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FF83A2" w14:textId="77777777" w:rsidR="00E26B07" w:rsidRDefault="00E26B07">
            <w:pPr>
              <w:pStyle w:val="NormalWeb"/>
              <w:spacing w:before="0" w:beforeAutospacing="0" w:after="0" w:afterAutospacing="0"/>
            </w:pPr>
            <w:r>
              <w:rPr>
                <w:b/>
                <w:bCs/>
                <w:sz w:val="20"/>
                <w:szCs w:val="20"/>
              </w:rPr>
              <w:t>63 /</w:t>
            </w:r>
          </w:p>
          <w:p w14:paraId="3369B0A6" w14:textId="77777777" w:rsidR="00E26B07" w:rsidRDefault="00E26B07">
            <w:pPr>
              <w:pStyle w:val="NormalWeb"/>
              <w:spacing w:before="0" w:beforeAutospacing="0" w:after="0" w:afterAutospacing="0"/>
            </w:pPr>
            <w:r>
              <w:rPr>
                <w:b/>
                <w:bCs/>
                <w:sz w:val="20"/>
                <w:szCs w:val="20"/>
              </w:rPr>
              <w:t>18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AA9F20" w14:textId="77777777" w:rsidR="00E26B07" w:rsidRDefault="00E26B07">
            <w:pPr>
              <w:pStyle w:val="NormalWeb"/>
              <w:spacing w:before="0" w:beforeAutospacing="0" w:after="0" w:afterAutospacing="0"/>
            </w:pPr>
            <w:r>
              <w:rPr>
                <w:b/>
                <w:bCs/>
                <w:sz w:val="20"/>
                <w:szCs w:val="20"/>
              </w:rPr>
              <w:t>0 /</w:t>
            </w:r>
          </w:p>
          <w:p w14:paraId="44A79220"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9DA712" w14:textId="77777777" w:rsidR="00E26B07" w:rsidRDefault="00E26B07">
            <w:pPr>
              <w:pStyle w:val="NormalWeb"/>
              <w:spacing w:before="0" w:beforeAutospacing="0" w:after="0" w:afterAutospacing="0"/>
            </w:pPr>
            <w:r>
              <w:rPr>
                <w:b/>
                <w:bCs/>
                <w:sz w:val="20"/>
                <w:szCs w:val="20"/>
              </w:rPr>
              <w:t>0 /</w:t>
            </w:r>
          </w:p>
          <w:p w14:paraId="1A1F4864"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28D8B4" w14:textId="77777777" w:rsidR="00E26B07" w:rsidRDefault="00E26B07">
            <w:pPr>
              <w:pStyle w:val="NormalWeb"/>
              <w:spacing w:before="0" w:beforeAutospacing="0" w:after="0" w:afterAutospacing="0"/>
            </w:pPr>
            <w:r>
              <w:rPr>
                <w:b/>
                <w:bCs/>
                <w:sz w:val="20"/>
                <w:szCs w:val="20"/>
              </w:rPr>
              <w:t>0 /</w:t>
            </w:r>
          </w:p>
          <w:p w14:paraId="630E49F4"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380A4E" w14:textId="77777777" w:rsidR="00E26B07" w:rsidRDefault="00E26B07">
            <w:pPr>
              <w:pStyle w:val="NormalWeb"/>
              <w:spacing w:before="0" w:beforeAutospacing="0" w:after="0" w:afterAutospacing="0"/>
            </w:pPr>
            <w:r>
              <w:rPr>
                <w:b/>
                <w:bCs/>
                <w:sz w:val="20"/>
                <w:szCs w:val="20"/>
              </w:rPr>
              <w:t>0 /</w:t>
            </w:r>
          </w:p>
          <w:p w14:paraId="1EF0250F"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CA784D" w14:textId="77777777" w:rsidR="00E26B07" w:rsidRDefault="00E26B07">
            <w:pPr>
              <w:pStyle w:val="NormalWeb"/>
              <w:spacing w:before="0" w:beforeAutospacing="0" w:after="0" w:afterAutospacing="0"/>
            </w:pPr>
            <w:r>
              <w:rPr>
                <w:b/>
                <w:bCs/>
                <w:sz w:val="20"/>
                <w:szCs w:val="20"/>
              </w:rPr>
              <w:t>0 /</w:t>
            </w:r>
          </w:p>
          <w:p w14:paraId="5B762997"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267D5D" w14:textId="77777777" w:rsidR="00E26B07" w:rsidRDefault="00E26B07">
            <w:pPr>
              <w:pStyle w:val="NormalWeb"/>
              <w:spacing w:before="0" w:beforeAutospacing="0" w:after="0" w:afterAutospacing="0"/>
            </w:pPr>
            <w:r>
              <w:rPr>
                <w:b/>
                <w:bCs/>
                <w:sz w:val="20"/>
                <w:szCs w:val="20"/>
              </w:rPr>
              <w:t>0 /</w:t>
            </w:r>
          </w:p>
          <w:p w14:paraId="62A44E1F"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55E655" w14:textId="77777777" w:rsidR="00E26B07" w:rsidRDefault="00E26B07">
            <w:pPr>
              <w:pStyle w:val="NormalWeb"/>
              <w:spacing w:before="0" w:beforeAutospacing="0" w:after="0" w:afterAutospacing="0"/>
            </w:pPr>
            <w:r>
              <w:rPr>
                <w:b/>
                <w:bCs/>
                <w:sz w:val="20"/>
                <w:szCs w:val="20"/>
              </w:rPr>
              <w:t>84 /</w:t>
            </w:r>
          </w:p>
          <w:p w14:paraId="7E723A5E" w14:textId="77777777" w:rsidR="00E26B07" w:rsidRDefault="00E26B07">
            <w:pPr>
              <w:pStyle w:val="NormalWeb"/>
              <w:spacing w:before="0" w:beforeAutospacing="0" w:after="0" w:afterAutospacing="0"/>
            </w:pPr>
            <w:r>
              <w:rPr>
                <w:b/>
                <w:bCs/>
                <w:sz w:val="20"/>
                <w:szCs w:val="20"/>
              </w:rPr>
              <w:t>23 hh</w:t>
            </w:r>
          </w:p>
        </w:tc>
      </w:tr>
      <w:tr w:rsidR="00E26B07" w14:paraId="3088660D"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54C3D1" w14:textId="77777777" w:rsidR="00E26B07" w:rsidRDefault="00E26B07">
            <w:pPr>
              <w:pStyle w:val="NormalWeb"/>
              <w:spacing w:before="0" w:beforeAutospacing="0" w:after="0" w:afterAutospacing="0"/>
            </w:pPr>
            <w:r>
              <w:t>North Courtland</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E91DBE" w14:textId="77777777" w:rsidR="00E26B07" w:rsidRDefault="00E26B07">
            <w:pPr>
              <w:pStyle w:val="NormalWeb"/>
              <w:spacing w:before="0" w:beforeAutospacing="0" w:after="0" w:afterAutospacing="0"/>
            </w:pPr>
            <w:r>
              <w:rPr>
                <w:b/>
                <w:bCs/>
                <w:sz w:val="20"/>
                <w:szCs w:val="20"/>
              </w:rPr>
              <w:t>15 /</w:t>
            </w:r>
          </w:p>
          <w:p w14:paraId="6526BC51" w14:textId="77777777" w:rsidR="00E26B07" w:rsidRDefault="00E26B07">
            <w:pPr>
              <w:pStyle w:val="NormalWeb"/>
              <w:spacing w:before="0" w:beforeAutospacing="0" w:after="0" w:afterAutospacing="0"/>
            </w:pPr>
            <w:r>
              <w:rPr>
                <w:b/>
                <w:bCs/>
                <w:sz w:val="20"/>
                <w:szCs w:val="20"/>
              </w:rPr>
              <w:t>7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135568" w14:textId="77777777" w:rsidR="00E26B07" w:rsidRDefault="00E26B07">
            <w:pPr>
              <w:pStyle w:val="NormalWeb"/>
              <w:spacing w:before="0" w:beforeAutospacing="0" w:after="0" w:afterAutospacing="0"/>
            </w:pPr>
            <w:r>
              <w:rPr>
                <w:b/>
                <w:bCs/>
                <w:sz w:val="20"/>
                <w:szCs w:val="20"/>
              </w:rPr>
              <w:t>611 /</w:t>
            </w:r>
          </w:p>
          <w:p w14:paraId="72C0326C" w14:textId="77777777" w:rsidR="00E26B07" w:rsidRDefault="00E26B07">
            <w:pPr>
              <w:pStyle w:val="NormalWeb"/>
              <w:spacing w:before="0" w:beforeAutospacing="0" w:after="0" w:afterAutospacing="0"/>
            </w:pPr>
            <w:r>
              <w:rPr>
                <w:b/>
                <w:bCs/>
                <w:sz w:val="20"/>
                <w:szCs w:val="20"/>
              </w:rPr>
              <w:t>285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5B498D" w14:textId="77777777" w:rsidR="00E26B07" w:rsidRDefault="00E26B07">
            <w:pPr>
              <w:pStyle w:val="NormalWeb"/>
              <w:spacing w:before="0" w:beforeAutospacing="0" w:after="0" w:afterAutospacing="0"/>
            </w:pPr>
            <w:r>
              <w:rPr>
                <w:b/>
                <w:bCs/>
                <w:sz w:val="20"/>
                <w:szCs w:val="20"/>
              </w:rPr>
              <w:t>0 /</w:t>
            </w:r>
          </w:p>
          <w:p w14:paraId="13218ADB"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D8A4DD" w14:textId="77777777" w:rsidR="00E26B07" w:rsidRDefault="00E26B07">
            <w:pPr>
              <w:pStyle w:val="NormalWeb"/>
              <w:spacing w:before="0" w:beforeAutospacing="0" w:after="0" w:afterAutospacing="0"/>
            </w:pPr>
            <w:r>
              <w:rPr>
                <w:b/>
                <w:bCs/>
                <w:sz w:val="20"/>
                <w:szCs w:val="20"/>
              </w:rPr>
              <w:t>1 /</w:t>
            </w:r>
          </w:p>
          <w:p w14:paraId="7A3979B0" w14:textId="77777777" w:rsidR="00E26B07" w:rsidRDefault="00E26B07">
            <w:pPr>
              <w:pStyle w:val="NormalWeb"/>
              <w:spacing w:before="0" w:beforeAutospacing="0" w:after="0" w:afterAutospacing="0"/>
            </w:pPr>
            <w:r>
              <w:rPr>
                <w:b/>
                <w:bCs/>
                <w:sz w:val="20"/>
                <w:szCs w:val="20"/>
              </w:rPr>
              <w:t>1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FE591D" w14:textId="77777777" w:rsidR="00E26B07" w:rsidRDefault="00E26B07">
            <w:pPr>
              <w:pStyle w:val="NormalWeb"/>
              <w:spacing w:before="0" w:beforeAutospacing="0" w:after="0" w:afterAutospacing="0"/>
            </w:pPr>
            <w:r>
              <w:rPr>
                <w:b/>
                <w:bCs/>
                <w:sz w:val="20"/>
                <w:szCs w:val="20"/>
              </w:rPr>
              <w:t>0 /</w:t>
            </w:r>
          </w:p>
          <w:p w14:paraId="7DAD70E4"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D0E659" w14:textId="77777777" w:rsidR="00E26B07" w:rsidRDefault="00E26B07">
            <w:pPr>
              <w:pStyle w:val="NormalWeb"/>
              <w:spacing w:before="0" w:beforeAutospacing="0" w:after="0" w:afterAutospacing="0"/>
            </w:pPr>
            <w:r>
              <w:rPr>
                <w:b/>
                <w:bCs/>
                <w:sz w:val="20"/>
                <w:szCs w:val="20"/>
              </w:rPr>
              <w:t>0 /</w:t>
            </w:r>
          </w:p>
          <w:p w14:paraId="4621A033"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0BA364" w14:textId="77777777" w:rsidR="00E26B07" w:rsidRDefault="00E26B07">
            <w:pPr>
              <w:pStyle w:val="NormalWeb"/>
              <w:spacing w:before="0" w:beforeAutospacing="0" w:after="0" w:afterAutospacing="0"/>
            </w:pPr>
            <w:r>
              <w:rPr>
                <w:b/>
                <w:bCs/>
                <w:sz w:val="20"/>
                <w:szCs w:val="20"/>
              </w:rPr>
              <w:t>6 /</w:t>
            </w:r>
          </w:p>
          <w:p w14:paraId="4087FC29" w14:textId="77777777" w:rsidR="00E26B07" w:rsidRDefault="00E26B07">
            <w:pPr>
              <w:pStyle w:val="NormalWeb"/>
              <w:spacing w:before="0" w:beforeAutospacing="0" w:after="0" w:afterAutospacing="0"/>
            </w:pPr>
            <w:r>
              <w:rPr>
                <w:b/>
                <w:bCs/>
                <w:sz w:val="20"/>
                <w:szCs w:val="20"/>
              </w:rPr>
              <w:t>3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E179A7" w14:textId="77777777" w:rsidR="00E26B07" w:rsidRDefault="00E26B07">
            <w:pPr>
              <w:pStyle w:val="NormalWeb"/>
              <w:spacing w:before="0" w:beforeAutospacing="0" w:after="0" w:afterAutospacing="0"/>
            </w:pPr>
            <w:r>
              <w:rPr>
                <w:b/>
                <w:bCs/>
                <w:sz w:val="20"/>
                <w:szCs w:val="20"/>
              </w:rPr>
              <w:t>0 /</w:t>
            </w:r>
          </w:p>
          <w:p w14:paraId="5404BD74"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E4F769" w14:textId="77777777" w:rsidR="00E26B07" w:rsidRDefault="00E26B07">
            <w:pPr>
              <w:pStyle w:val="NormalWeb"/>
              <w:spacing w:before="0" w:beforeAutospacing="0" w:after="0" w:afterAutospacing="0"/>
            </w:pPr>
            <w:r>
              <w:rPr>
                <w:b/>
                <w:bCs/>
                <w:sz w:val="20"/>
                <w:szCs w:val="20"/>
              </w:rPr>
              <w:t>633 /</w:t>
            </w:r>
          </w:p>
          <w:p w14:paraId="6EF4630A" w14:textId="77777777" w:rsidR="00E26B07" w:rsidRDefault="00E26B07">
            <w:pPr>
              <w:pStyle w:val="NormalWeb"/>
              <w:spacing w:before="0" w:beforeAutospacing="0" w:after="0" w:afterAutospacing="0"/>
            </w:pPr>
            <w:r>
              <w:rPr>
                <w:b/>
                <w:bCs/>
                <w:sz w:val="20"/>
                <w:szCs w:val="20"/>
              </w:rPr>
              <w:t>296 hh</w:t>
            </w:r>
          </w:p>
        </w:tc>
      </w:tr>
      <w:tr w:rsidR="00E26B07" w14:paraId="571584D8"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BFDE74" w14:textId="77777777" w:rsidR="00E26B07" w:rsidRDefault="00E26B07">
            <w:pPr>
              <w:pStyle w:val="NormalWeb"/>
              <w:spacing w:before="0" w:beforeAutospacing="0" w:after="0" w:afterAutospacing="0"/>
            </w:pPr>
            <w:r>
              <w:t>Sylacauga</w:t>
            </w:r>
          </w:p>
          <w:p w14:paraId="0AC61143" w14:textId="77777777" w:rsidR="00E26B07" w:rsidRDefault="00E26B07">
            <w:pPr>
              <w:pStyle w:val="NormalWeb"/>
              <w:spacing w:before="0" w:beforeAutospacing="0" w:after="0" w:afterAutospacing="0"/>
            </w:pPr>
            <w:r>
              <w:rPr>
                <w:sz w:val="20"/>
                <w:szCs w:val="20"/>
              </w:rPr>
              <w:t>Subvención de demolición = 0 (cero beneficiarios se cuentan para una subvención de demolición)</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90FA66" w14:textId="77777777" w:rsidR="00E26B07" w:rsidRDefault="00E26B07">
            <w:pPr>
              <w:pStyle w:val="NormalWeb"/>
              <w:spacing w:before="0" w:beforeAutospacing="0" w:after="0" w:afterAutospacing="0"/>
            </w:pPr>
            <w:r>
              <w:rPr>
                <w:b/>
                <w:bCs/>
                <w:sz w:val="20"/>
                <w:szCs w:val="20"/>
              </w:rPr>
              <w:t>0 /</w:t>
            </w:r>
          </w:p>
          <w:p w14:paraId="33E30AB3" w14:textId="77777777" w:rsidR="00E26B07" w:rsidRDefault="00E26B07">
            <w:pPr>
              <w:pStyle w:val="NormalWeb"/>
              <w:spacing w:before="0" w:beforeAutospacing="0" w:after="0" w:afterAutospacing="0"/>
            </w:pPr>
            <w:r>
              <w:rPr>
                <w:b/>
                <w:bCs/>
                <w:sz w:val="20"/>
                <w:szCs w:val="20"/>
              </w:rPr>
              <w:t>0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1E4162" w14:textId="77777777" w:rsidR="00E26B07" w:rsidRDefault="00E26B07">
            <w:pPr>
              <w:pStyle w:val="NormalWeb"/>
              <w:spacing w:before="0" w:beforeAutospacing="0" w:after="0" w:afterAutospacing="0"/>
            </w:pPr>
            <w:r>
              <w:rPr>
                <w:b/>
                <w:bCs/>
                <w:sz w:val="20"/>
                <w:szCs w:val="20"/>
              </w:rPr>
              <w:t>0 /</w:t>
            </w:r>
          </w:p>
          <w:p w14:paraId="2BBF039A" w14:textId="77777777" w:rsidR="00E26B07" w:rsidRDefault="00E26B07">
            <w:pPr>
              <w:pStyle w:val="NormalWeb"/>
              <w:spacing w:before="0" w:beforeAutospacing="0" w:after="0" w:afterAutospacing="0"/>
            </w:pPr>
            <w:r>
              <w:rPr>
                <w:b/>
                <w:bCs/>
                <w:sz w:val="20"/>
                <w:szCs w:val="20"/>
              </w:rPr>
              <w:t>0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F9EADC" w14:textId="77777777" w:rsidR="00E26B07" w:rsidRDefault="00E26B07">
            <w:pPr>
              <w:pStyle w:val="NormalWeb"/>
              <w:spacing w:before="0" w:beforeAutospacing="0" w:after="0" w:afterAutospacing="0"/>
            </w:pPr>
            <w:r>
              <w:rPr>
                <w:b/>
                <w:bCs/>
                <w:sz w:val="20"/>
                <w:szCs w:val="20"/>
              </w:rPr>
              <w:t>0 /</w:t>
            </w:r>
          </w:p>
          <w:p w14:paraId="63B3D170"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769586" w14:textId="77777777" w:rsidR="00E26B07" w:rsidRDefault="00E26B07">
            <w:pPr>
              <w:pStyle w:val="NormalWeb"/>
              <w:spacing w:before="0" w:beforeAutospacing="0" w:after="0" w:afterAutospacing="0"/>
            </w:pPr>
            <w:r>
              <w:rPr>
                <w:b/>
                <w:bCs/>
                <w:sz w:val="20"/>
                <w:szCs w:val="20"/>
              </w:rPr>
              <w:t>0 /</w:t>
            </w:r>
          </w:p>
          <w:p w14:paraId="5452F55E"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9C0020" w14:textId="77777777" w:rsidR="00E26B07" w:rsidRDefault="00E26B07">
            <w:pPr>
              <w:pStyle w:val="NormalWeb"/>
              <w:spacing w:before="0" w:beforeAutospacing="0" w:after="0" w:afterAutospacing="0"/>
            </w:pPr>
            <w:r>
              <w:rPr>
                <w:b/>
                <w:bCs/>
                <w:sz w:val="20"/>
                <w:szCs w:val="20"/>
              </w:rPr>
              <w:t>0 /</w:t>
            </w:r>
          </w:p>
          <w:p w14:paraId="34BD9176"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821A6E" w14:textId="77777777" w:rsidR="00E26B07" w:rsidRDefault="00E26B07">
            <w:pPr>
              <w:pStyle w:val="NormalWeb"/>
              <w:spacing w:before="0" w:beforeAutospacing="0" w:after="0" w:afterAutospacing="0"/>
            </w:pPr>
            <w:r>
              <w:rPr>
                <w:b/>
                <w:bCs/>
                <w:sz w:val="20"/>
                <w:szCs w:val="20"/>
              </w:rPr>
              <w:t>0 /</w:t>
            </w:r>
          </w:p>
          <w:p w14:paraId="053CE181"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A3C8CA" w14:textId="77777777" w:rsidR="00E26B07" w:rsidRDefault="00E26B07">
            <w:pPr>
              <w:pStyle w:val="NormalWeb"/>
              <w:spacing w:before="0" w:beforeAutospacing="0" w:after="0" w:afterAutospacing="0"/>
            </w:pPr>
            <w:r>
              <w:rPr>
                <w:b/>
                <w:bCs/>
                <w:sz w:val="20"/>
                <w:szCs w:val="20"/>
              </w:rPr>
              <w:t>0 /</w:t>
            </w:r>
          </w:p>
          <w:p w14:paraId="255AA655"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ABC028" w14:textId="77777777" w:rsidR="00E26B07" w:rsidRDefault="00E26B07">
            <w:pPr>
              <w:pStyle w:val="NormalWeb"/>
              <w:spacing w:before="0" w:beforeAutospacing="0" w:after="0" w:afterAutospacing="0"/>
            </w:pPr>
            <w:r>
              <w:rPr>
                <w:b/>
                <w:bCs/>
                <w:sz w:val="20"/>
                <w:szCs w:val="20"/>
              </w:rPr>
              <w:t>0 /</w:t>
            </w:r>
          </w:p>
          <w:p w14:paraId="54F777A0"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B51EB3" w14:textId="77777777" w:rsidR="00E26B07" w:rsidRDefault="00E26B07">
            <w:pPr>
              <w:pStyle w:val="NormalWeb"/>
              <w:spacing w:before="0" w:beforeAutospacing="0" w:after="0" w:afterAutospacing="0"/>
            </w:pPr>
            <w:r>
              <w:rPr>
                <w:b/>
                <w:bCs/>
                <w:sz w:val="20"/>
                <w:szCs w:val="20"/>
              </w:rPr>
              <w:t>0 /</w:t>
            </w:r>
          </w:p>
          <w:p w14:paraId="2367903F" w14:textId="77777777" w:rsidR="00E26B07" w:rsidRDefault="00E26B07">
            <w:pPr>
              <w:pStyle w:val="NormalWeb"/>
              <w:spacing w:before="0" w:beforeAutospacing="0" w:after="0" w:afterAutospacing="0"/>
            </w:pPr>
            <w:r>
              <w:rPr>
                <w:b/>
                <w:bCs/>
                <w:sz w:val="20"/>
                <w:szCs w:val="20"/>
              </w:rPr>
              <w:t>0 hh</w:t>
            </w:r>
          </w:p>
        </w:tc>
      </w:tr>
      <w:tr w:rsidR="00E26B07" w14:paraId="11A1D32D"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964901" w14:textId="77777777" w:rsidR="00E26B07" w:rsidRDefault="00E26B07">
            <w:pPr>
              <w:pStyle w:val="NormalWeb"/>
              <w:spacing w:before="0" w:beforeAutospacing="0" w:after="0" w:afterAutospacing="0"/>
            </w:pPr>
            <w:r>
              <w:t>Thomaston</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7B92D6" w14:textId="77777777" w:rsidR="00E26B07" w:rsidRDefault="00E26B07">
            <w:pPr>
              <w:pStyle w:val="NormalWeb"/>
              <w:spacing w:before="0" w:beforeAutospacing="0" w:after="0" w:afterAutospacing="0"/>
            </w:pPr>
            <w:r>
              <w:rPr>
                <w:b/>
                <w:bCs/>
                <w:sz w:val="20"/>
                <w:szCs w:val="20"/>
              </w:rPr>
              <w:t>10 0 /</w:t>
            </w:r>
          </w:p>
          <w:p w14:paraId="66BD1619" w14:textId="77777777" w:rsidR="00E26B07" w:rsidRDefault="00E26B07">
            <w:pPr>
              <w:pStyle w:val="NormalWeb"/>
              <w:spacing w:before="0" w:beforeAutospacing="0" w:after="0" w:afterAutospacing="0"/>
            </w:pPr>
            <w:r>
              <w:rPr>
                <w:b/>
                <w:bCs/>
                <w:sz w:val="20"/>
                <w:szCs w:val="20"/>
              </w:rPr>
              <w:t>35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05AEBF" w14:textId="77777777" w:rsidR="00E26B07" w:rsidRDefault="00E26B07">
            <w:pPr>
              <w:pStyle w:val="NormalWeb"/>
              <w:spacing w:before="0" w:beforeAutospacing="0" w:after="0" w:afterAutospacing="0"/>
            </w:pPr>
            <w:r>
              <w:rPr>
                <w:b/>
                <w:bCs/>
                <w:sz w:val="20"/>
                <w:szCs w:val="20"/>
              </w:rPr>
              <w:t>0 /</w:t>
            </w:r>
          </w:p>
          <w:p w14:paraId="180DC449" w14:textId="77777777" w:rsidR="00E26B07" w:rsidRDefault="00E26B07">
            <w:pPr>
              <w:pStyle w:val="NormalWeb"/>
              <w:spacing w:before="0" w:beforeAutospacing="0" w:after="0" w:afterAutospacing="0"/>
            </w:pPr>
            <w:r>
              <w:rPr>
                <w:b/>
                <w:bCs/>
                <w:sz w:val="20"/>
                <w:szCs w:val="20"/>
              </w:rPr>
              <w:t>0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2FD166" w14:textId="77777777" w:rsidR="00E26B07" w:rsidRDefault="00E26B07">
            <w:pPr>
              <w:pStyle w:val="NormalWeb"/>
              <w:spacing w:before="0" w:beforeAutospacing="0" w:after="0" w:afterAutospacing="0"/>
            </w:pPr>
            <w:r>
              <w:rPr>
                <w:b/>
                <w:bCs/>
                <w:sz w:val="20"/>
                <w:szCs w:val="20"/>
              </w:rPr>
              <w:t>0 /</w:t>
            </w:r>
          </w:p>
          <w:p w14:paraId="3C812EB1"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E900B6" w14:textId="77777777" w:rsidR="00E26B07" w:rsidRDefault="00E26B07">
            <w:pPr>
              <w:pStyle w:val="NormalWeb"/>
              <w:spacing w:before="0" w:beforeAutospacing="0" w:after="0" w:afterAutospacing="0"/>
            </w:pPr>
            <w:r>
              <w:rPr>
                <w:b/>
                <w:bCs/>
                <w:sz w:val="20"/>
                <w:szCs w:val="20"/>
              </w:rPr>
              <w:t>0 /</w:t>
            </w:r>
          </w:p>
          <w:p w14:paraId="7FCD19BC"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613668" w14:textId="77777777" w:rsidR="00E26B07" w:rsidRDefault="00E26B07">
            <w:pPr>
              <w:pStyle w:val="NormalWeb"/>
              <w:spacing w:before="0" w:beforeAutospacing="0" w:after="0" w:afterAutospacing="0"/>
            </w:pPr>
            <w:r>
              <w:rPr>
                <w:b/>
                <w:bCs/>
                <w:sz w:val="20"/>
                <w:szCs w:val="20"/>
              </w:rPr>
              <w:t>0 /</w:t>
            </w:r>
          </w:p>
          <w:p w14:paraId="7E713062"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5A2280" w14:textId="77777777" w:rsidR="00E26B07" w:rsidRDefault="00E26B07">
            <w:pPr>
              <w:pStyle w:val="NormalWeb"/>
              <w:spacing w:before="0" w:beforeAutospacing="0" w:after="0" w:afterAutospacing="0"/>
            </w:pPr>
            <w:r>
              <w:rPr>
                <w:b/>
                <w:bCs/>
                <w:sz w:val="20"/>
                <w:szCs w:val="20"/>
              </w:rPr>
              <w:t>0 /</w:t>
            </w:r>
          </w:p>
          <w:p w14:paraId="37EA6EEE"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AE5F8D" w14:textId="77777777" w:rsidR="00E26B07" w:rsidRDefault="00E26B07">
            <w:pPr>
              <w:pStyle w:val="NormalWeb"/>
              <w:spacing w:before="0" w:beforeAutospacing="0" w:after="0" w:afterAutospacing="0"/>
            </w:pPr>
            <w:r>
              <w:rPr>
                <w:b/>
                <w:bCs/>
                <w:sz w:val="20"/>
                <w:szCs w:val="20"/>
              </w:rPr>
              <w:t>0 /</w:t>
            </w:r>
          </w:p>
          <w:p w14:paraId="37947BD1"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5EC15D" w14:textId="77777777" w:rsidR="00E26B07" w:rsidRDefault="00E26B07">
            <w:pPr>
              <w:pStyle w:val="NormalWeb"/>
              <w:spacing w:before="0" w:beforeAutospacing="0" w:after="0" w:afterAutospacing="0"/>
            </w:pPr>
            <w:r>
              <w:rPr>
                <w:b/>
                <w:bCs/>
                <w:sz w:val="20"/>
                <w:szCs w:val="20"/>
              </w:rPr>
              <w:t>0 /</w:t>
            </w:r>
          </w:p>
          <w:p w14:paraId="0C2CEEB8"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CECBD5" w14:textId="77777777" w:rsidR="00E26B07" w:rsidRDefault="00E26B07">
            <w:pPr>
              <w:pStyle w:val="NormalWeb"/>
              <w:spacing w:before="0" w:beforeAutospacing="0" w:after="0" w:afterAutospacing="0"/>
            </w:pPr>
            <w:r>
              <w:rPr>
                <w:b/>
                <w:bCs/>
                <w:sz w:val="20"/>
                <w:szCs w:val="20"/>
              </w:rPr>
              <w:t>10 0 /</w:t>
            </w:r>
          </w:p>
          <w:p w14:paraId="426E6CB1" w14:textId="77777777" w:rsidR="00E26B07" w:rsidRDefault="00E26B07">
            <w:pPr>
              <w:pStyle w:val="NormalWeb"/>
              <w:spacing w:before="0" w:beforeAutospacing="0" w:after="0" w:afterAutospacing="0"/>
            </w:pPr>
            <w:r>
              <w:rPr>
                <w:b/>
                <w:bCs/>
                <w:sz w:val="20"/>
                <w:szCs w:val="20"/>
              </w:rPr>
              <w:t>35 hh</w:t>
            </w:r>
          </w:p>
          <w:p w14:paraId="214C92A0" w14:textId="77777777" w:rsidR="00E26B07" w:rsidRDefault="00E26B07">
            <w:pPr>
              <w:pStyle w:val="NormalWeb"/>
              <w:spacing w:before="0" w:beforeAutospacing="0" w:after="0" w:afterAutospacing="0"/>
            </w:pPr>
            <w:r>
              <w:rPr>
                <w:b/>
                <w:bCs/>
                <w:sz w:val="20"/>
                <w:szCs w:val="20"/>
              </w:rPr>
              <w:t> </w:t>
            </w:r>
          </w:p>
        </w:tc>
      </w:tr>
      <w:tr w:rsidR="00E26B07" w14:paraId="2FD2ACCB"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2F3107" w14:textId="77777777" w:rsidR="00E26B07" w:rsidRDefault="00E26B07">
            <w:pPr>
              <w:pStyle w:val="NormalWeb"/>
              <w:spacing w:before="0" w:beforeAutospacing="0" w:after="0" w:afterAutospacing="0"/>
            </w:pPr>
            <w:r>
              <w:t>Eufaula</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789E8E" w14:textId="77777777" w:rsidR="00E26B07" w:rsidRDefault="00E26B07">
            <w:pPr>
              <w:pStyle w:val="NormalWeb"/>
              <w:spacing w:before="0" w:beforeAutospacing="0" w:after="0" w:afterAutospacing="0"/>
            </w:pPr>
            <w:r>
              <w:rPr>
                <w:b/>
                <w:bCs/>
                <w:sz w:val="20"/>
                <w:szCs w:val="20"/>
              </w:rPr>
              <w:t>5 /</w:t>
            </w:r>
          </w:p>
          <w:p w14:paraId="4F676C3A" w14:textId="77777777" w:rsidR="00E26B07" w:rsidRDefault="00E26B07">
            <w:pPr>
              <w:pStyle w:val="NormalWeb"/>
              <w:spacing w:before="0" w:beforeAutospacing="0" w:after="0" w:afterAutospacing="0"/>
            </w:pPr>
            <w:r>
              <w:rPr>
                <w:b/>
                <w:bCs/>
                <w:sz w:val="20"/>
                <w:szCs w:val="20"/>
              </w:rPr>
              <w:t>2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AFC137" w14:textId="77777777" w:rsidR="00E26B07" w:rsidRDefault="00E26B07">
            <w:pPr>
              <w:pStyle w:val="NormalWeb"/>
              <w:spacing w:before="0" w:beforeAutospacing="0" w:after="0" w:afterAutospacing="0"/>
            </w:pPr>
            <w:r>
              <w:rPr>
                <w:b/>
                <w:bCs/>
                <w:sz w:val="20"/>
                <w:szCs w:val="20"/>
              </w:rPr>
              <w:t>41 /</w:t>
            </w:r>
          </w:p>
          <w:p w14:paraId="6A943425" w14:textId="77777777" w:rsidR="00E26B07" w:rsidRDefault="00E26B07">
            <w:pPr>
              <w:pStyle w:val="NormalWeb"/>
              <w:spacing w:before="0" w:beforeAutospacing="0" w:after="0" w:afterAutospacing="0"/>
            </w:pPr>
            <w:r>
              <w:rPr>
                <w:b/>
                <w:bCs/>
                <w:sz w:val="20"/>
                <w:szCs w:val="20"/>
              </w:rPr>
              <w:t>22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A14F20" w14:textId="77777777" w:rsidR="00E26B07" w:rsidRDefault="00E26B07">
            <w:pPr>
              <w:pStyle w:val="NormalWeb"/>
              <w:spacing w:before="0" w:beforeAutospacing="0" w:after="0" w:afterAutospacing="0"/>
            </w:pPr>
            <w:r>
              <w:rPr>
                <w:b/>
                <w:bCs/>
                <w:sz w:val="20"/>
                <w:szCs w:val="20"/>
              </w:rPr>
              <w:t>0 /</w:t>
            </w:r>
          </w:p>
          <w:p w14:paraId="116556BE"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BD81E0" w14:textId="77777777" w:rsidR="00E26B07" w:rsidRDefault="00E26B07">
            <w:pPr>
              <w:pStyle w:val="NormalWeb"/>
              <w:spacing w:before="0" w:beforeAutospacing="0" w:after="0" w:afterAutospacing="0"/>
            </w:pPr>
            <w:r>
              <w:rPr>
                <w:b/>
                <w:bCs/>
                <w:sz w:val="20"/>
                <w:szCs w:val="20"/>
              </w:rPr>
              <w:t>0 /</w:t>
            </w:r>
          </w:p>
          <w:p w14:paraId="3C2C59D3"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7EB96A" w14:textId="77777777" w:rsidR="00E26B07" w:rsidRDefault="00E26B07">
            <w:pPr>
              <w:pStyle w:val="NormalWeb"/>
              <w:spacing w:before="0" w:beforeAutospacing="0" w:after="0" w:afterAutospacing="0"/>
            </w:pPr>
            <w:r>
              <w:rPr>
                <w:b/>
                <w:bCs/>
                <w:sz w:val="20"/>
                <w:szCs w:val="20"/>
              </w:rPr>
              <w:t>0 /</w:t>
            </w:r>
          </w:p>
          <w:p w14:paraId="749BCF1A"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65101C" w14:textId="77777777" w:rsidR="00E26B07" w:rsidRDefault="00E26B07">
            <w:pPr>
              <w:pStyle w:val="NormalWeb"/>
              <w:spacing w:before="0" w:beforeAutospacing="0" w:after="0" w:afterAutospacing="0"/>
            </w:pPr>
            <w:r>
              <w:rPr>
                <w:b/>
                <w:bCs/>
                <w:sz w:val="20"/>
                <w:szCs w:val="20"/>
              </w:rPr>
              <w:t>0 /</w:t>
            </w:r>
          </w:p>
          <w:p w14:paraId="7827B8CB"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E92D8C" w14:textId="77777777" w:rsidR="00E26B07" w:rsidRDefault="00E26B07">
            <w:pPr>
              <w:pStyle w:val="NormalWeb"/>
              <w:spacing w:before="0" w:beforeAutospacing="0" w:after="0" w:afterAutospacing="0"/>
            </w:pPr>
            <w:r>
              <w:rPr>
                <w:b/>
                <w:bCs/>
                <w:sz w:val="20"/>
                <w:szCs w:val="20"/>
              </w:rPr>
              <w:t>0 /</w:t>
            </w:r>
          </w:p>
          <w:p w14:paraId="5A85199E"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34A05C" w14:textId="77777777" w:rsidR="00E26B07" w:rsidRDefault="00E26B07">
            <w:pPr>
              <w:pStyle w:val="NormalWeb"/>
              <w:spacing w:before="0" w:beforeAutospacing="0" w:after="0" w:afterAutospacing="0"/>
            </w:pPr>
            <w:r>
              <w:rPr>
                <w:b/>
                <w:bCs/>
                <w:sz w:val="20"/>
                <w:szCs w:val="20"/>
              </w:rPr>
              <w:t>0 /</w:t>
            </w:r>
          </w:p>
          <w:p w14:paraId="60F8BAB8"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2001C1" w14:textId="77777777" w:rsidR="00E26B07" w:rsidRDefault="00E26B07">
            <w:pPr>
              <w:pStyle w:val="NormalWeb"/>
              <w:spacing w:before="0" w:beforeAutospacing="0" w:after="0" w:afterAutospacing="0"/>
            </w:pPr>
            <w:r>
              <w:rPr>
                <w:b/>
                <w:bCs/>
                <w:sz w:val="20"/>
                <w:szCs w:val="20"/>
              </w:rPr>
              <w:t>46 /</w:t>
            </w:r>
          </w:p>
          <w:p w14:paraId="03F02BF3" w14:textId="77777777" w:rsidR="00E26B07" w:rsidRDefault="00E26B07">
            <w:pPr>
              <w:pStyle w:val="NormalWeb"/>
              <w:spacing w:before="0" w:beforeAutospacing="0" w:after="0" w:afterAutospacing="0"/>
            </w:pPr>
            <w:r>
              <w:rPr>
                <w:b/>
                <w:bCs/>
                <w:sz w:val="20"/>
                <w:szCs w:val="20"/>
              </w:rPr>
              <w:t>24 hh</w:t>
            </w:r>
          </w:p>
        </w:tc>
      </w:tr>
      <w:tr w:rsidR="00E26B07" w14:paraId="721E3F2C"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3BC555" w14:textId="77777777" w:rsidR="00E26B07" w:rsidRDefault="00E26B07">
            <w:pPr>
              <w:pStyle w:val="NormalWeb"/>
              <w:spacing w:before="0" w:beforeAutospacing="0" w:after="0" w:afterAutospacing="0"/>
            </w:pPr>
            <w:r>
              <w:t>Oxford</w:t>
            </w:r>
          </w:p>
          <w:p w14:paraId="500E22B2" w14:textId="77777777" w:rsidR="00E26B07" w:rsidRDefault="00E26B07">
            <w:pPr>
              <w:pStyle w:val="NormalWeb"/>
              <w:spacing w:before="0" w:beforeAutospacing="0" w:after="0" w:afterAutospacing="0"/>
            </w:pPr>
            <w:r>
              <w:t>( </w:t>
            </w:r>
            <w:r>
              <w:rPr>
                <w:sz w:val="20"/>
                <w:szCs w:val="20"/>
              </w:rPr>
              <w:t>Subsidio de planificación = cero beneficiarios se cuentan para un Subsidio de planificación)</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55F82E" w14:textId="77777777" w:rsidR="00E26B07" w:rsidRDefault="00E26B07">
            <w:pPr>
              <w:pStyle w:val="NormalWeb"/>
              <w:spacing w:before="0" w:beforeAutospacing="0" w:after="0" w:afterAutospacing="0"/>
            </w:pPr>
            <w:r>
              <w:rPr>
                <w:b/>
                <w:bCs/>
                <w:sz w:val="20"/>
                <w:szCs w:val="20"/>
              </w:rPr>
              <w:t>0 /</w:t>
            </w:r>
          </w:p>
          <w:p w14:paraId="021EDDAC" w14:textId="77777777" w:rsidR="00E26B07" w:rsidRDefault="00E26B07">
            <w:pPr>
              <w:pStyle w:val="NormalWeb"/>
              <w:spacing w:before="0" w:beforeAutospacing="0" w:after="0" w:afterAutospacing="0"/>
            </w:pPr>
            <w:r>
              <w:rPr>
                <w:b/>
                <w:bCs/>
                <w:sz w:val="20"/>
                <w:szCs w:val="20"/>
              </w:rPr>
              <w:t>0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2AC49B" w14:textId="77777777" w:rsidR="00E26B07" w:rsidRDefault="00E26B07">
            <w:pPr>
              <w:pStyle w:val="NormalWeb"/>
              <w:spacing w:before="0" w:beforeAutospacing="0" w:after="0" w:afterAutospacing="0"/>
            </w:pPr>
            <w:r>
              <w:rPr>
                <w:b/>
                <w:bCs/>
                <w:sz w:val="20"/>
                <w:szCs w:val="20"/>
              </w:rPr>
              <w:t>0 /</w:t>
            </w:r>
          </w:p>
          <w:p w14:paraId="04C56633" w14:textId="77777777" w:rsidR="00E26B07" w:rsidRDefault="00E26B07">
            <w:pPr>
              <w:pStyle w:val="NormalWeb"/>
              <w:spacing w:before="0" w:beforeAutospacing="0" w:after="0" w:afterAutospacing="0"/>
            </w:pPr>
            <w:r>
              <w:rPr>
                <w:b/>
                <w:bCs/>
                <w:sz w:val="20"/>
                <w:szCs w:val="20"/>
              </w:rPr>
              <w:t>0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EE6EB2" w14:textId="77777777" w:rsidR="00E26B07" w:rsidRDefault="00E26B07">
            <w:pPr>
              <w:pStyle w:val="NormalWeb"/>
              <w:spacing w:before="0" w:beforeAutospacing="0" w:after="0" w:afterAutospacing="0"/>
            </w:pPr>
            <w:r>
              <w:rPr>
                <w:b/>
                <w:bCs/>
                <w:sz w:val="20"/>
                <w:szCs w:val="20"/>
              </w:rPr>
              <w:t>0 /</w:t>
            </w:r>
          </w:p>
          <w:p w14:paraId="0D197709"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F85BFA" w14:textId="77777777" w:rsidR="00E26B07" w:rsidRDefault="00E26B07">
            <w:pPr>
              <w:pStyle w:val="NormalWeb"/>
              <w:spacing w:before="0" w:beforeAutospacing="0" w:after="0" w:afterAutospacing="0"/>
            </w:pPr>
            <w:r>
              <w:rPr>
                <w:b/>
                <w:bCs/>
                <w:sz w:val="20"/>
                <w:szCs w:val="20"/>
              </w:rPr>
              <w:t>0 /</w:t>
            </w:r>
          </w:p>
          <w:p w14:paraId="66ED5923"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819352" w14:textId="77777777" w:rsidR="00E26B07" w:rsidRDefault="00E26B07">
            <w:pPr>
              <w:pStyle w:val="NormalWeb"/>
              <w:spacing w:before="0" w:beforeAutospacing="0" w:after="0" w:afterAutospacing="0"/>
            </w:pPr>
            <w:r>
              <w:rPr>
                <w:b/>
                <w:bCs/>
                <w:sz w:val="20"/>
                <w:szCs w:val="20"/>
              </w:rPr>
              <w:t>0 /</w:t>
            </w:r>
          </w:p>
          <w:p w14:paraId="17FD7115"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E7E042" w14:textId="77777777" w:rsidR="00E26B07" w:rsidRDefault="00E26B07">
            <w:pPr>
              <w:pStyle w:val="NormalWeb"/>
              <w:spacing w:before="0" w:beforeAutospacing="0" w:after="0" w:afterAutospacing="0"/>
            </w:pPr>
            <w:r>
              <w:rPr>
                <w:b/>
                <w:bCs/>
                <w:sz w:val="20"/>
                <w:szCs w:val="20"/>
              </w:rPr>
              <w:t>0 /</w:t>
            </w:r>
          </w:p>
          <w:p w14:paraId="0A933592"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7AE39A" w14:textId="77777777" w:rsidR="00E26B07" w:rsidRDefault="00E26B07">
            <w:pPr>
              <w:pStyle w:val="NormalWeb"/>
              <w:spacing w:before="0" w:beforeAutospacing="0" w:after="0" w:afterAutospacing="0"/>
            </w:pPr>
            <w:r>
              <w:rPr>
                <w:b/>
                <w:bCs/>
                <w:sz w:val="20"/>
                <w:szCs w:val="20"/>
              </w:rPr>
              <w:t>0 /</w:t>
            </w:r>
          </w:p>
          <w:p w14:paraId="217A6250"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1A68F5" w14:textId="77777777" w:rsidR="00E26B07" w:rsidRDefault="00E26B07">
            <w:pPr>
              <w:pStyle w:val="NormalWeb"/>
              <w:spacing w:before="0" w:beforeAutospacing="0" w:after="0" w:afterAutospacing="0"/>
            </w:pPr>
            <w:r>
              <w:rPr>
                <w:b/>
                <w:bCs/>
                <w:sz w:val="20"/>
                <w:szCs w:val="20"/>
              </w:rPr>
              <w:t>0 /</w:t>
            </w:r>
          </w:p>
          <w:p w14:paraId="63396D4C"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22E4D6" w14:textId="77777777" w:rsidR="00E26B07" w:rsidRDefault="00E26B07">
            <w:pPr>
              <w:pStyle w:val="NormalWeb"/>
              <w:spacing w:before="0" w:beforeAutospacing="0" w:after="0" w:afterAutospacing="0"/>
            </w:pPr>
            <w:r>
              <w:rPr>
                <w:b/>
                <w:bCs/>
                <w:sz w:val="20"/>
                <w:szCs w:val="20"/>
              </w:rPr>
              <w:t>0 /</w:t>
            </w:r>
          </w:p>
          <w:p w14:paraId="2EB1B29F" w14:textId="77777777" w:rsidR="00E26B07" w:rsidRDefault="00E26B07">
            <w:pPr>
              <w:pStyle w:val="NormalWeb"/>
              <w:spacing w:before="0" w:beforeAutospacing="0" w:after="0" w:afterAutospacing="0"/>
            </w:pPr>
            <w:r>
              <w:rPr>
                <w:b/>
                <w:bCs/>
                <w:sz w:val="20"/>
                <w:szCs w:val="20"/>
              </w:rPr>
              <w:t>0 hh</w:t>
            </w:r>
          </w:p>
        </w:tc>
      </w:tr>
      <w:tr w:rsidR="00E26B07" w14:paraId="74000567"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6A6AC8" w14:textId="77777777" w:rsidR="00E26B07" w:rsidRDefault="00E26B07">
            <w:pPr>
              <w:pStyle w:val="NormalWeb"/>
              <w:spacing w:before="0" w:beforeAutospacing="0" w:after="0" w:afterAutospacing="0"/>
            </w:pPr>
            <w:r>
              <w:lastRenderedPageBreak/>
              <w:t>Troya</w:t>
            </w:r>
          </w:p>
          <w:p w14:paraId="468F2E6E" w14:textId="77777777" w:rsidR="00E26B07" w:rsidRDefault="00E26B07">
            <w:pPr>
              <w:pStyle w:val="NormalWeb"/>
              <w:spacing w:before="0" w:beforeAutospacing="0" w:after="0" w:afterAutospacing="0"/>
            </w:pPr>
            <w:r>
              <w:t>( </w:t>
            </w:r>
            <w:r>
              <w:rPr>
                <w:sz w:val="20"/>
                <w:szCs w:val="20"/>
              </w:rPr>
              <w:t>Subsidio de planificación = cero beneficiarios se cuentan para un Subsidio de planificación)</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F51F81" w14:textId="77777777" w:rsidR="00E26B07" w:rsidRDefault="00E26B07">
            <w:pPr>
              <w:pStyle w:val="NormalWeb"/>
              <w:spacing w:before="0" w:beforeAutospacing="0" w:after="0" w:afterAutospacing="0"/>
            </w:pPr>
            <w:r>
              <w:rPr>
                <w:b/>
                <w:bCs/>
                <w:sz w:val="20"/>
                <w:szCs w:val="20"/>
              </w:rPr>
              <w:t>0 /</w:t>
            </w:r>
          </w:p>
          <w:p w14:paraId="3FC68722" w14:textId="77777777" w:rsidR="00E26B07" w:rsidRDefault="00E26B07">
            <w:pPr>
              <w:pStyle w:val="NormalWeb"/>
              <w:spacing w:before="0" w:beforeAutospacing="0" w:after="0" w:afterAutospacing="0"/>
            </w:pPr>
            <w:r>
              <w:rPr>
                <w:b/>
                <w:bCs/>
                <w:sz w:val="20"/>
                <w:szCs w:val="20"/>
              </w:rPr>
              <w:t>0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3AF327" w14:textId="77777777" w:rsidR="00E26B07" w:rsidRDefault="00E26B07">
            <w:pPr>
              <w:pStyle w:val="NormalWeb"/>
              <w:spacing w:before="0" w:beforeAutospacing="0" w:after="0" w:afterAutospacing="0"/>
            </w:pPr>
            <w:r>
              <w:rPr>
                <w:b/>
                <w:bCs/>
                <w:sz w:val="20"/>
                <w:szCs w:val="20"/>
              </w:rPr>
              <w:t>0 /</w:t>
            </w:r>
          </w:p>
          <w:p w14:paraId="768EE3CD" w14:textId="77777777" w:rsidR="00E26B07" w:rsidRDefault="00E26B07">
            <w:pPr>
              <w:pStyle w:val="NormalWeb"/>
              <w:spacing w:before="0" w:beforeAutospacing="0" w:after="0" w:afterAutospacing="0"/>
            </w:pPr>
            <w:r>
              <w:rPr>
                <w:b/>
                <w:bCs/>
                <w:sz w:val="20"/>
                <w:szCs w:val="20"/>
              </w:rPr>
              <w:t>0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C617FF" w14:textId="77777777" w:rsidR="00E26B07" w:rsidRDefault="00E26B07">
            <w:pPr>
              <w:pStyle w:val="NormalWeb"/>
              <w:spacing w:before="0" w:beforeAutospacing="0" w:after="0" w:afterAutospacing="0"/>
            </w:pPr>
            <w:r>
              <w:rPr>
                <w:b/>
                <w:bCs/>
                <w:sz w:val="20"/>
                <w:szCs w:val="20"/>
              </w:rPr>
              <w:t>0 /</w:t>
            </w:r>
          </w:p>
          <w:p w14:paraId="64937A76"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CDDF21" w14:textId="77777777" w:rsidR="00E26B07" w:rsidRDefault="00E26B07">
            <w:pPr>
              <w:pStyle w:val="NormalWeb"/>
              <w:spacing w:before="0" w:beforeAutospacing="0" w:after="0" w:afterAutospacing="0"/>
            </w:pPr>
            <w:r>
              <w:rPr>
                <w:b/>
                <w:bCs/>
                <w:sz w:val="20"/>
                <w:szCs w:val="20"/>
              </w:rPr>
              <w:t>0 /</w:t>
            </w:r>
          </w:p>
          <w:p w14:paraId="5CF5BBCB"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324D89" w14:textId="77777777" w:rsidR="00E26B07" w:rsidRDefault="00E26B07">
            <w:pPr>
              <w:pStyle w:val="NormalWeb"/>
              <w:spacing w:before="0" w:beforeAutospacing="0" w:after="0" w:afterAutospacing="0"/>
            </w:pPr>
            <w:r>
              <w:rPr>
                <w:b/>
                <w:bCs/>
                <w:sz w:val="20"/>
                <w:szCs w:val="20"/>
              </w:rPr>
              <w:t>0 /</w:t>
            </w:r>
          </w:p>
          <w:p w14:paraId="56D56519"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94523D" w14:textId="77777777" w:rsidR="00E26B07" w:rsidRDefault="00E26B07">
            <w:pPr>
              <w:pStyle w:val="NormalWeb"/>
              <w:spacing w:before="0" w:beforeAutospacing="0" w:after="0" w:afterAutospacing="0"/>
            </w:pPr>
            <w:r>
              <w:rPr>
                <w:b/>
                <w:bCs/>
                <w:sz w:val="20"/>
                <w:szCs w:val="20"/>
              </w:rPr>
              <w:t>0 /</w:t>
            </w:r>
          </w:p>
          <w:p w14:paraId="7C23C60C"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71BD0A" w14:textId="77777777" w:rsidR="00E26B07" w:rsidRDefault="00E26B07">
            <w:pPr>
              <w:pStyle w:val="NormalWeb"/>
              <w:spacing w:before="0" w:beforeAutospacing="0" w:after="0" w:afterAutospacing="0"/>
            </w:pPr>
            <w:r>
              <w:rPr>
                <w:b/>
                <w:bCs/>
                <w:sz w:val="20"/>
                <w:szCs w:val="20"/>
              </w:rPr>
              <w:t>0 /</w:t>
            </w:r>
          </w:p>
          <w:p w14:paraId="3D6DD3B8"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5FFE54" w14:textId="77777777" w:rsidR="00E26B07" w:rsidRDefault="00E26B07">
            <w:pPr>
              <w:pStyle w:val="NormalWeb"/>
              <w:spacing w:before="0" w:beforeAutospacing="0" w:after="0" w:afterAutospacing="0"/>
            </w:pPr>
            <w:r>
              <w:rPr>
                <w:b/>
                <w:bCs/>
                <w:sz w:val="20"/>
                <w:szCs w:val="20"/>
              </w:rPr>
              <w:t>0 /</w:t>
            </w:r>
          </w:p>
          <w:p w14:paraId="32ACB71B"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F95170" w14:textId="77777777" w:rsidR="00E26B07" w:rsidRDefault="00E26B07">
            <w:pPr>
              <w:pStyle w:val="NormalWeb"/>
              <w:spacing w:before="0" w:beforeAutospacing="0" w:after="0" w:afterAutospacing="0"/>
            </w:pPr>
            <w:r>
              <w:rPr>
                <w:b/>
                <w:bCs/>
                <w:sz w:val="20"/>
                <w:szCs w:val="20"/>
              </w:rPr>
              <w:t>0 /</w:t>
            </w:r>
          </w:p>
          <w:p w14:paraId="45B60C3B" w14:textId="77777777" w:rsidR="00E26B07" w:rsidRDefault="00E26B07">
            <w:pPr>
              <w:pStyle w:val="NormalWeb"/>
              <w:spacing w:before="0" w:beforeAutospacing="0" w:after="0" w:afterAutospacing="0"/>
            </w:pPr>
            <w:r>
              <w:rPr>
                <w:b/>
                <w:bCs/>
                <w:sz w:val="20"/>
                <w:szCs w:val="20"/>
              </w:rPr>
              <w:t>0 hh</w:t>
            </w:r>
          </w:p>
        </w:tc>
      </w:tr>
      <w:tr w:rsidR="00E26B07" w14:paraId="5FB1CB9E"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DC35AE" w14:textId="77777777" w:rsidR="00E26B07" w:rsidRDefault="00E26B07">
            <w:pPr>
              <w:pStyle w:val="NormalWeb"/>
              <w:spacing w:before="0" w:beforeAutospacing="0" w:after="0" w:afterAutospacing="0"/>
            </w:pPr>
            <w:r>
              <w:t>Condado de Baldwin</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043863" w14:textId="77777777" w:rsidR="00E26B07" w:rsidRDefault="00E26B07">
            <w:pPr>
              <w:pStyle w:val="NormalWeb"/>
              <w:spacing w:before="0" w:beforeAutospacing="0" w:after="0" w:afterAutospacing="0"/>
            </w:pPr>
            <w:r>
              <w:rPr>
                <w:b/>
                <w:bCs/>
                <w:sz w:val="20"/>
                <w:szCs w:val="20"/>
              </w:rPr>
              <w:t>89 /</w:t>
            </w:r>
          </w:p>
          <w:p w14:paraId="02F4288D" w14:textId="77777777" w:rsidR="00E26B07" w:rsidRDefault="00E26B07">
            <w:pPr>
              <w:pStyle w:val="NormalWeb"/>
              <w:spacing w:before="0" w:beforeAutospacing="0" w:after="0" w:afterAutospacing="0"/>
            </w:pPr>
            <w:r>
              <w:rPr>
                <w:b/>
                <w:bCs/>
                <w:sz w:val="20"/>
                <w:szCs w:val="20"/>
              </w:rPr>
              <w:t>31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C462FD" w14:textId="77777777" w:rsidR="00E26B07" w:rsidRDefault="00E26B07">
            <w:pPr>
              <w:pStyle w:val="NormalWeb"/>
              <w:spacing w:before="0" w:beforeAutospacing="0" w:after="0" w:afterAutospacing="0"/>
            </w:pPr>
            <w:r>
              <w:rPr>
                <w:b/>
                <w:bCs/>
                <w:sz w:val="20"/>
                <w:szCs w:val="20"/>
              </w:rPr>
              <w:t>13 /</w:t>
            </w:r>
          </w:p>
          <w:p w14:paraId="681685D6" w14:textId="77777777" w:rsidR="00E26B07" w:rsidRDefault="00E26B07">
            <w:pPr>
              <w:pStyle w:val="NormalWeb"/>
              <w:spacing w:before="0" w:beforeAutospacing="0" w:after="0" w:afterAutospacing="0"/>
            </w:pPr>
            <w:r>
              <w:rPr>
                <w:b/>
                <w:bCs/>
                <w:sz w:val="20"/>
                <w:szCs w:val="20"/>
              </w:rPr>
              <w:t>4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195250" w14:textId="77777777" w:rsidR="00E26B07" w:rsidRDefault="00E26B07">
            <w:pPr>
              <w:pStyle w:val="NormalWeb"/>
              <w:spacing w:before="0" w:beforeAutospacing="0" w:after="0" w:afterAutospacing="0"/>
            </w:pPr>
            <w:r>
              <w:rPr>
                <w:b/>
                <w:bCs/>
                <w:sz w:val="20"/>
                <w:szCs w:val="20"/>
              </w:rPr>
              <w:t>0 /</w:t>
            </w:r>
          </w:p>
          <w:p w14:paraId="3D778C4C"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4E1328" w14:textId="77777777" w:rsidR="00E26B07" w:rsidRDefault="00E26B07">
            <w:pPr>
              <w:pStyle w:val="NormalWeb"/>
              <w:spacing w:before="0" w:beforeAutospacing="0" w:after="0" w:afterAutospacing="0"/>
            </w:pPr>
            <w:r>
              <w:rPr>
                <w:b/>
                <w:bCs/>
                <w:sz w:val="20"/>
                <w:szCs w:val="20"/>
              </w:rPr>
              <w:t>0 /</w:t>
            </w:r>
          </w:p>
          <w:p w14:paraId="0441AD51"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A2B059" w14:textId="77777777" w:rsidR="00E26B07" w:rsidRDefault="00E26B07">
            <w:pPr>
              <w:pStyle w:val="NormalWeb"/>
              <w:spacing w:before="0" w:beforeAutospacing="0" w:after="0" w:afterAutospacing="0"/>
            </w:pPr>
            <w:r>
              <w:rPr>
                <w:b/>
                <w:bCs/>
                <w:sz w:val="20"/>
                <w:szCs w:val="20"/>
              </w:rPr>
              <w:t>0 /</w:t>
            </w:r>
          </w:p>
          <w:p w14:paraId="0A5441D1"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6DAF96" w14:textId="77777777" w:rsidR="00E26B07" w:rsidRDefault="00E26B07">
            <w:pPr>
              <w:pStyle w:val="NormalWeb"/>
              <w:spacing w:before="0" w:beforeAutospacing="0" w:after="0" w:afterAutospacing="0"/>
            </w:pPr>
            <w:r>
              <w:rPr>
                <w:b/>
                <w:bCs/>
                <w:sz w:val="20"/>
                <w:szCs w:val="20"/>
              </w:rPr>
              <w:t>0 /</w:t>
            </w:r>
          </w:p>
          <w:p w14:paraId="53F60454"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10E781" w14:textId="77777777" w:rsidR="00E26B07" w:rsidRDefault="00E26B07">
            <w:pPr>
              <w:pStyle w:val="NormalWeb"/>
              <w:spacing w:before="0" w:beforeAutospacing="0" w:after="0" w:afterAutospacing="0"/>
            </w:pPr>
            <w:r>
              <w:rPr>
                <w:b/>
                <w:bCs/>
                <w:sz w:val="20"/>
                <w:szCs w:val="20"/>
              </w:rPr>
              <w:t>0 /</w:t>
            </w:r>
          </w:p>
          <w:p w14:paraId="438E034D"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2166BB" w14:textId="77777777" w:rsidR="00E26B07" w:rsidRDefault="00E26B07">
            <w:pPr>
              <w:pStyle w:val="NormalWeb"/>
              <w:spacing w:before="0" w:beforeAutospacing="0" w:after="0" w:afterAutospacing="0"/>
            </w:pPr>
            <w:r>
              <w:rPr>
                <w:b/>
                <w:bCs/>
                <w:sz w:val="20"/>
                <w:szCs w:val="20"/>
              </w:rPr>
              <w:t>0 /</w:t>
            </w:r>
          </w:p>
          <w:p w14:paraId="2E6EF1E5"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42AF7C" w14:textId="77777777" w:rsidR="00E26B07" w:rsidRDefault="00E26B07">
            <w:pPr>
              <w:pStyle w:val="NormalWeb"/>
              <w:spacing w:before="0" w:beforeAutospacing="0" w:after="0" w:afterAutospacing="0"/>
            </w:pPr>
            <w:r>
              <w:rPr>
                <w:b/>
                <w:bCs/>
                <w:sz w:val="20"/>
                <w:szCs w:val="20"/>
              </w:rPr>
              <w:t>102 /</w:t>
            </w:r>
          </w:p>
          <w:p w14:paraId="26532B53" w14:textId="77777777" w:rsidR="00E26B07" w:rsidRDefault="00E26B07">
            <w:pPr>
              <w:pStyle w:val="NormalWeb"/>
              <w:spacing w:before="0" w:beforeAutospacing="0" w:after="0" w:afterAutospacing="0"/>
            </w:pPr>
            <w:r>
              <w:rPr>
                <w:b/>
                <w:bCs/>
                <w:sz w:val="20"/>
                <w:szCs w:val="20"/>
              </w:rPr>
              <w:t>35 hh</w:t>
            </w:r>
          </w:p>
        </w:tc>
      </w:tr>
      <w:tr w:rsidR="00E26B07" w14:paraId="561FE7F8"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DD5CA4" w14:textId="77777777" w:rsidR="00E26B07" w:rsidRDefault="00E26B07">
            <w:pPr>
              <w:pStyle w:val="NormalWeb"/>
              <w:spacing w:before="0" w:beforeAutospacing="0" w:after="0" w:afterAutospacing="0"/>
            </w:pPr>
            <w:r>
              <w:t>Condado de Chambers</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37DD2A" w14:textId="77777777" w:rsidR="00E26B07" w:rsidRDefault="00E26B07">
            <w:pPr>
              <w:pStyle w:val="NormalWeb"/>
              <w:spacing w:before="0" w:beforeAutospacing="0" w:after="0" w:afterAutospacing="0"/>
            </w:pPr>
            <w:r>
              <w:rPr>
                <w:b/>
                <w:bCs/>
                <w:sz w:val="20"/>
                <w:szCs w:val="20"/>
              </w:rPr>
              <w:t>111 /</w:t>
            </w:r>
          </w:p>
          <w:p w14:paraId="172C6914" w14:textId="77777777" w:rsidR="00E26B07" w:rsidRDefault="00E26B07">
            <w:pPr>
              <w:pStyle w:val="NormalWeb"/>
              <w:spacing w:before="0" w:beforeAutospacing="0" w:after="0" w:afterAutospacing="0"/>
            </w:pPr>
            <w:r>
              <w:rPr>
                <w:b/>
                <w:bCs/>
                <w:sz w:val="20"/>
                <w:szCs w:val="20"/>
              </w:rPr>
              <w:t>49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C7EF6C" w14:textId="77777777" w:rsidR="00E26B07" w:rsidRDefault="00E26B07">
            <w:pPr>
              <w:pStyle w:val="NormalWeb"/>
              <w:spacing w:before="0" w:beforeAutospacing="0" w:after="0" w:afterAutospacing="0"/>
            </w:pPr>
            <w:r>
              <w:rPr>
                <w:b/>
                <w:bCs/>
                <w:sz w:val="20"/>
                <w:szCs w:val="20"/>
              </w:rPr>
              <w:t>14 /</w:t>
            </w:r>
          </w:p>
          <w:p w14:paraId="1A38BCD5" w14:textId="77777777" w:rsidR="00E26B07" w:rsidRDefault="00E26B07">
            <w:pPr>
              <w:pStyle w:val="NormalWeb"/>
              <w:spacing w:before="0" w:beforeAutospacing="0" w:after="0" w:afterAutospacing="0"/>
            </w:pPr>
            <w:r>
              <w:rPr>
                <w:b/>
                <w:bCs/>
                <w:sz w:val="20"/>
                <w:szCs w:val="20"/>
              </w:rPr>
              <w:t>6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B0EC82" w14:textId="77777777" w:rsidR="00E26B07" w:rsidRDefault="00E26B07">
            <w:pPr>
              <w:pStyle w:val="NormalWeb"/>
              <w:spacing w:before="0" w:beforeAutospacing="0" w:after="0" w:afterAutospacing="0"/>
            </w:pPr>
            <w:r>
              <w:rPr>
                <w:b/>
                <w:bCs/>
                <w:sz w:val="20"/>
                <w:szCs w:val="20"/>
              </w:rPr>
              <w:t>0 /</w:t>
            </w:r>
          </w:p>
          <w:p w14:paraId="576DE262"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92BB6B" w14:textId="77777777" w:rsidR="00E26B07" w:rsidRDefault="00E26B07">
            <w:pPr>
              <w:pStyle w:val="NormalWeb"/>
              <w:spacing w:before="0" w:beforeAutospacing="0" w:after="0" w:afterAutospacing="0"/>
            </w:pPr>
            <w:r>
              <w:rPr>
                <w:b/>
                <w:bCs/>
                <w:sz w:val="20"/>
                <w:szCs w:val="20"/>
              </w:rPr>
              <w:t>0 /</w:t>
            </w:r>
          </w:p>
          <w:p w14:paraId="712CCE56"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F4AA9B" w14:textId="77777777" w:rsidR="00E26B07" w:rsidRDefault="00E26B07">
            <w:pPr>
              <w:pStyle w:val="NormalWeb"/>
              <w:spacing w:before="0" w:beforeAutospacing="0" w:after="0" w:afterAutospacing="0"/>
            </w:pPr>
            <w:r>
              <w:rPr>
                <w:b/>
                <w:bCs/>
                <w:sz w:val="20"/>
                <w:szCs w:val="20"/>
              </w:rPr>
              <w:t>0 /</w:t>
            </w:r>
          </w:p>
          <w:p w14:paraId="6B41F5C4"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7E4AE6" w14:textId="77777777" w:rsidR="00E26B07" w:rsidRDefault="00E26B07">
            <w:pPr>
              <w:pStyle w:val="NormalWeb"/>
              <w:spacing w:before="0" w:beforeAutospacing="0" w:after="0" w:afterAutospacing="0"/>
            </w:pPr>
            <w:r>
              <w:rPr>
                <w:b/>
                <w:bCs/>
                <w:sz w:val="20"/>
                <w:szCs w:val="20"/>
              </w:rPr>
              <w:t>0 /</w:t>
            </w:r>
          </w:p>
          <w:p w14:paraId="740C4C91"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E24FEA" w14:textId="77777777" w:rsidR="00E26B07" w:rsidRDefault="00E26B07">
            <w:pPr>
              <w:pStyle w:val="NormalWeb"/>
              <w:spacing w:before="0" w:beforeAutospacing="0" w:after="0" w:afterAutospacing="0"/>
            </w:pPr>
            <w:r>
              <w:rPr>
                <w:b/>
                <w:bCs/>
                <w:sz w:val="20"/>
                <w:szCs w:val="20"/>
              </w:rPr>
              <w:t>0 /</w:t>
            </w:r>
          </w:p>
          <w:p w14:paraId="03207397"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FF2872" w14:textId="77777777" w:rsidR="00E26B07" w:rsidRDefault="00E26B07">
            <w:pPr>
              <w:pStyle w:val="NormalWeb"/>
              <w:spacing w:before="0" w:beforeAutospacing="0" w:after="0" w:afterAutospacing="0"/>
            </w:pPr>
            <w:r>
              <w:rPr>
                <w:b/>
                <w:bCs/>
                <w:sz w:val="20"/>
                <w:szCs w:val="20"/>
              </w:rPr>
              <w:t>0 /</w:t>
            </w:r>
          </w:p>
          <w:p w14:paraId="6DBF66EB"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DC3D7B" w14:textId="77777777" w:rsidR="00E26B07" w:rsidRDefault="00E26B07">
            <w:pPr>
              <w:pStyle w:val="NormalWeb"/>
              <w:spacing w:before="0" w:beforeAutospacing="0" w:after="0" w:afterAutospacing="0"/>
            </w:pPr>
            <w:r>
              <w:rPr>
                <w:b/>
                <w:bCs/>
                <w:sz w:val="20"/>
                <w:szCs w:val="20"/>
              </w:rPr>
              <w:t>125 /</w:t>
            </w:r>
          </w:p>
          <w:p w14:paraId="362F781E" w14:textId="77777777" w:rsidR="00E26B07" w:rsidRDefault="00E26B07">
            <w:pPr>
              <w:pStyle w:val="NormalWeb"/>
              <w:spacing w:before="0" w:beforeAutospacing="0" w:after="0" w:afterAutospacing="0"/>
            </w:pPr>
            <w:r>
              <w:rPr>
                <w:b/>
                <w:bCs/>
                <w:sz w:val="20"/>
                <w:szCs w:val="20"/>
              </w:rPr>
              <w:t>55 hh</w:t>
            </w:r>
          </w:p>
        </w:tc>
      </w:tr>
      <w:tr w:rsidR="00E26B07" w14:paraId="5DBFF448"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130377" w14:textId="77777777" w:rsidR="00E26B07" w:rsidRDefault="00E26B07">
            <w:pPr>
              <w:pStyle w:val="NormalWeb"/>
              <w:spacing w:before="0" w:beforeAutospacing="0" w:after="0" w:afterAutospacing="0"/>
            </w:pPr>
            <w:r>
              <w:t>Bridgeport</w:t>
            </w:r>
          </w:p>
          <w:p w14:paraId="7178B50F" w14:textId="77777777" w:rsidR="00E26B07" w:rsidRDefault="00E26B07">
            <w:pPr>
              <w:pStyle w:val="NormalWeb"/>
              <w:spacing w:before="0" w:beforeAutospacing="0" w:after="0" w:afterAutospacing="0"/>
            </w:pPr>
            <w:r>
              <w:t>( </w:t>
            </w:r>
            <w:r>
              <w:rPr>
                <w:sz w:val="20"/>
                <w:szCs w:val="20"/>
              </w:rPr>
              <w:t>Subsidio de planificación = cero beneficiarios se cuentan para un Subsidio de planificación)</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C6EF91" w14:textId="77777777" w:rsidR="00E26B07" w:rsidRDefault="00E26B07">
            <w:pPr>
              <w:pStyle w:val="NormalWeb"/>
              <w:spacing w:before="0" w:beforeAutospacing="0" w:after="0" w:afterAutospacing="0"/>
            </w:pPr>
            <w:r>
              <w:rPr>
                <w:b/>
                <w:bCs/>
                <w:sz w:val="20"/>
                <w:szCs w:val="20"/>
              </w:rPr>
              <w:t>0 /</w:t>
            </w:r>
          </w:p>
          <w:p w14:paraId="70E175E6" w14:textId="77777777" w:rsidR="00E26B07" w:rsidRDefault="00E26B07">
            <w:pPr>
              <w:pStyle w:val="NormalWeb"/>
              <w:spacing w:before="0" w:beforeAutospacing="0" w:after="0" w:afterAutospacing="0"/>
            </w:pPr>
            <w:r>
              <w:rPr>
                <w:b/>
                <w:bCs/>
                <w:sz w:val="20"/>
                <w:szCs w:val="20"/>
              </w:rPr>
              <w:t>0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74EBCC" w14:textId="77777777" w:rsidR="00E26B07" w:rsidRDefault="00E26B07">
            <w:pPr>
              <w:pStyle w:val="NormalWeb"/>
              <w:spacing w:before="0" w:beforeAutospacing="0" w:after="0" w:afterAutospacing="0"/>
            </w:pPr>
            <w:r>
              <w:rPr>
                <w:b/>
                <w:bCs/>
                <w:sz w:val="20"/>
                <w:szCs w:val="20"/>
              </w:rPr>
              <w:t>0 /</w:t>
            </w:r>
          </w:p>
          <w:p w14:paraId="6486B2AB" w14:textId="77777777" w:rsidR="00E26B07" w:rsidRDefault="00E26B07">
            <w:pPr>
              <w:pStyle w:val="NormalWeb"/>
              <w:spacing w:before="0" w:beforeAutospacing="0" w:after="0" w:afterAutospacing="0"/>
            </w:pPr>
            <w:r>
              <w:rPr>
                <w:b/>
                <w:bCs/>
                <w:sz w:val="20"/>
                <w:szCs w:val="20"/>
              </w:rPr>
              <w:t>0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8147DA" w14:textId="77777777" w:rsidR="00E26B07" w:rsidRDefault="00E26B07">
            <w:pPr>
              <w:pStyle w:val="NormalWeb"/>
              <w:spacing w:before="0" w:beforeAutospacing="0" w:after="0" w:afterAutospacing="0"/>
            </w:pPr>
            <w:r>
              <w:rPr>
                <w:b/>
                <w:bCs/>
                <w:sz w:val="20"/>
                <w:szCs w:val="20"/>
              </w:rPr>
              <w:t>0 /</w:t>
            </w:r>
          </w:p>
          <w:p w14:paraId="60AE4817"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1088A7" w14:textId="77777777" w:rsidR="00E26B07" w:rsidRDefault="00E26B07">
            <w:pPr>
              <w:pStyle w:val="NormalWeb"/>
              <w:spacing w:before="0" w:beforeAutospacing="0" w:after="0" w:afterAutospacing="0"/>
            </w:pPr>
            <w:r>
              <w:rPr>
                <w:b/>
                <w:bCs/>
                <w:sz w:val="20"/>
                <w:szCs w:val="20"/>
              </w:rPr>
              <w:t>0 /</w:t>
            </w:r>
          </w:p>
          <w:p w14:paraId="2A573088"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ED9E48" w14:textId="77777777" w:rsidR="00E26B07" w:rsidRDefault="00E26B07">
            <w:pPr>
              <w:pStyle w:val="NormalWeb"/>
              <w:spacing w:before="0" w:beforeAutospacing="0" w:after="0" w:afterAutospacing="0"/>
            </w:pPr>
            <w:r>
              <w:rPr>
                <w:b/>
                <w:bCs/>
                <w:sz w:val="20"/>
                <w:szCs w:val="20"/>
              </w:rPr>
              <w:t>0 /</w:t>
            </w:r>
          </w:p>
          <w:p w14:paraId="4FDE17EE"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48F555" w14:textId="77777777" w:rsidR="00E26B07" w:rsidRDefault="00E26B07">
            <w:pPr>
              <w:pStyle w:val="NormalWeb"/>
              <w:spacing w:before="0" w:beforeAutospacing="0" w:after="0" w:afterAutospacing="0"/>
            </w:pPr>
            <w:r>
              <w:rPr>
                <w:b/>
                <w:bCs/>
                <w:sz w:val="20"/>
                <w:szCs w:val="20"/>
              </w:rPr>
              <w:t>0 /</w:t>
            </w:r>
          </w:p>
          <w:p w14:paraId="07F878A0"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38552F" w14:textId="77777777" w:rsidR="00E26B07" w:rsidRDefault="00E26B07">
            <w:pPr>
              <w:pStyle w:val="NormalWeb"/>
              <w:spacing w:before="0" w:beforeAutospacing="0" w:after="0" w:afterAutospacing="0"/>
            </w:pPr>
            <w:r>
              <w:rPr>
                <w:b/>
                <w:bCs/>
                <w:sz w:val="20"/>
                <w:szCs w:val="20"/>
              </w:rPr>
              <w:t>0 /</w:t>
            </w:r>
          </w:p>
          <w:p w14:paraId="2628DBB8"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81EE0D" w14:textId="77777777" w:rsidR="00E26B07" w:rsidRDefault="00E26B07">
            <w:pPr>
              <w:pStyle w:val="NormalWeb"/>
              <w:spacing w:before="0" w:beforeAutospacing="0" w:after="0" w:afterAutospacing="0"/>
            </w:pPr>
            <w:r>
              <w:rPr>
                <w:b/>
                <w:bCs/>
                <w:sz w:val="20"/>
                <w:szCs w:val="20"/>
              </w:rPr>
              <w:t>0 /</w:t>
            </w:r>
          </w:p>
          <w:p w14:paraId="7B9611C8"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35142D" w14:textId="77777777" w:rsidR="00E26B07" w:rsidRDefault="00E26B07">
            <w:pPr>
              <w:pStyle w:val="NormalWeb"/>
              <w:spacing w:before="0" w:beforeAutospacing="0" w:after="0" w:afterAutospacing="0"/>
            </w:pPr>
            <w:r>
              <w:rPr>
                <w:b/>
                <w:bCs/>
                <w:sz w:val="20"/>
                <w:szCs w:val="20"/>
              </w:rPr>
              <w:t>0 /</w:t>
            </w:r>
          </w:p>
          <w:p w14:paraId="5A53D930" w14:textId="77777777" w:rsidR="00E26B07" w:rsidRDefault="00E26B07">
            <w:pPr>
              <w:pStyle w:val="NormalWeb"/>
              <w:spacing w:before="0" w:beforeAutospacing="0" w:after="0" w:afterAutospacing="0"/>
            </w:pPr>
            <w:r>
              <w:rPr>
                <w:b/>
                <w:bCs/>
                <w:sz w:val="20"/>
                <w:szCs w:val="20"/>
              </w:rPr>
              <w:t>0 hh</w:t>
            </w:r>
          </w:p>
        </w:tc>
      </w:tr>
      <w:tr w:rsidR="00E26B07" w14:paraId="128031B4"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0B52F0" w14:textId="77777777" w:rsidR="00E26B07" w:rsidRDefault="00E26B07">
            <w:pPr>
              <w:pStyle w:val="NormalWeb"/>
              <w:spacing w:before="0" w:beforeAutospacing="0" w:after="0" w:afterAutospacing="0"/>
            </w:pPr>
            <w:r>
              <w:t>Triana</w:t>
            </w:r>
          </w:p>
          <w:p w14:paraId="5579806D" w14:textId="77777777" w:rsidR="00E26B07" w:rsidRDefault="00E26B07">
            <w:pPr>
              <w:pStyle w:val="NormalWeb"/>
              <w:spacing w:before="0" w:beforeAutospacing="0" w:after="0" w:afterAutospacing="0"/>
            </w:pPr>
            <w:r>
              <w:t>( </w:t>
            </w:r>
            <w:r>
              <w:rPr>
                <w:sz w:val="20"/>
                <w:szCs w:val="20"/>
              </w:rPr>
              <w:t>Subsidio de planificación = cero beneficiarios se cuentan para un Subsidio de planificación)</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40BB20" w14:textId="77777777" w:rsidR="00E26B07" w:rsidRDefault="00E26B07">
            <w:pPr>
              <w:pStyle w:val="NormalWeb"/>
              <w:spacing w:before="0" w:beforeAutospacing="0" w:after="0" w:afterAutospacing="0"/>
            </w:pPr>
            <w:r>
              <w:rPr>
                <w:b/>
                <w:bCs/>
                <w:sz w:val="20"/>
                <w:szCs w:val="20"/>
              </w:rPr>
              <w:t>0 /</w:t>
            </w:r>
          </w:p>
          <w:p w14:paraId="1B579930" w14:textId="77777777" w:rsidR="00E26B07" w:rsidRDefault="00E26B07">
            <w:pPr>
              <w:pStyle w:val="NormalWeb"/>
              <w:spacing w:before="0" w:beforeAutospacing="0" w:after="0" w:afterAutospacing="0"/>
            </w:pPr>
            <w:r>
              <w:rPr>
                <w:b/>
                <w:bCs/>
                <w:sz w:val="20"/>
                <w:szCs w:val="20"/>
              </w:rPr>
              <w:t>0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9C82C2" w14:textId="77777777" w:rsidR="00E26B07" w:rsidRDefault="00E26B07">
            <w:pPr>
              <w:pStyle w:val="NormalWeb"/>
              <w:spacing w:before="0" w:beforeAutospacing="0" w:after="0" w:afterAutospacing="0"/>
            </w:pPr>
            <w:r>
              <w:rPr>
                <w:b/>
                <w:bCs/>
                <w:sz w:val="20"/>
                <w:szCs w:val="20"/>
              </w:rPr>
              <w:t>0 /</w:t>
            </w:r>
          </w:p>
          <w:p w14:paraId="3151086C" w14:textId="77777777" w:rsidR="00E26B07" w:rsidRDefault="00E26B07">
            <w:pPr>
              <w:pStyle w:val="NormalWeb"/>
              <w:spacing w:before="0" w:beforeAutospacing="0" w:after="0" w:afterAutospacing="0"/>
            </w:pPr>
            <w:r>
              <w:rPr>
                <w:b/>
                <w:bCs/>
                <w:sz w:val="20"/>
                <w:szCs w:val="20"/>
              </w:rPr>
              <w:t>0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BCD6B4" w14:textId="77777777" w:rsidR="00E26B07" w:rsidRDefault="00E26B07">
            <w:pPr>
              <w:pStyle w:val="NormalWeb"/>
              <w:spacing w:before="0" w:beforeAutospacing="0" w:after="0" w:afterAutospacing="0"/>
            </w:pPr>
            <w:r>
              <w:rPr>
                <w:b/>
                <w:bCs/>
                <w:sz w:val="20"/>
                <w:szCs w:val="20"/>
              </w:rPr>
              <w:t>0 /</w:t>
            </w:r>
          </w:p>
          <w:p w14:paraId="43856519"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844247" w14:textId="77777777" w:rsidR="00E26B07" w:rsidRDefault="00E26B07">
            <w:pPr>
              <w:pStyle w:val="NormalWeb"/>
              <w:spacing w:before="0" w:beforeAutospacing="0" w:after="0" w:afterAutospacing="0"/>
            </w:pPr>
            <w:r>
              <w:rPr>
                <w:b/>
                <w:bCs/>
                <w:sz w:val="20"/>
                <w:szCs w:val="20"/>
              </w:rPr>
              <w:t>0 /</w:t>
            </w:r>
          </w:p>
          <w:p w14:paraId="3FEF8199"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4BA252" w14:textId="77777777" w:rsidR="00E26B07" w:rsidRDefault="00E26B07">
            <w:pPr>
              <w:pStyle w:val="NormalWeb"/>
              <w:spacing w:before="0" w:beforeAutospacing="0" w:after="0" w:afterAutospacing="0"/>
            </w:pPr>
            <w:r>
              <w:rPr>
                <w:b/>
                <w:bCs/>
                <w:sz w:val="20"/>
                <w:szCs w:val="20"/>
              </w:rPr>
              <w:t>0 /</w:t>
            </w:r>
          </w:p>
          <w:p w14:paraId="0A9F1888"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7CCCBC" w14:textId="77777777" w:rsidR="00E26B07" w:rsidRDefault="00E26B07">
            <w:pPr>
              <w:pStyle w:val="NormalWeb"/>
              <w:spacing w:before="0" w:beforeAutospacing="0" w:after="0" w:afterAutospacing="0"/>
            </w:pPr>
            <w:r>
              <w:rPr>
                <w:b/>
                <w:bCs/>
                <w:sz w:val="20"/>
                <w:szCs w:val="20"/>
              </w:rPr>
              <w:t>0 /</w:t>
            </w:r>
          </w:p>
          <w:p w14:paraId="12C70C09"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257089" w14:textId="77777777" w:rsidR="00E26B07" w:rsidRDefault="00E26B07">
            <w:pPr>
              <w:pStyle w:val="NormalWeb"/>
              <w:spacing w:before="0" w:beforeAutospacing="0" w:after="0" w:afterAutospacing="0"/>
            </w:pPr>
            <w:r>
              <w:rPr>
                <w:b/>
                <w:bCs/>
                <w:sz w:val="20"/>
                <w:szCs w:val="20"/>
              </w:rPr>
              <w:t>0 /</w:t>
            </w:r>
          </w:p>
          <w:p w14:paraId="2C5B2B9C"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A4D29E" w14:textId="77777777" w:rsidR="00E26B07" w:rsidRDefault="00E26B07">
            <w:pPr>
              <w:pStyle w:val="NormalWeb"/>
              <w:spacing w:before="0" w:beforeAutospacing="0" w:after="0" w:afterAutospacing="0"/>
            </w:pPr>
            <w:r>
              <w:rPr>
                <w:b/>
                <w:bCs/>
                <w:sz w:val="20"/>
                <w:szCs w:val="20"/>
              </w:rPr>
              <w:t>0 /</w:t>
            </w:r>
          </w:p>
          <w:p w14:paraId="0E30D42A"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47FDCB" w14:textId="77777777" w:rsidR="00E26B07" w:rsidRDefault="00E26B07">
            <w:pPr>
              <w:pStyle w:val="NormalWeb"/>
              <w:spacing w:before="0" w:beforeAutospacing="0" w:after="0" w:afterAutospacing="0"/>
            </w:pPr>
            <w:r>
              <w:rPr>
                <w:b/>
                <w:bCs/>
                <w:sz w:val="20"/>
                <w:szCs w:val="20"/>
              </w:rPr>
              <w:t>0 /</w:t>
            </w:r>
          </w:p>
          <w:p w14:paraId="1EE00082" w14:textId="77777777" w:rsidR="00E26B07" w:rsidRDefault="00E26B07">
            <w:pPr>
              <w:pStyle w:val="NormalWeb"/>
              <w:spacing w:before="0" w:beforeAutospacing="0" w:after="0" w:afterAutospacing="0"/>
            </w:pPr>
            <w:r>
              <w:rPr>
                <w:b/>
                <w:bCs/>
                <w:sz w:val="20"/>
                <w:szCs w:val="20"/>
              </w:rPr>
              <w:t>0 hh</w:t>
            </w:r>
          </w:p>
        </w:tc>
      </w:tr>
      <w:tr w:rsidR="00E26B07" w14:paraId="05D5DD4B"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FF92E4" w14:textId="77777777" w:rsidR="00E26B07" w:rsidRDefault="00E26B07">
            <w:pPr>
              <w:pStyle w:val="NormalWeb"/>
              <w:spacing w:before="0" w:beforeAutospacing="0" w:after="0" w:afterAutospacing="0"/>
            </w:pPr>
            <w:r>
              <w:rPr>
                <w:b/>
                <w:bCs/>
                <w:sz w:val="22"/>
                <w:szCs w:val="22"/>
              </w:rPr>
              <w:t>totales -</w:t>
            </w:r>
          </w:p>
          <w:p w14:paraId="19B32021" w14:textId="77777777" w:rsidR="00E26B07" w:rsidRDefault="00E26B07">
            <w:pPr>
              <w:pStyle w:val="NormalWeb"/>
              <w:spacing w:before="0" w:beforeAutospacing="0" w:after="0" w:afterAutospacing="0"/>
            </w:pPr>
            <w:r>
              <w:rPr>
                <w:b/>
                <w:bCs/>
                <w:sz w:val="22"/>
                <w:szCs w:val="22"/>
              </w:rPr>
              <w:t>Personas /</w:t>
            </w:r>
          </w:p>
          <w:p w14:paraId="07E449AA" w14:textId="77777777" w:rsidR="00E26B07" w:rsidRDefault="00E26B07">
            <w:pPr>
              <w:pStyle w:val="NormalWeb"/>
              <w:spacing w:before="0" w:beforeAutospacing="0" w:after="0" w:afterAutospacing="0"/>
            </w:pPr>
            <w:r>
              <w:rPr>
                <w:b/>
                <w:bCs/>
                <w:sz w:val="22"/>
                <w:szCs w:val="22"/>
              </w:rPr>
              <w:t>Hogares</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EAB0A9" w14:textId="77777777" w:rsidR="00E26B07" w:rsidRDefault="00E26B07">
            <w:pPr>
              <w:pStyle w:val="NormalWeb"/>
              <w:spacing w:before="0" w:beforeAutospacing="0" w:after="0" w:afterAutospacing="0"/>
            </w:pPr>
            <w:r>
              <w:rPr>
                <w:b/>
                <w:bCs/>
                <w:sz w:val="20"/>
                <w:szCs w:val="20"/>
              </w:rPr>
              <w:t>14,654</w:t>
            </w:r>
          </w:p>
          <w:p w14:paraId="55881C2F" w14:textId="77777777" w:rsidR="00E26B07" w:rsidRDefault="00E26B07">
            <w:pPr>
              <w:pStyle w:val="NormalWeb"/>
              <w:spacing w:before="0" w:beforeAutospacing="0" w:after="0" w:afterAutospacing="0"/>
            </w:pPr>
            <w:r>
              <w:rPr>
                <w:b/>
                <w:bCs/>
                <w:sz w:val="20"/>
                <w:szCs w:val="20"/>
              </w:rPr>
              <w:t>/ /</w:t>
            </w:r>
          </w:p>
          <w:p w14:paraId="61AE1A47" w14:textId="77777777" w:rsidR="00E26B07" w:rsidRDefault="00E26B07">
            <w:pPr>
              <w:pStyle w:val="NormalWeb"/>
              <w:spacing w:before="0" w:beforeAutospacing="0" w:after="0" w:afterAutospacing="0"/>
            </w:pPr>
            <w:r>
              <w:rPr>
                <w:b/>
                <w:bCs/>
                <w:sz w:val="20"/>
                <w:szCs w:val="20"/>
              </w:rPr>
              <w:t>5,774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330283" w14:textId="77777777" w:rsidR="00E26B07" w:rsidRDefault="00E26B07">
            <w:pPr>
              <w:pStyle w:val="NormalWeb"/>
              <w:spacing w:before="0" w:beforeAutospacing="0" w:after="0" w:afterAutospacing="0"/>
            </w:pPr>
            <w:r>
              <w:rPr>
                <w:b/>
                <w:bCs/>
                <w:sz w:val="20"/>
                <w:szCs w:val="20"/>
              </w:rPr>
              <w:t>8.855</w:t>
            </w:r>
          </w:p>
          <w:p w14:paraId="12F44AF0" w14:textId="77777777" w:rsidR="00E26B07" w:rsidRDefault="00E26B07">
            <w:pPr>
              <w:pStyle w:val="NormalWeb"/>
              <w:spacing w:before="0" w:beforeAutospacing="0" w:after="0" w:afterAutospacing="0"/>
            </w:pPr>
            <w:r>
              <w:rPr>
                <w:b/>
                <w:bCs/>
                <w:sz w:val="20"/>
                <w:szCs w:val="20"/>
              </w:rPr>
              <w:t>/ /</w:t>
            </w:r>
          </w:p>
          <w:p w14:paraId="40EB89AB" w14:textId="77777777" w:rsidR="00E26B07" w:rsidRDefault="00E26B07">
            <w:pPr>
              <w:pStyle w:val="NormalWeb"/>
              <w:spacing w:before="0" w:beforeAutospacing="0" w:after="0" w:afterAutospacing="0"/>
            </w:pPr>
            <w:r>
              <w:rPr>
                <w:b/>
                <w:bCs/>
                <w:sz w:val="20"/>
                <w:szCs w:val="20"/>
              </w:rPr>
              <w:t>3,566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0D2C9B" w14:textId="77777777" w:rsidR="00E26B07" w:rsidRDefault="00E26B07">
            <w:pPr>
              <w:pStyle w:val="NormalWeb"/>
              <w:spacing w:before="0" w:beforeAutospacing="0" w:after="0" w:afterAutospacing="0"/>
            </w:pPr>
            <w:r>
              <w:rPr>
                <w:b/>
                <w:bCs/>
                <w:sz w:val="20"/>
                <w:szCs w:val="20"/>
              </w:rPr>
              <w:t>87 /</w:t>
            </w:r>
          </w:p>
          <w:p w14:paraId="3F74F4B9" w14:textId="77777777" w:rsidR="00E26B07" w:rsidRDefault="00E26B07">
            <w:pPr>
              <w:pStyle w:val="NormalWeb"/>
              <w:spacing w:before="0" w:beforeAutospacing="0" w:after="0" w:afterAutospacing="0"/>
            </w:pPr>
            <w:r>
              <w:rPr>
                <w:b/>
                <w:bCs/>
                <w:sz w:val="20"/>
                <w:szCs w:val="20"/>
              </w:rPr>
              <w:t>32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DD42D0" w14:textId="77777777" w:rsidR="00E26B07" w:rsidRDefault="00E26B07">
            <w:pPr>
              <w:pStyle w:val="NormalWeb"/>
              <w:spacing w:before="0" w:beforeAutospacing="0" w:after="0" w:afterAutospacing="0"/>
            </w:pPr>
            <w:r>
              <w:rPr>
                <w:b/>
                <w:bCs/>
                <w:sz w:val="20"/>
                <w:szCs w:val="20"/>
              </w:rPr>
              <w:t>84 /</w:t>
            </w:r>
          </w:p>
          <w:p w14:paraId="3758E4BA" w14:textId="77777777" w:rsidR="00E26B07" w:rsidRDefault="00E26B07">
            <w:pPr>
              <w:pStyle w:val="NormalWeb"/>
              <w:spacing w:before="0" w:beforeAutospacing="0" w:after="0" w:afterAutospacing="0"/>
            </w:pPr>
            <w:r>
              <w:rPr>
                <w:b/>
                <w:bCs/>
                <w:sz w:val="20"/>
                <w:szCs w:val="20"/>
              </w:rPr>
              <w:t>37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4B9221" w14:textId="77777777" w:rsidR="00E26B07" w:rsidRDefault="00E26B07">
            <w:pPr>
              <w:pStyle w:val="NormalWeb"/>
              <w:spacing w:before="0" w:beforeAutospacing="0" w:after="0" w:afterAutospacing="0"/>
            </w:pPr>
            <w:r>
              <w:rPr>
                <w:b/>
                <w:bCs/>
                <w:sz w:val="20"/>
                <w:szCs w:val="20"/>
              </w:rPr>
              <w:t>3 /</w:t>
            </w:r>
          </w:p>
          <w:p w14:paraId="3631DEAB" w14:textId="77777777" w:rsidR="00E26B07" w:rsidRDefault="00E26B07">
            <w:pPr>
              <w:pStyle w:val="NormalWeb"/>
              <w:spacing w:before="0" w:beforeAutospacing="0" w:after="0" w:afterAutospacing="0"/>
            </w:pPr>
            <w:r>
              <w:rPr>
                <w:b/>
                <w:bCs/>
                <w:sz w:val="20"/>
                <w:szCs w:val="20"/>
              </w:rPr>
              <w:t>1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38286E" w14:textId="77777777" w:rsidR="00E26B07" w:rsidRDefault="00E26B07">
            <w:pPr>
              <w:pStyle w:val="NormalWeb"/>
              <w:spacing w:before="0" w:beforeAutospacing="0" w:after="0" w:afterAutospacing="0"/>
            </w:pPr>
            <w:r>
              <w:rPr>
                <w:b/>
                <w:bCs/>
                <w:sz w:val="20"/>
                <w:szCs w:val="20"/>
              </w:rPr>
              <w:t>115 /</w:t>
            </w:r>
          </w:p>
          <w:p w14:paraId="2F73C36D" w14:textId="77777777" w:rsidR="00E26B07" w:rsidRDefault="00E26B07">
            <w:pPr>
              <w:pStyle w:val="NormalWeb"/>
              <w:spacing w:before="0" w:beforeAutospacing="0" w:after="0" w:afterAutospacing="0"/>
            </w:pPr>
            <w:r>
              <w:rPr>
                <w:b/>
                <w:bCs/>
                <w:sz w:val="20"/>
                <w:szCs w:val="20"/>
              </w:rPr>
              <w:t>5 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1D00AC" w14:textId="77777777" w:rsidR="00E26B07" w:rsidRDefault="00E26B07">
            <w:pPr>
              <w:pStyle w:val="NormalWeb"/>
              <w:spacing w:before="0" w:beforeAutospacing="0" w:after="0" w:afterAutospacing="0"/>
            </w:pPr>
            <w:r>
              <w:rPr>
                <w:b/>
                <w:bCs/>
                <w:sz w:val="20"/>
                <w:szCs w:val="20"/>
              </w:rPr>
              <w:t>37 0 /</w:t>
            </w:r>
          </w:p>
          <w:p w14:paraId="7EAF7250" w14:textId="77777777" w:rsidR="00E26B07" w:rsidRDefault="00E26B07">
            <w:pPr>
              <w:pStyle w:val="NormalWeb"/>
              <w:spacing w:before="0" w:beforeAutospacing="0" w:after="0" w:afterAutospacing="0"/>
            </w:pPr>
            <w:r>
              <w:rPr>
                <w:b/>
                <w:bCs/>
                <w:sz w:val="20"/>
                <w:szCs w:val="20"/>
              </w:rPr>
              <w:t>129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C1713B" w14:textId="77777777" w:rsidR="00E26B07" w:rsidRDefault="00E26B07">
            <w:pPr>
              <w:pStyle w:val="NormalWeb"/>
              <w:spacing w:before="0" w:beforeAutospacing="0" w:after="0" w:afterAutospacing="0"/>
            </w:pPr>
            <w:r>
              <w:rPr>
                <w:b/>
                <w:bCs/>
                <w:sz w:val="20"/>
                <w:szCs w:val="20"/>
              </w:rPr>
              <w:t>587 /</w:t>
            </w:r>
          </w:p>
          <w:p w14:paraId="3721BC2D" w14:textId="77777777" w:rsidR="00E26B07" w:rsidRDefault="00E26B07">
            <w:pPr>
              <w:pStyle w:val="NormalWeb"/>
              <w:spacing w:before="0" w:beforeAutospacing="0" w:after="0" w:afterAutospacing="0"/>
            </w:pPr>
            <w:r>
              <w:rPr>
                <w:b/>
                <w:bCs/>
                <w:sz w:val="20"/>
                <w:szCs w:val="20"/>
              </w:rPr>
              <w:t>2 0 3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3CD8BA" w14:textId="77777777" w:rsidR="00E26B07" w:rsidRDefault="00E26B07">
            <w:pPr>
              <w:pStyle w:val="NormalWeb"/>
              <w:spacing w:before="0" w:beforeAutospacing="0" w:after="0" w:afterAutospacing="0"/>
            </w:pPr>
            <w:r>
              <w:rPr>
                <w:b/>
                <w:bCs/>
                <w:sz w:val="20"/>
                <w:szCs w:val="20"/>
              </w:rPr>
              <w:t>23,598 /</w:t>
            </w:r>
          </w:p>
          <w:p w14:paraId="4D530AE5" w14:textId="77777777" w:rsidR="00E26B07" w:rsidRDefault="00E26B07">
            <w:pPr>
              <w:pStyle w:val="NormalWeb"/>
              <w:spacing w:before="0" w:beforeAutospacing="0" w:after="0" w:afterAutospacing="0"/>
            </w:pPr>
            <w:r>
              <w:rPr>
                <w:b/>
                <w:bCs/>
                <w:sz w:val="20"/>
                <w:szCs w:val="20"/>
              </w:rPr>
              <w:t>9.382 hh</w:t>
            </w:r>
          </w:p>
        </w:tc>
      </w:tr>
      <w:tr w:rsidR="00E26B07" w14:paraId="0874B832"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974183" w14:textId="77777777" w:rsidR="00E26B07" w:rsidRDefault="00E26B07">
            <w:pPr>
              <w:pStyle w:val="NormalWeb"/>
              <w:spacing w:before="0" w:beforeAutospacing="0" w:after="0" w:afterAutospacing="0"/>
            </w:pPr>
            <w:r>
              <w:rPr>
                <w:b/>
                <w:bCs/>
              </w:rPr>
              <w:t> </w:t>
            </w:r>
          </w:p>
          <w:p w14:paraId="5DB9326D" w14:textId="77777777" w:rsidR="00E26B07" w:rsidRDefault="00E26B07">
            <w:pPr>
              <w:pStyle w:val="NormalWeb"/>
              <w:spacing w:before="0" w:beforeAutospacing="0" w:after="0" w:afterAutospacing="0"/>
            </w:pPr>
            <w:r>
              <w:rPr>
                <w:b/>
                <w:bCs/>
              </w:rPr>
              <w:t>TRABAJOS:</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D078E9" w14:textId="77777777" w:rsidR="00E26B07" w:rsidRDefault="00E26B07">
            <w:pPr>
              <w:pStyle w:val="NormalWeb"/>
              <w:spacing w:before="0" w:beforeAutospacing="0" w:after="0" w:afterAutospacing="0"/>
            </w:pPr>
            <w:r>
              <w:rPr>
                <w:b/>
                <w:bCs/>
                <w:sz w:val="20"/>
                <w:szCs w:val="20"/>
              </w:rPr>
              <w:t> </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BB390A" w14:textId="77777777" w:rsidR="00E26B07" w:rsidRDefault="00E26B07">
            <w:pPr>
              <w:pStyle w:val="NormalWeb"/>
              <w:spacing w:before="0" w:beforeAutospacing="0" w:after="0" w:afterAutospacing="0"/>
            </w:pPr>
            <w:r>
              <w:rPr>
                <w:b/>
                <w:bCs/>
                <w:sz w:val="20"/>
                <w:szCs w:val="20"/>
              </w:rPr>
              <w:t> </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882FE3" w14:textId="77777777" w:rsidR="00E26B07" w:rsidRDefault="00E26B07">
            <w:pPr>
              <w:pStyle w:val="NormalWeb"/>
              <w:spacing w:before="0" w:beforeAutospacing="0" w:after="0" w:afterAutospacing="0"/>
            </w:pPr>
            <w:r>
              <w:rPr>
                <w:b/>
                <w:bCs/>
                <w:sz w:val="20"/>
                <w:szCs w:val="20"/>
              </w:rPr>
              <w:t> </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A21007" w14:textId="77777777" w:rsidR="00E26B07" w:rsidRDefault="00E26B07">
            <w:pPr>
              <w:pStyle w:val="NormalWeb"/>
              <w:spacing w:before="0" w:beforeAutospacing="0" w:after="0" w:afterAutospacing="0"/>
            </w:pPr>
            <w:r>
              <w:rPr>
                <w:b/>
                <w:bCs/>
                <w:sz w:val="20"/>
                <w:szCs w:val="20"/>
              </w:rPr>
              <w:t> </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4D99FC" w14:textId="77777777" w:rsidR="00E26B07" w:rsidRDefault="00E26B07">
            <w:pPr>
              <w:pStyle w:val="NormalWeb"/>
              <w:spacing w:before="0" w:beforeAutospacing="0" w:after="0" w:afterAutospacing="0"/>
            </w:pPr>
            <w:r>
              <w:rPr>
                <w:b/>
                <w:bCs/>
                <w:sz w:val="20"/>
                <w:szCs w:val="20"/>
              </w:rPr>
              <w:t> </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193049" w14:textId="77777777" w:rsidR="00E26B07" w:rsidRDefault="00E26B07">
            <w:pPr>
              <w:pStyle w:val="NormalWeb"/>
              <w:spacing w:before="0" w:beforeAutospacing="0" w:after="0" w:afterAutospacing="0"/>
            </w:pPr>
            <w:r>
              <w:rPr>
                <w:b/>
                <w:bCs/>
                <w:sz w:val="20"/>
                <w:szCs w:val="20"/>
              </w:rPr>
              <w:t> </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5E5542" w14:textId="77777777" w:rsidR="00E26B07" w:rsidRDefault="00E26B07">
            <w:pPr>
              <w:pStyle w:val="NormalWeb"/>
              <w:spacing w:before="0" w:beforeAutospacing="0" w:after="0" w:afterAutospacing="0"/>
            </w:pPr>
            <w:r>
              <w:rPr>
                <w:b/>
                <w:bCs/>
                <w:sz w:val="20"/>
                <w:szCs w:val="20"/>
              </w:rPr>
              <w:t> </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F99EAA" w14:textId="77777777" w:rsidR="00E26B07" w:rsidRDefault="00E26B07">
            <w:pPr>
              <w:pStyle w:val="NormalWeb"/>
              <w:spacing w:before="0" w:beforeAutospacing="0" w:after="0" w:afterAutospacing="0"/>
            </w:pPr>
            <w:r>
              <w:rPr>
                <w:b/>
                <w:bCs/>
                <w:color w:val="FF0000"/>
                <w:sz w:val="20"/>
                <w:szCs w:val="20"/>
              </w:rPr>
              <w:t> </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48C9DB" w14:textId="77777777" w:rsidR="00E26B07" w:rsidRDefault="00E26B07">
            <w:pPr>
              <w:pStyle w:val="NormalWeb"/>
              <w:spacing w:before="0" w:beforeAutospacing="0" w:after="0" w:afterAutospacing="0"/>
            </w:pPr>
            <w:r>
              <w:rPr>
                <w:b/>
                <w:bCs/>
                <w:sz w:val="20"/>
                <w:szCs w:val="20"/>
              </w:rPr>
              <w:t> </w:t>
            </w:r>
          </w:p>
        </w:tc>
      </w:tr>
      <w:tr w:rsidR="00E26B07" w14:paraId="54F2E927"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CAFD48" w14:textId="77777777" w:rsidR="00E26B07" w:rsidRDefault="00E26B07">
            <w:pPr>
              <w:pStyle w:val="NormalWeb"/>
              <w:spacing w:before="0" w:beforeAutospacing="0" w:after="0" w:afterAutospacing="0"/>
            </w:pPr>
            <w:r>
              <w:t>Condado de Montgomery</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635F98" w14:textId="77777777" w:rsidR="00E26B07" w:rsidRDefault="00E26B07">
            <w:pPr>
              <w:pStyle w:val="NormalWeb"/>
              <w:spacing w:before="0" w:beforeAutospacing="0" w:after="0" w:afterAutospacing="0"/>
            </w:pPr>
            <w:r>
              <w:rPr>
                <w:b/>
                <w:bCs/>
                <w:sz w:val="20"/>
                <w:szCs w:val="20"/>
              </w:rPr>
              <w:t>5 /</w:t>
            </w:r>
          </w:p>
          <w:p w14:paraId="2D56F2AF" w14:textId="77777777" w:rsidR="00E26B07" w:rsidRDefault="00E26B07">
            <w:pPr>
              <w:pStyle w:val="NormalWeb"/>
              <w:spacing w:before="0" w:beforeAutospacing="0" w:after="0" w:afterAutospacing="0"/>
            </w:pPr>
            <w:r>
              <w:rPr>
                <w:b/>
                <w:bCs/>
                <w:sz w:val="20"/>
                <w:szCs w:val="20"/>
              </w:rPr>
              <w:t>5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A8E5D7" w14:textId="77777777" w:rsidR="00E26B07" w:rsidRDefault="00E26B07">
            <w:pPr>
              <w:pStyle w:val="NormalWeb"/>
              <w:spacing w:before="0" w:beforeAutospacing="0" w:after="0" w:afterAutospacing="0"/>
            </w:pPr>
            <w:r>
              <w:rPr>
                <w:b/>
                <w:bCs/>
                <w:sz w:val="20"/>
                <w:szCs w:val="20"/>
              </w:rPr>
              <w:t>197 /</w:t>
            </w:r>
          </w:p>
          <w:p w14:paraId="198667D9" w14:textId="77777777" w:rsidR="00E26B07" w:rsidRDefault="00E26B07">
            <w:pPr>
              <w:pStyle w:val="NormalWeb"/>
              <w:spacing w:before="0" w:beforeAutospacing="0" w:after="0" w:afterAutospacing="0"/>
            </w:pPr>
            <w:r>
              <w:rPr>
                <w:b/>
                <w:bCs/>
                <w:sz w:val="20"/>
                <w:szCs w:val="20"/>
              </w:rPr>
              <w:t>197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4ABFEE" w14:textId="77777777" w:rsidR="00E26B07" w:rsidRDefault="00E26B07">
            <w:pPr>
              <w:pStyle w:val="NormalWeb"/>
              <w:spacing w:before="0" w:beforeAutospacing="0" w:after="0" w:afterAutospacing="0"/>
            </w:pPr>
            <w:r>
              <w:rPr>
                <w:b/>
                <w:bCs/>
                <w:sz w:val="20"/>
                <w:szCs w:val="20"/>
              </w:rPr>
              <w:t>0 /</w:t>
            </w:r>
          </w:p>
          <w:p w14:paraId="52B1EDF8"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031B23" w14:textId="77777777" w:rsidR="00E26B07" w:rsidRDefault="00E26B07">
            <w:pPr>
              <w:pStyle w:val="NormalWeb"/>
              <w:spacing w:before="0" w:beforeAutospacing="0" w:after="0" w:afterAutospacing="0"/>
            </w:pPr>
            <w:r>
              <w:rPr>
                <w:b/>
                <w:bCs/>
                <w:sz w:val="20"/>
                <w:szCs w:val="20"/>
              </w:rPr>
              <w:t>0 /</w:t>
            </w:r>
          </w:p>
          <w:p w14:paraId="0534D19B"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59CA26" w14:textId="77777777" w:rsidR="00E26B07" w:rsidRDefault="00E26B07">
            <w:pPr>
              <w:pStyle w:val="NormalWeb"/>
              <w:spacing w:before="0" w:beforeAutospacing="0" w:after="0" w:afterAutospacing="0"/>
            </w:pPr>
            <w:r>
              <w:rPr>
                <w:b/>
                <w:bCs/>
                <w:sz w:val="20"/>
                <w:szCs w:val="20"/>
              </w:rPr>
              <w:t>0 /</w:t>
            </w:r>
          </w:p>
          <w:p w14:paraId="4DACFF67"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CEE5F8" w14:textId="77777777" w:rsidR="00E26B07" w:rsidRDefault="00E26B07">
            <w:pPr>
              <w:pStyle w:val="NormalWeb"/>
              <w:spacing w:before="0" w:beforeAutospacing="0" w:after="0" w:afterAutospacing="0"/>
            </w:pPr>
            <w:r>
              <w:rPr>
                <w:b/>
                <w:bCs/>
                <w:sz w:val="20"/>
                <w:szCs w:val="20"/>
              </w:rPr>
              <w:t>1 /</w:t>
            </w:r>
          </w:p>
          <w:p w14:paraId="1C58FC84" w14:textId="77777777" w:rsidR="00E26B07" w:rsidRDefault="00E26B07">
            <w:pPr>
              <w:pStyle w:val="NormalWeb"/>
              <w:spacing w:before="0" w:beforeAutospacing="0" w:after="0" w:afterAutospacing="0"/>
            </w:pPr>
            <w:r>
              <w:rPr>
                <w:b/>
                <w:bCs/>
                <w:sz w:val="20"/>
                <w:szCs w:val="20"/>
              </w:rPr>
              <w:t>1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DC07E2" w14:textId="77777777" w:rsidR="00E26B07" w:rsidRDefault="00E26B07">
            <w:pPr>
              <w:pStyle w:val="NormalWeb"/>
              <w:spacing w:before="0" w:beforeAutospacing="0" w:after="0" w:afterAutospacing="0"/>
            </w:pPr>
            <w:r>
              <w:rPr>
                <w:b/>
                <w:bCs/>
                <w:sz w:val="20"/>
                <w:szCs w:val="20"/>
              </w:rPr>
              <w:t>0 /</w:t>
            </w:r>
          </w:p>
          <w:p w14:paraId="4027235C"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844FBC" w14:textId="77777777" w:rsidR="00E26B07" w:rsidRDefault="00E26B07">
            <w:pPr>
              <w:pStyle w:val="NormalWeb"/>
              <w:spacing w:before="0" w:beforeAutospacing="0" w:after="0" w:afterAutospacing="0"/>
            </w:pPr>
            <w:r>
              <w:rPr>
                <w:b/>
                <w:bCs/>
                <w:sz w:val="20"/>
                <w:szCs w:val="20"/>
              </w:rPr>
              <w:t>0 /</w:t>
            </w:r>
          </w:p>
          <w:p w14:paraId="46F3B038"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BC34C8" w14:textId="77777777" w:rsidR="00E26B07" w:rsidRDefault="00E26B07">
            <w:pPr>
              <w:pStyle w:val="NormalWeb"/>
              <w:spacing w:before="0" w:beforeAutospacing="0" w:after="0" w:afterAutospacing="0"/>
            </w:pPr>
            <w:r>
              <w:rPr>
                <w:b/>
                <w:bCs/>
                <w:sz w:val="20"/>
                <w:szCs w:val="20"/>
              </w:rPr>
              <w:t>2 0 3 /</w:t>
            </w:r>
          </w:p>
          <w:p w14:paraId="0841875E" w14:textId="77777777" w:rsidR="00E26B07" w:rsidRDefault="00E26B07">
            <w:pPr>
              <w:pStyle w:val="NormalWeb"/>
              <w:spacing w:before="0" w:beforeAutospacing="0" w:after="0" w:afterAutospacing="0"/>
            </w:pPr>
            <w:r>
              <w:rPr>
                <w:b/>
                <w:bCs/>
                <w:sz w:val="20"/>
                <w:szCs w:val="20"/>
              </w:rPr>
              <w:t>2 0 3 hh</w:t>
            </w:r>
          </w:p>
        </w:tc>
      </w:tr>
      <w:tr w:rsidR="00E26B07" w14:paraId="21893ED2"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E76C5E" w14:textId="77777777" w:rsidR="00E26B07" w:rsidRDefault="00E26B07">
            <w:pPr>
              <w:pStyle w:val="NormalWeb"/>
              <w:spacing w:before="0" w:beforeAutospacing="0" w:after="0" w:afterAutospacing="0"/>
            </w:pPr>
            <w:r>
              <w:t>Jaspe</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34F48B" w14:textId="77777777" w:rsidR="00E26B07" w:rsidRDefault="00E26B07">
            <w:pPr>
              <w:pStyle w:val="NormalWeb"/>
              <w:spacing w:before="0" w:beforeAutospacing="0" w:after="0" w:afterAutospacing="0"/>
            </w:pPr>
            <w:r>
              <w:rPr>
                <w:b/>
                <w:bCs/>
                <w:sz w:val="20"/>
                <w:szCs w:val="20"/>
              </w:rPr>
              <w:t>19 /</w:t>
            </w:r>
          </w:p>
          <w:p w14:paraId="7C963A48" w14:textId="77777777" w:rsidR="00E26B07" w:rsidRDefault="00E26B07">
            <w:pPr>
              <w:pStyle w:val="NormalWeb"/>
              <w:spacing w:before="0" w:beforeAutospacing="0" w:after="0" w:afterAutospacing="0"/>
            </w:pPr>
            <w:r>
              <w:rPr>
                <w:b/>
                <w:bCs/>
                <w:sz w:val="20"/>
                <w:szCs w:val="20"/>
              </w:rPr>
              <w:t>19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46C86E" w14:textId="77777777" w:rsidR="00E26B07" w:rsidRDefault="00E26B07">
            <w:pPr>
              <w:pStyle w:val="NormalWeb"/>
              <w:spacing w:before="0" w:beforeAutospacing="0" w:after="0" w:afterAutospacing="0"/>
            </w:pPr>
            <w:r>
              <w:rPr>
                <w:b/>
                <w:bCs/>
                <w:sz w:val="20"/>
                <w:szCs w:val="20"/>
              </w:rPr>
              <w:t>8 /</w:t>
            </w:r>
          </w:p>
          <w:p w14:paraId="7883E991" w14:textId="77777777" w:rsidR="00E26B07" w:rsidRDefault="00E26B07">
            <w:pPr>
              <w:pStyle w:val="NormalWeb"/>
              <w:spacing w:before="0" w:beforeAutospacing="0" w:after="0" w:afterAutospacing="0"/>
            </w:pPr>
            <w:r>
              <w:rPr>
                <w:b/>
                <w:bCs/>
                <w:sz w:val="20"/>
                <w:szCs w:val="20"/>
              </w:rPr>
              <w:t>8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A4560F" w14:textId="77777777" w:rsidR="00E26B07" w:rsidRDefault="00E26B07">
            <w:pPr>
              <w:pStyle w:val="NormalWeb"/>
              <w:spacing w:before="0" w:beforeAutospacing="0" w:after="0" w:afterAutospacing="0"/>
            </w:pPr>
            <w:r>
              <w:rPr>
                <w:b/>
                <w:bCs/>
                <w:sz w:val="20"/>
                <w:szCs w:val="20"/>
              </w:rPr>
              <w:t>0 /</w:t>
            </w:r>
          </w:p>
          <w:p w14:paraId="76867D59"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83C1EF" w14:textId="77777777" w:rsidR="00E26B07" w:rsidRDefault="00E26B07">
            <w:pPr>
              <w:pStyle w:val="NormalWeb"/>
              <w:spacing w:before="0" w:beforeAutospacing="0" w:after="0" w:afterAutospacing="0"/>
            </w:pPr>
            <w:r>
              <w:rPr>
                <w:b/>
                <w:bCs/>
                <w:sz w:val="20"/>
                <w:szCs w:val="20"/>
              </w:rPr>
              <w:t>0 /</w:t>
            </w:r>
          </w:p>
          <w:p w14:paraId="79B3B860"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B530CF" w14:textId="77777777" w:rsidR="00E26B07" w:rsidRDefault="00E26B07">
            <w:pPr>
              <w:pStyle w:val="NormalWeb"/>
              <w:spacing w:before="0" w:beforeAutospacing="0" w:after="0" w:afterAutospacing="0"/>
            </w:pPr>
            <w:r>
              <w:rPr>
                <w:b/>
                <w:bCs/>
                <w:sz w:val="20"/>
                <w:szCs w:val="20"/>
              </w:rPr>
              <w:t>0 /</w:t>
            </w:r>
          </w:p>
          <w:p w14:paraId="081E71CF"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00C860" w14:textId="77777777" w:rsidR="00E26B07" w:rsidRDefault="00E26B07">
            <w:pPr>
              <w:pStyle w:val="NormalWeb"/>
              <w:spacing w:before="0" w:beforeAutospacing="0" w:after="0" w:afterAutospacing="0"/>
            </w:pPr>
            <w:r>
              <w:rPr>
                <w:b/>
                <w:bCs/>
                <w:sz w:val="20"/>
                <w:szCs w:val="20"/>
              </w:rPr>
              <w:t>1 /</w:t>
            </w:r>
          </w:p>
          <w:p w14:paraId="2013CADE" w14:textId="77777777" w:rsidR="00E26B07" w:rsidRDefault="00E26B07">
            <w:pPr>
              <w:pStyle w:val="NormalWeb"/>
              <w:spacing w:before="0" w:beforeAutospacing="0" w:after="0" w:afterAutospacing="0"/>
            </w:pPr>
            <w:r>
              <w:rPr>
                <w:b/>
                <w:bCs/>
                <w:sz w:val="20"/>
                <w:szCs w:val="20"/>
              </w:rPr>
              <w:t>1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5A5EC5" w14:textId="77777777" w:rsidR="00E26B07" w:rsidRDefault="00E26B07">
            <w:pPr>
              <w:pStyle w:val="NormalWeb"/>
              <w:spacing w:before="0" w:beforeAutospacing="0" w:after="0" w:afterAutospacing="0"/>
            </w:pPr>
            <w:r>
              <w:rPr>
                <w:b/>
                <w:bCs/>
                <w:sz w:val="20"/>
                <w:szCs w:val="20"/>
              </w:rPr>
              <w:t>1 /</w:t>
            </w:r>
          </w:p>
          <w:p w14:paraId="4FF28747" w14:textId="77777777" w:rsidR="00E26B07" w:rsidRDefault="00E26B07">
            <w:pPr>
              <w:pStyle w:val="NormalWeb"/>
              <w:spacing w:before="0" w:beforeAutospacing="0" w:after="0" w:afterAutospacing="0"/>
            </w:pPr>
            <w:r>
              <w:rPr>
                <w:b/>
                <w:bCs/>
                <w:sz w:val="20"/>
                <w:szCs w:val="20"/>
              </w:rPr>
              <w:t>1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3C9539" w14:textId="77777777" w:rsidR="00E26B07" w:rsidRDefault="00E26B07">
            <w:pPr>
              <w:pStyle w:val="NormalWeb"/>
              <w:spacing w:before="0" w:beforeAutospacing="0" w:after="0" w:afterAutospacing="0"/>
            </w:pPr>
            <w:r>
              <w:rPr>
                <w:b/>
                <w:bCs/>
                <w:sz w:val="20"/>
                <w:szCs w:val="20"/>
              </w:rPr>
              <w:t>0 /</w:t>
            </w:r>
          </w:p>
          <w:p w14:paraId="7D356ACB"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4EEBB4" w14:textId="77777777" w:rsidR="00E26B07" w:rsidRDefault="00E26B07">
            <w:pPr>
              <w:pStyle w:val="NormalWeb"/>
              <w:spacing w:before="0" w:beforeAutospacing="0" w:after="0" w:afterAutospacing="0"/>
            </w:pPr>
            <w:r>
              <w:rPr>
                <w:b/>
                <w:bCs/>
                <w:sz w:val="20"/>
                <w:szCs w:val="20"/>
              </w:rPr>
              <w:t>29 /</w:t>
            </w:r>
          </w:p>
          <w:p w14:paraId="3FB518E7" w14:textId="77777777" w:rsidR="00E26B07" w:rsidRDefault="00E26B07">
            <w:pPr>
              <w:pStyle w:val="NormalWeb"/>
              <w:spacing w:before="0" w:beforeAutospacing="0" w:after="0" w:afterAutospacing="0"/>
            </w:pPr>
            <w:r>
              <w:rPr>
                <w:b/>
                <w:bCs/>
                <w:sz w:val="20"/>
                <w:szCs w:val="20"/>
              </w:rPr>
              <w:t>29 hh</w:t>
            </w:r>
          </w:p>
        </w:tc>
      </w:tr>
      <w:tr w:rsidR="00E26B07" w14:paraId="04D66655"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3BBD28" w14:textId="77777777" w:rsidR="00E26B07" w:rsidRDefault="00E26B07">
            <w:pPr>
              <w:pStyle w:val="NormalWeb"/>
              <w:spacing w:before="0" w:beforeAutospacing="0" w:after="0" w:afterAutospacing="0"/>
            </w:pPr>
            <w:r>
              <w:t>Jaspe</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D46A37" w14:textId="77777777" w:rsidR="00E26B07" w:rsidRDefault="00E26B07">
            <w:pPr>
              <w:pStyle w:val="NormalWeb"/>
              <w:spacing w:before="0" w:beforeAutospacing="0" w:after="0" w:afterAutospacing="0"/>
            </w:pPr>
            <w:r>
              <w:rPr>
                <w:b/>
                <w:bCs/>
                <w:sz w:val="20"/>
                <w:szCs w:val="20"/>
              </w:rPr>
              <w:t>68 /</w:t>
            </w:r>
          </w:p>
          <w:p w14:paraId="36FBB325" w14:textId="77777777" w:rsidR="00E26B07" w:rsidRDefault="00E26B07">
            <w:pPr>
              <w:pStyle w:val="NormalWeb"/>
              <w:spacing w:before="0" w:beforeAutospacing="0" w:after="0" w:afterAutospacing="0"/>
            </w:pPr>
            <w:r>
              <w:rPr>
                <w:b/>
                <w:bCs/>
                <w:sz w:val="20"/>
                <w:szCs w:val="20"/>
              </w:rPr>
              <w:t>68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147352" w14:textId="77777777" w:rsidR="00E26B07" w:rsidRDefault="00E26B07">
            <w:pPr>
              <w:pStyle w:val="NormalWeb"/>
              <w:spacing w:before="0" w:beforeAutospacing="0" w:after="0" w:afterAutospacing="0"/>
            </w:pPr>
            <w:r>
              <w:rPr>
                <w:b/>
                <w:bCs/>
                <w:sz w:val="20"/>
                <w:szCs w:val="20"/>
              </w:rPr>
              <w:t>27 /</w:t>
            </w:r>
          </w:p>
          <w:p w14:paraId="38990BAC" w14:textId="77777777" w:rsidR="00E26B07" w:rsidRDefault="00E26B07">
            <w:pPr>
              <w:pStyle w:val="NormalWeb"/>
              <w:spacing w:before="0" w:beforeAutospacing="0" w:after="0" w:afterAutospacing="0"/>
            </w:pPr>
            <w:r>
              <w:rPr>
                <w:b/>
                <w:bCs/>
                <w:sz w:val="20"/>
                <w:szCs w:val="20"/>
              </w:rPr>
              <w:t>27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619B20" w14:textId="77777777" w:rsidR="00E26B07" w:rsidRDefault="00E26B07">
            <w:pPr>
              <w:pStyle w:val="NormalWeb"/>
              <w:spacing w:before="0" w:beforeAutospacing="0" w:after="0" w:afterAutospacing="0"/>
            </w:pPr>
            <w:r>
              <w:rPr>
                <w:b/>
                <w:bCs/>
                <w:sz w:val="20"/>
                <w:szCs w:val="20"/>
              </w:rPr>
              <w:t>3 /</w:t>
            </w:r>
          </w:p>
          <w:p w14:paraId="55890C11" w14:textId="77777777" w:rsidR="00E26B07" w:rsidRDefault="00E26B07">
            <w:pPr>
              <w:pStyle w:val="NormalWeb"/>
              <w:spacing w:before="0" w:beforeAutospacing="0" w:after="0" w:afterAutospacing="0"/>
            </w:pPr>
            <w:r>
              <w:rPr>
                <w:b/>
                <w:bCs/>
                <w:sz w:val="20"/>
                <w:szCs w:val="20"/>
              </w:rPr>
              <w:t>3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A0C22B" w14:textId="77777777" w:rsidR="00E26B07" w:rsidRDefault="00E26B07">
            <w:pPr>
              <w:pStyle w:val="NormalWeb"/>
              <w:spacing w:before="0" w:beforeAutospacing="0" w:after="0" w:afterAutospacing="0"/>
            </w:pPr>
            <w:r>
              <w:rPr>
                <w:b/>
                <w:bCs/>
                <w:sz w:val="20"/>
                <w:szCs w:val="20"/>
              </w:rPr>
              <w:t>0 /</w:t>
            </w:r>
          </w:p>
          <w:p w14:paraId="0345A4DF"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D2A9CC" w14:textId="77777777" w:rsidR="00E26B07" w:rsidRDefault="00E26B07">
            <w:pPr>
              <w:pStyle w:val="NormalWeb"/>
              <w:spacing w:before="0" w:beforeAutospacing="0" w:after="0" w:afterAutospacing="0"/>
            </w:pPr>
            <w:r>
              <w:rPr>
                <w:b/>
                <w:bCs/>
                <w:sz w:val="20"/>
                <w:szCs w:val="20"/>
              </w:rPr>
              <w:t>0 /</w:t>
            </w:r>
          </w:p>
          <w:p w14:paraId="29C8C616"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6415B5" w14:textId="77777777" w:rsidR="00E26B07" w:rsidRDefault="00E26B07">
            <w:pPr>
              <w:pStyle w:val="NormalWeb"/>
              <w:spacing w:before="0" w:beforeAutospacing="0" w:after="0" w:afterAutospacing="0"/>
            </w:pPr>
            <w:r>
              <w:rPr>
                <w:b/>
                <w:bCs/>
                <w:sz w:val="20"/>
                <w:szCs w:val="20"/>
              </w:rPr>
              <w:t>2 /</w:t>
            </w:r>
          </w:p>
          <w:p w14:paraId="18A180D2" w14:textId="77777777" w:rsidR="00E26B07" w:rsidRDefault="00E26B07">
            <w:pPr>
              <w:pStyle w:val="NormalWeb"/>
              <w:spacing w:before="0" w:beforeAutospacing="0" w:after="0" w:afterAutospacing="0"/>
            </w:pPr>
            <w:r>
              <w:rPr>
                <w:b/>
                <w:bCs/>
                <w:sz w:val="20"/>
                <w:szCs w:val="20"/>
              </w:rPr>
              <w:t>2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D7B762" w14:textId="77777777" w:rsidR="00E26B07" w:rsidRDefault="00E26B07">
            <w:pPr>
              <w:pStyle w:val="NormalWeb"/>
              <w:spacing w:before="0" w:beforeAutospacing="0" w:after="0" w:afterAutospacing="0"/>
            </w:pPr>
            <w:r>
              <w:rPr>
                <w:b/>
                <w:bCs/>
                <w:sz w:val="20"/>
                <w:szCs w:val="20"/>
              </w:rPr>
              <w:t>0 /</w:t>
            </w:r>
          </w:p>
          <w:p w14:paraId="1CA2DBD5"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D83AD2" w14:textId="77777777" w:rsidR="00E26B07" w:rsidRDefault="00E26B07">
            <w:pPr>
              <w:pStyle w:val="NormalWeb"/>
              <w:spacing w:before="0" w:beforeAutospacing="0" w:after="0" w:afterAutospacing="0"/>
            </w:pPr>
            <w:r>
              <w:rPr>
                <w:b/>
                <w:bCs/>
                <w:sz w:val="20"/>
                <w:szCs w:val="20"/>
              </w:rPr>
              <w:t>0 /</w:t>
            </w:r>
          </w:p>
          <w:p w14:paraId="385545DC"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65CBE9" w14:textId="77777777" w:rsidR="00E26B07" w:rsidRDefault="00E26B07">
            <w:pPr>
              <w:pStyle w:val="NormalWeb"/>
              <w:spacing w:before="0" w:beforeAutospacing="0" w:after="0" w:afterAutospacing="0"/>
            </w:pPr>
            <w:r>
              <w:rPr>
                <w:b/>
                <w:bCs/>
                <w:sz w:val="20"/>
                <w:szCs w:val="20"/>
              </w:rPr>
              <w:t>10 0 /</w:t>
            </w:r>
          </w:p>
          <w:p w14:paraId="6E4C6BF4" w14:textId="77777777" w:rsidR="00E26B07" w:rsidRDefault="00E26B07">
            <w:pPr>
              <w:pStyle w:val="NormalWeb"/>
              <w:spacing w:before="0" w:beforeAutospacing="0" w:after="0" w:afterAutospacing="0"/>
            </w:pPr>
            <w:r>
              <w:rPr>
                <w:b/>
                <w:bCs/>
                <w:sz w:val="20"/>
                <w:szCs w:val="20"/>
              </w:rPr>
              <w:t>10 0 hh</w:t>
            </w:r>
          </w:p>
        </w:tc>
      </w:tr>
      <w:tr w:rsidR="00E26B07" w14:paraId="761C4D07"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207391" w14:textId="77777777" w:rsidR="00E26B07" w:rsidRDefault="00E26B07">
            <w:pPr>
              <w:pStyle w:val="NormalWeb"/>
              <w:spacing w:before="0" w:beforeAutospacing="0" w:after="0" w:afterAutospacing="0"/>
            </w:pPr>
            <w:r>
              <w:t>Jaspe</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FE4D5A" w14:textId="77777777" w:rsidR="00E26B07" w:rsidRDefault="00E26B07">
            <w:pPr>
              <w:pStyle w:val="NormalWeb"/>
              <w:spacing w:before="0" w:beforeAutospacing="0" w:after="0" w:afterAutospacing="0"/>
            </w:pPr>
            <w:r>
              <w:rPr>
                <w:b/>
                <w:bCs/>
                <w:sz w:val="20"/>
                <w:szCs w:val="20"/>
              </w:rPr>
              <w:t>66 /</w:t>
            </w:r>
          </w:p>
          <w:p w14:paraId="21EA6112" w14:textId="77777777" w:rsidR="00E26B07" w:rsidRDefault="00E26B07">
            <w:pPr>
              <w:pStyle w:val="NormalWeb"/>
              <w:spacing w:before="0" w:beforeAutospacing="0" w:after="0" w:afterAutospacing="0"/>
            </w:pPr>
            <w:r>
              <w:rPr>
                <w:b/>
                <w:bCs/>
                <w:sz w:val="20"/>
                <w:szCs w:val="20"/>
              </w:rPr>
              <w:t>66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9AAE2E" w14:textId="77777777" w:rsidR="00E26B07" w:rsidRDefault="00E26B07">
            <w:pPr>
              <w:pStyle w:val="NormalWeb"/>
              <w:spacing w:before="0" w:beforeAutospacing="0" w:after="0" w:afterAutospacing="0"/>
            </w:pPr>
            <w:r>
              <w:rPr>
                <w:b/>
                <w:bCs/>
                <w:sz w:val="20"/>
                <w:szCs w:val="20"/>
              </w:rPr>
              <w:t>1 0 /</w:t>
            </w:r>
          </w:p>
          <w:p w14:paraId="4418EEDB" w14:textId="77777777" w:rsidR="00E26B07" w:rsidRDefault="00E26B07">
            <w:pPr>
              <w:pStyle w:val="NormalWeb"/>
              <w:spacing w:before="0" w:beforeAutospacing="0" w:after="0" w:afterAutospacing="0"/>
            </w:pPr>
            <w:r>
              <w:rPr>
                <w:b/>
                <w:bCs/>
                <w:sz w:val="20"/>
                <w:szCs w:val="20"/>
              </w:rPr>
              <w:t>1 0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9020BA" w14:textId="77777777" w:rsidR="00E26B07" w:rsidRDefault="00E26B07">
            <w:pPr>
              <w:pStyle w:val="NormalWeb"/>
              <w:spacing w:before="0" w:beforeAutospacing="0" w:after="0" w:afterAutospacing="0"/>
            </w:pPr>
            <w:r>
              <w:rPr>
                <w:b/>
                <w:bCs/>
                <w:sz w:val="20"/>
                <w:szCs w:val="20"/>
              </w:rPr>
              <w:t>0 /</w:t>
            </w:r>
          </w:p>
          <w:p w14:paraId="334438E4"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475AF1" w14:textId="77777777" w:rsidR="00E26B07" w:rsidRDefault="00E26B07">
            <w:pPr>
              <w:pStyle w:val="NormalWeb"/>
              <w:spacing w:before="0" w:beforeAutospacing="0" w:after="0" w:afterAutospacing="0"/>
            </w:pPr>
            <w:r>
              <w:rPr>
                <w:b/>
                <w:bCs/>
                <w:sz w:val="20"/>
                <w:szCs w:val="20"/>
              </w:rPr>
              <w:t>0 /</w:t>
            </w:r>
          </w:p>
          <w:p w14:paraId="5B78C0C4"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880AA7" w14:textId="77777777" w:rsidR="00E26B07" w:rsidRDefault="00E26B07">
            <w:pPr>
              <w:pStyle w:val="NormalWeb"/>
              <w:spacing w:before="0" w:beforeAutospacing="0" w:after="0" w:afterAutospacing="0"/>
            </w:pPr>
            <w:r>
              <w:rPr>
                <w:b/>
                <w:bCs/>
                <w:sz w:val="20"/>
                <w:szCs w:val="20"/>
              </w:rPr>
              <w:t>0 /</w:t>
            </w:r>
          </w:p>
          <w:p w14:paraId="780D6E46"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4C69D1" w14:textId="77777777" w:rsidR="00E26B07" w:rsidRDefault="00E26B07">
            <w:pPr>
              <w:pStyle w:val="NormalWeb"/>
              <w:spacing w:before="0" w:beforeAutospacing="0" w:after="0" w:afterAutospacing="0"/>
            </w:pPr>
            <w:r>
              <w:rPr>
                <w:b/>
                <w:bCs/>
                <w:sz w:val="20"/>
                <w:szCs w:val="20"/>
              </w:rPr>
              <w:t>2 /</w:t>
            </w:r>
          </w:p>
          <w:p w14:paraId="2C845077" w14:textId="77777777" w:rsidR="00E26B07" w:rsidRDefault="00E26B07">
            <w:pPr>
              <w:pStyle w:val="NormalWeb"/>
              <w:spacing w:before="0" w:beforeAutospacing="0" w:after="0" w:afterAutospacing="0"/>
            </w:pPr>
            <w:r>
              <w:rPr>
                <w:b/>
                <w:bCs/>
                <w:sz w:val="20"/>
                <w:szCs w:val="20"/>
              </w:rPr>
              <w:t>2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0FC164" w14:textId="77777777" w:rsidR="00E26B07" w:rsidRDefault="00E26B07">
            <w:pPr>
              <w:pStyle w:val="NormalWeb"/>
              <w:spacing w:before="0" w:beforeAutospacing="0" w:after="0" w:afterAutospacing="0"/>
            </w:pPr>
            <w:r>
              <w:rPr>
                <w:b/>
                <w:bCs/>
                <w:sz w:val="20"/>
                <w:szCs w:val="20"/>
              </w:rPr>
              <w:t>2 /</w:t>
            </w:r>
          </w:p>
          <w:p w14:paraId="567B0333" w14:textId="77777777" w:rsidR="00E26B07" w:rsidRDefault="00E26B07">
            <w:pPr>
              <w:pStyle w:val="NormalWeb"/>
              <w:spacing w:before="0" w:beforeAutospacing="0" w:after="0" w:afterAutospacing="0"/>
            </w:pPr>
            <w:r>
              <w:rPr>
                <w:b/>
                <w:bCs/>
                <w:sz w:val="20"/>
                <w:szCs w:val="20"/>
              </w:rPr>
              <w:t>2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36AEB1" w14:textId="77777777" w:rsidR="00E26B07" w:rsidRDefault="00E26B07">
            <w:pPr>
              <w:pStyle w:val="NormalWeb"/>
              <w:spacing w:before="0" w:beforeAutospacing="0" w:after="0" w:afterAutospacing="0"/>
            </w:pPr>
            <w:r>
              <w:rPr>
                <w:b/>
                <w:bCs/>
                <w:sz w:val="20"/>
                <w:szCs w:val="20"/>
              </w:rPr>
              <w:t>0 /</w:t>
            </w:r>
          </w:p>
          <w:p w14:paraId="74D89D1B"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1008B9" w14:textId="77777777" w:rsidR="00E26B07" w:rsidRDefault="00E26B07">
            <w:pPr>
              <w:pStyle w:val="NormalWeb"/>
              <w:spacing w:before="0" w:beforeAutospacing="0" w:after="0" w:afterAutospacing="0"/>
            </w:pPr>
            <w:r>
              <w:rPr>
                <w:b/>
                <w:bCs/>
                <w:sz w:val="20"/>
                <w:szCs w:val="20"/>
              </w:rPr>
              <w:t>80 /</w:t>
            </w:r>
          </w:p>
          <w:p w14:paraId="432B7B0C" w14:textId="77777777" w:rsidR="00E26B07" w:rsidRDefault="00E26B07">
            <w:pPr>
              <w:pStyle w:val="NormalWeb"/>
              <w:spacing w:before="0" w:beforeAutospacing="0" w:after="0" w:afterAutospacing="0"/>
            </w:pPr>
            <w:r>
              <w:rPr>
                <w:b/>
                <w:bCs/>
                <w:sz w:val="20"/>
                <w:szCs w:val="20"/>
              </w:rPr>
              <w:t>8 0 hh</w:t>
            </w:r>
          </w:p>
        </w:tc>
      </w:tr>
      <w:tr w:rsidR="00E26B07" w14:paraId="3375A179"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C4054C" w14:textId="77777777" w:rsidR="00E26B07" w:rsidRDefault="00E26B07">
            <w:pPr>
              <w:pStyle w:val="NormalWeb"/>
              <w:spacing w:before="0" w:beforeAutospacing="0" w:after="0" w:afterAutospacing="0"/>
            </w:pPr>
            <w:r>
              <w:t>Winfield</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0C02EA" w14:textId="77777777" w:rsidR="00E26B07" w:rsidRDefault="00E26B07">
            <w:pPr>
              <w:pStyle w:val="NormalWeb"/>
              <w:spacing w:before="0" w:beforeAutospacing="0" w:after="0" w:afterAutospacing="0"/>
            </w:pPr>
            <w:r>
              <w:rPr>
                <w:b/>
                <w:bCs/>
                <w:sz w:val="20"/>
                <w:szCs w:val="20"/>
              </w:rPr>
              <w:t>27 /</w:t>
            </w:r>
          </w:p>
          <w:p w14:paraId="7CD8775D" w14:textId="77777777" w:rsidR="00E26B07" w:rsidRDefault="00E26B07">
            <w:pPr>
              <w:pStyle w:val="NormalWeb"/>
              <w:spacing w:before="0" w:beforeAutospacing="0" w:after="0" w:afterAutospacing="0"/>
            </w:pPr>
            <w:r>
              <w:rPr>
                <w:b/>
                <w:bCs/>
                <w:sz w:val="20"/>
                <w:szCs w:val="20"/>
              </w:rPr>
              <w:t>27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681902" w14:textId="77777777" w:rsidR="00E26B07" w:rsidRDefault="00E26B07">
            <w:pPr>
              <w:pStyle w:val="NormalWeb"/>
              <w:spacing w:before="0" w:beforeAutospacing="0" w:after="0" w:afterAutospacing="0"/>
            </w:pPr>
            <w:r>
              <w:rPr>
                <w:b/>
                <w:bCs/>
                <w:sz w:val="20"/>
                <w:szCs w:val="20"/>
              </w:rPr>
              <w:t>1 /</w:t>
            </w:r>
          </w:p>
          <w:p w14:paraId="0F941CB3" w14:textId="77777777" w:rsidR="00E26B07" w:rsidRDefault="00E26B07">
            <w:pPr>
              <w:pStyle w:val="NormalWeb"/>
              <w:spacing w:before="0" w:beforeAutospacing="0" w:after="0" w:afterAutospacing="0"/>
            </w:pPr>
            <w:r>
              <w:rPr>
                <w:b/>
                <w:bCs/>
                <w:sz w:val="20"/>
                <w:szCs w:val="20"/>
              </w:rPr>
              <w:t>1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1DB0A1" w14:textId="77777777" w:rsidR="00E26B07" w:rsidRDefault="00E26B07">
            <w:pPr>
              <w:pStyle w:val="NormalWeb"/>
              <w:spacing w:before="0" w:beforeAutospacing="0" w:after="0" w:afterAutospacing="0"/>
            </w:pPr>
            <w:r>
              <w:rPr>
                <w:b/>
                <w:bCs/>
                <w:sz w:val="20"/>
                <w:szCs w:val="20"/>
              </w:rPr>
              <w:t>0 /</w:t>
            </w:r>
          </w:p>
          <w:p w14:paraId="4E0DF3C5"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4D99E5" w14:textId="77777777" w:rsidR="00E26B07" w:rsidRDefault="00E26B07">
            <w:pPr>
              <w:pStyle w:val="NormalWeb"/>
              <w:spacing w:before="0" w:beforeAutospacing="0" w:after="0" w:afterAutospacing="0"/>
            </w:pPr>
            <w:r>
              <w:rPr>
                <w:b/>
                <w:bCs/>
                <w:sz w:val="20"/>
                <w:szCs w:val="20"/>
              </w:rPr>
              <w:t>0 /</w:t>
            </w:r>
          </w:p>
          <w:p w14:paraId="2415AB0D"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4FE8C9" w14:textId="77777777" w:rsidR="00E26B07" w:rsidRDefault="00E26B07">
            <w:pPr>
              <w:pStyle w:val="NormalWeb"/>
              <w:spacing w:before="0" w:beforeAutospacing="0" w:after="0" w:afterAutospacing="0"/>
            </w:pPr>
            <w:r>
              <w:rPr>
                <w:b/>
                <w:bCs/>
                <w:sz w:val="20"/>
                <w:szCs w:val="20"/>
              </w:rPr>
              <w:t>0 /</w:t>
            </w:r>
          </w:p>
          <w:p w14:paraId="0AA269C6"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C0830F" w14:textId="77777777" w:rsidR="00E26B07" w:rsidRDefault="00E26B07">
            <w:pPr>
              <w:pStyle w:val="NormalWeb"/>
              <w:spacing w:before="0" w:beforeAutospacing="0" w:after="0" w:afterAutospacing="0"/>
            </w:pPr>
            <w:r>
              <w:rPr>
                <w:b/>
                <w:bCs/>
                <w:sz w:val="20"/>
                <w:szCs w:val="20"/>
              </w:rPr>
              <w:t>0 /</w:t>
            </w:r>
          </w:p>
          <w:p w14:paraId="5B709DC8"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61D880" w14:textId="77777777" w:rsidR="00E26B07" w:rsidRDefault="00E26B07">
            <w:pPr>
              <w:pStyle w:val="NormalWeb"/>
              <w:spacing w:before="0" w:beforeAutospacing="0" w:after="0" w:afterAutospacing="0"/>
            </w:pPr>
            <w:r>
              <w:rPr>
                <w:b/>
                <w:bCs/>
                <w:sz w:val="20"/>
                <w:szCs w:val="20"/>
              </w:rPr>
              <w:t>0 /</w:t>
            </w:r>
          </w:p>
          <w:p w14:paraId="66BB6DFB"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771AF6" w14:textId="77777777" w:rsidR="00E26B07" w:rsidRDefault="00E26B07">
            <w:pPr>
              <w:pStyle w:val="NormalWeb"/>
              <w:spacing w:before="0" w:beforeAutospacing="0" w:after="0" w:afterAutospacing="0"/>
            </w:pPr>
            <w:r>
              <w:rPr>
                <w:b/>
                <w:bCs/>
                <w:sz w:val="20"/>
                <w:szCs w:val="20"/>
              </w:rPr>
              <w:t>0 /</w:t>
            </w:r>
          </w:p>
          <w:p w14:paraId="575234F8"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C6F3A0" w14:textId="77777777" w:rsidR="00E26B07" w:rsidRDefault="00E26B07">
            <w:pPr>
              <w:pStyle w:val="NormalWeb"/>
              <w:spacing w:before="0" w:beforeAutospacing="0" w:after="0" w:afterAutospacing="0"/>
            </w:pPr>
            <w:r>
              <w:rPr>
                <w:b/>
                <w:bCs/>
                <w:sz w:val="20"/>
                <w:szCs w:val="20"/>
              </w:rPr>
              <w:t>28 /</w:t>
            </w:r>
          </w:p>
          <w:p w14:paraId="767CF951" w14:textId="77777777" w:rsidR="00E26B07" w:rsidRDefault="00E26B07">
            <w:pPr>
              <w:pStyle w:val="NormalWeb"/>
              <w:spacing w:before="0" w:beforeAutospacing="0" w:after="0" w:afterAutospacing="0"/>
            </w:pPr>
            <w:r>
              <w:rPr>
                <w:b/>
                <w:bCs/>
                <w:sz w:val="20"/>
                <w:szCs w:val="20"/>
              </w:rPr>
              <w:t>28 hh</w:t>
            </w:r>
          </w:p>
        </w:tc>
      </w:tr>
      <w:tr w:rsidR="00E26B07" w14:paraId="224C7490"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C05AFA" w14:textId="77777777" w:rsidR="00E26B07" w:rsidRDefault="00E26B07">
            <w:pPr>
              <w:pStyle w:val="NormalWeb"/>
              <w:spacing w:before="0" w:beforeAutospacing="0" w:after="0" w:afterAutospacing="0"/>
            </w:pPr>
            <w:r>
              <w:t>Phil Campbell</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6EEF40" w14:textId="77777777" w:rsidR="00E26B07" w:rsidRDefault="00E26B07">
            <w:pPr>
              <w:pStyle w:val="NormalWeb"/>
              <w:spacing w:before="0" w:beforeAutospacing="0" w:after="0" w:afterAutospacing="0"/>
            </w:pPr>
            <w:r>
              <w:rPr>
                <w:b/>
                <w:bCs/>
                <w:sz w:val="20"/>
                <w:szCs w:val="20"/>
              </w:rPr>
              <w:t>37 /</w:t>
            </w:r>
          </w:p>
          <w:p w14:paraId="02DD6091" w14:textId="77777777" w:rsidR="00E26B07" w:rsidRDefault="00E26B07">
            <w:pPr>
              <w:pStyle w:val="NormalWeb"/>
              <w:spacing w:before="0" w:beforeAutospacing="0" w:after="0" w:afterAutospacing="0"/>
            </w:pPr>
            <w:r>
              <w:rPr>
                <w:b/>
                <w:bCs/>
                <w:sz w:val="20"/>
                <w:szCs w:val="20"/>
              </w:rPr>
              <w:t>37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CE46E3" w14:textId="77777777" w:rsidR="00E26B07" w:rsidRDefault="00E26B07">
            <w:pPr>
              <w:pStyle w:val="NormalWeb"/>
              <w:spacing w:before="0" w:beforeAutospacing="0" w:after="0" w:afterAutospacing="0"/>
            </w:pPr>
            <w:r>
              <w:rPr>
                <w:b/>
                <w:bCs/>
                <w:sz w:val="20"/>
                <w:szCs w:val="20"/>
              </w:rPr>
              <w:t>3 /</w:t>
            </w:r>
          </w:p>
          <w:p w14:paraId="61822C63" w14:textId="77777777" w:rsidR="00E26B07" w:rsidRDefault="00E26B07">
            <w:pPr>
              <w:pStyle w:val="NormalWeb"/>
              <w:spacing w:before="0" w:beforeAutospacing="0" w:after="0" w:afterAutospacing="0"/>
            </w:pPr>
            <w:r>
              <w:rPr>
                <w:b/>
                <w:bCs/>
                <w:sz w:val="20"/>
                <w:szCs w:val="20"/>
              </w:rPr>
              <w:t>3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EDAC19" w14:textId="77777777" w:rsidR="00E26B07" w:rsidRDefault="00E26B07">
            <w:pPr>
              <w:pStyle w:val="NormalWeb"/>
              <w:spacing w:before="0" w:beforeAutospacing="0" w:after="0" w:afterAutospacing="0"/>
            </w:pPr>
            <w:r>
              <w:rPr>
                <w:b/>
                <w:bCs/>
                <w:sz w:val="20"/>
                <w:szCs w:val="20"/>
              </w:rPr>
              <w:t>0 /</w:t>
            </w:r>
          </w:p>
          <w:p w14:paraId="0DF020FD"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2E3E96" w14:textId="77777777" w:rsidR="00E26B07" w:rsidRDefault="00E26B07">
            <w:pPr>
              <w:pStyle w:val="NormalWeb"/>
              <w:spacing w:before="0" w:beforeAutospacing="0" w:after="0" w:afterAutospacing="0"/>
            </w:pPr>
            <w:r>
              <w:rPr>
                <w:b/>
                <w:bCs/>
                <w:sz w:val="20"/>
                <w:szCs w:val="20"/>
              </w:rPr>
              <w:t>0 /</w:t>
            </w:r>
          </w:p>
          <w:p w14:paraId="1923CE92"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B874DC" w14:textId="77777777" w:rsidR="00E26B07" w:rsidRDefault="00E26B07">
            <w:pPr>
              <w:pStyle w:val="NormalWeb"/>
              <w:spacing w:before="0" w:beforeAutospacing="0" w:after="0" w:afterAutospacing="0"/>
            </w:pPr>
            <w:r>
              <w:rPr>
                <w:b/>
                <w:bCs/>
                <w:sz w:val="20"/>
                <w:szCs w:val="20"/>
              </w:rPr>
              <w:t>0 /</w:t>
            </w:r>
          </w:p>
          <w:p w14:paraId="7867C9C6"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B4B76D" w14:textId="77777777" w:rsidR="00E26B07" w:rsidRDefault="00E26B07">
            <w:pPr>
              <w:pStyle w:val="NormalWeb"/>
              <w:spacing w:before="0" w:beforeAutospacing="0" w:after="0" w:afterAutospacing="0"/>
            </w:pPr>
            <w:r>
              <w:rPr>
                <w:b/>
                <w:bCs/>
                <w:sz w:val="20"/>
                <w:szCs w:val="20"/>
              </w:rPr>
              <w:t>0 /</w:t>
            </w:r>
          </w:p>
          <w:p w14:paraId="6FEDAC3B"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F55942" w14:textId="77777777" w:rsidR="00E26B07" w:rsidRDefault="00E26B07">
            <w:pPr>
              <w:pStyle w:val="NormalWeb"/>
              <w:spacing w:before="0" w:beforeAutospacing="0" w:after="0" w:afterAutospacing="0"/>
            </w:pPr>
            <w:r>
              <w:rPr>
                <w:b/>
                <w:bCs/>
                <w:sz w:val="20"/>
                <w:szCs w:val="20"/>
              </w:rPr>
              <w:t>0 /</w:t>
            </w:r>
          </w:p>
          <w:p w14:paraId="5E6DFC56"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765465" w14:textId="77777777" w:rsidR="00E26B07" w:rsidRDefault="00E26B07">
            <w:pPr>
              <w:pStyle w:val="NormalWeb"/>
              <w:spacing w:before="0" w:beforeAutospacing="0" w:after="0" w:afterAutospacing="0"/>
            </w:pPr>
            <w:r>
              <w:rPr>
                <w:b/>
                <w:bCs/>
                <w:sz w:val="20"/>
                <w:szCs w:val="20"/>
              </w:rPr>
              <w:t>0 /</w:t>
            </w:r>
          </w:p>
          <w:p w14:paraId="229088C6"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DBE4DB" w14:textId="77777777" w:rsidR="00E26B07" w:rsidRDefault="00E26B07">
            <w:pPr>
              <w:pStyle w:val="NormalWeb"/>
              <w:spacing w:before="0" w:beforeAutospacing="0" w:after="0" w:afterAutospacing="0"/>
            </w:pPr>
            <w:r>
              <w:rPr>
                <w:b/>
                <w:bCs/>
                <w:sz w:val="20"/>
                <w:szCs w:val="20"/>
              </w:rPr>
              <w:t>4 0 /</w:t>
            </w:r>
          </w:p>
          <w:p w14:paraId="17E75FA1" w14:textId="77777777" w:rsidR="00E26B07" w:rsidRDefault="00E26B07">
            <w:pPr>
              <w:pStyle w:val="NormalWeb"/>
              <w:spacing w:before="0" w:beforeAutospacing="0" w:after="0" w:afterAutospacing="0"/>
            </w:pPr>
            <w:r>
              <w:rPr>
                <w:b/>
                <w:bCs/>
                <w:sz w:val="20"/>
                <w:szCs w:val="20"/>
              </w:rPr>
              <w:t>4 0 hh</w:t>
            </w:r>
          </w:p>
        </w:tc>
      </w:tr>
      <w:tr w:rsidR="00E26B07" w14:paraId="0BD96C0A"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208051" w14:textId="77777777" w:rsidR="00E26B07" w:rsidRDefault="00E26B07">
            <w:pPr>
              <w:pStyle w:val="NormalWeb"/>
              <w:spacing w:before="0" w:beforeAutospacing="0" w:after="0" w:afterAutospacing="0"/>
            </w:pPr>
            <w:r>
              <w:t>Collinsville</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E7929E" w14:textId="77777777" w:rsidR="00E26B07" w:rsidRDefault="00E26B07">
            <w:pPr>
              <w:pStyle w:val="NormalWeb"/>
              <w:spacing w:before="0" w:beforeAutospacing="0" w:after="0" w:afterAutospacing="0"/>
            </w:pPr>
            <w:r>
              <w:rPr>
                <w:b/>
                <w:bCs/>
                <w:sz w:val="20"/>
                <w:szCs w:val="20"/>
              </w:rPr>
              <w:t>796 /</w:t>
            </w:r>
          </w:p>
          <w:p w14:paraId="7DF0A683" w14:textId="77777777" w:rsidR="00E26B07" w:rsidRDefault="00E26B07">
            <w:pPr>
              <w:pStyle w:val="NormalWeb"/>
              <w:spacing w:before="0" w:beforeAutospacing="0" w:after="0" w:afterAutospacing="0"/>
            </w:pPr>
            <w:r>
              <w:rPr>
                <w:b/>
                <w:bCs/>
                <w:sz w:val="20"/>
                <w:szCs w:val="20"/>
              </w:rPr>
              <w:t>796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30FE2E" w14:textId="77777777" w:rsidR="00E26B07" w:rsidRDefault="00E26B07">
            <w:pPr>
              <w:pStyle w:val="NormalWeb"/>
              <w:spacing w:before="0" w:beforeAutospacing="0" w:after="0" w:afterAutospacing="0"/>
            </w:pPr>
            <w:r>
              <w:rPr>
                <w:b/>
                <w:bCs/>
                <w:sz w:val="20"/>
                <w:szCs w:val="20"/>
              </w:rPr>
              <w:t>31 /</w:t>
            </w:r>
          </w:p>
          <w:p w14:paraId="3693F7AA" w14:textId="77777777" w:rsidR="00E26B07" w:rsidRDefault="00E26B07">
            <w:pPr>
              <w:pStyle w:val="NormalWeb"/>
              <w:spacing w:before="0" w:beforeAutospacing="0" w:after="0" w:afterAutospacing="0"/>
            </w:pPr>
            <w:r>
              <w:rPr>
                <w:b/>
                <w:bCs/>
                <w:sz w:val="20"/>
                <w:szCs w:val="20"/>
              </w:rPr>
              <w:t>31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90FD23" w14:textId="77777777" w:rsidR="00E26B07" w:rsidRDefault="00E26B07">
            <w:pPr>
              <w:pStyle w:val="NormalWeb"/>
              <w:spacing w:before="0" w:beforeAutospacing="0" w:after="0" w:afterAutospacing="0"/>
            </w:pPr>
            <w:r>
              <w:rPr>
                <w:b/>
                <w:bCs/>
                <w:sz w:val="20"/>
                <w:szCs w:val="20"/>
              </w:rPr>
              <w:t>1 /</w:t>
            </w:r>
          </w:p>
          <w:p w14:paraId="064C1364" w14:textId="77777777" w:rsidR="00E26B07" w:rsidRDefault="00E26B07">
            <w:pPr>
              <w:pStyle w:val="NormalWeb"/>
              <w:spacing w:before="0" w:beforeAutospacing="0" w:after="0" w:afterAutospacing="0"/>
            </w:pPr>
            <w:r>
              <w:rPr>
                <w:b/>
                <w:bCs/>
                <w:sz w:val="20"/>
                <w:szCs w:val="20"/>
              </w:rPr>
              <w:t>1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90977B" w14:textId="77777777" w:rsidR="00E26B07" w:rsidRDefault="00E26B07">
            <w:pPr>
              <w:pStyle w:val="NormalWeb"/>
              <w:spacing w:before="0" w:beforeAutospacing="0" w:after="0" w:afterAutospacing="0"/>
            </w:pPr>
            <w:r>
              <w:rPr>
                <w:b/>
                <w:bCs/>
                <w:sz w:val="20"/>
                <w:szCs w:val="20"/>
              </w:rPr>
              <w:t>3 /</w:t>
            </w:r>
          </w:p>
          <w:p w14:paraId="59100D58" w14:textId="77777777" w:rsidR="00E26B07" w:rsidRDefault="00E26B07">
            <w:pPr>
              <w:pStyle w:val="NormalWeb"/>
              <w:spacing w:before="0" w:beforeAutospacing="0" w:after="0" w:afterAutospacing="0"/>
            </w:pPr>
            <w:r>
              <w:rPr>
                <w:b/>
                <w:bCs/>
                <w:sz w:val="20"/>
                <w:szCs w:val="20"/>
              </w:rPr>
              <w:t>3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DCC3A1" w14:textId="77777777" w:rsidR="00E26B07" w:rsidRDefault="00E26B07">
            <w:pPr>
              <w:pStyle w:val="NormalWeb"/>
              <w:spacing w:before="0" w:beforeAutospacing="0" w:after="0" w:afterAutospacing="0"/>
            </w:pPr>
            <w:r>
              <w:rPr>
                <w:b/>
                <w:bCs/>
                <w:sz w:val="20"/>
                <w:szCs w:val="20"/>
              </w:rPr>
              <w:t>0 /</w:t>
            </w:r>
          </w:p>
          <w:p w14:paraId="4B49EF73"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73E132" w14:textId="77777777" w:rsidR="00E26B07" w:rsidRDefault="00E26B07">
            <w:pPr>
              <w:pStyle w:val="NormalWeb"/>
              <w:spacing w:before="0" w:beforeAutospacing="0" w:after="0" w:afterAutospacing="0"/>
            </w:pPr>
            <w:r>
              <w:rPr>
                <w:b/>
                <w:bCs/>
                <w:sz w:val="20"/>
                <w:szCs w:val="20"/>
              </w:rPr>
              <w:t>4 /</w:t>
            </w:r>
          </w:p>
          <w:p w14:paraId="6E9333DF" w14:textId="77777777" w:rsidR="00E26B07" w:rsidRDefault="00E26B07">
            <w:pPr>
              <w:pStyle w:val="NormalWeb"/>
              <w:spacing w:before="0" w:beforeAutospacing="0" w:after="0" w:afterAutospacing="0"/>
            </w:pPr>
            <w:r>
              <w:rPr>
                <w:b/>
                <w:bCs/>
                <w:sz w:val="20"/>
                <w:szCs w:val="20"/>
              </w:rPr>
              <w:t>4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39E3D4" w14:textId="77777777" w:rsidR="00E26B07" w:rsidRDefault="00E26B07">
            <w:pPr>
              <w:pStyle w:val="NormalWeb"/>
              <w:spacing w:before="0" w:beforeAutospacing="0" w:after="0" w:afterAutospacing="0"/>
            </w:pPr>
            <w:r>
              <w:rPr>
                <w:b/>
                <w:bCs/>
                <w:sz w:val="20"/>
                <w:szCs w:val="20"/>
              </w:rPr>
              <w:t>2 /</w:t>
            </w:r>
          </w:p>
          <w:p w14:paraId="67E6128E" w14:textId="77777777" w:rsidR="00E26B07" w:rsidRDefault="00E26B07">
            <w:pPr>
              <w:pStyle w:val="NormalWeb"/>
              <w:spacing w:before="0" w:beforeAutospacing="0" w:after="0" w:afterAutospacing="0"/>
            </w:pPr>
            <w:r>
              <w:rPr>
                <w:b/>
                <w:bCs/>
                <w:sz w:val="20"/>
                <w:szCs w:val="20"/>
              </w:rPr>
              <w:t>2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62C9ED" w14:textId="77777777" w:rsidR="00E26B07" w:rsidRDefault="00E26B07">
            <w:pPr>
              <w:pStyle w:val="NormalWeb"/>
              <w:spacing w:before="0" w:beforeAutospacing="0" w:after="0" w:afterAutospacing="0"/>
            </w:pPr>
            <w:r>
              <w:rPr>
                <w:b/>
                <w:bCs/>
                <w:sz w:val="20"/>
                <w:szCs w:val="20"/>
              </w:rPr>
              <w:t>452 /</w:t>
            </w:r>
          </w:p>
          <w:p w14:paraId="68E931A2" w14:textId="77777777" w:rsidR="00E26B07" w:rsidRDefault="00E26B07">
            <w:pPr>
              <w:pStyle w:val="NormalWeb"/>
              <w:spacing w:before="0" w:beforeAutospacing="0" w:after="0" w:afterAutospacing="0"/>
            </w:pPr>
            <w:r>
              <w:rPr>
                <w:b/>
                <w:bCs/>
                <w:sz w:val="20"/>
                <w:szCs w:val="20"/>
              </w:rPr>
              <w:t>452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21F7F5" w14:textId="77777777" w:rsidR="00E26B07" w:rsidRDefault="00E26B07">
            <w:pPr>
              <w:pStyle w:val="NormalWeb"/>
              <w:spacing w:before="0" w:beforeAutospacing="0" w:after="0" w:afterAutospacing="0"/>
            </w:pPr>
            <w:r>
              <w:rPr>
                <w:b/>
                <w:bCs/>
                <w:sz w:val="20"/>
                <w:szCs w:val="20"/>
              </w:rPr>
              <w:t>385 /</w:t>
            </w:r>
          </w:p>
          <w:p w14:paraId="13324DA5" w14:textId="77777777" w:rsidR="00E26B07" w:rsidRDefault="00E26B07">
            <w:pPr>
              <w:pStyle w:val="NormalWeb"/>
              <w:spacing w:before="0" w:beforeAutospacing="0" w:after="0" w:afterAutospacing="0"/>
            </w:pPr>
            <w:r>
              <w:rPr>
                <w:b/>
                <w:bCs/>
                <w:sz w:val="20"/>
                <w:szCs w:val="20"/>
              </w:rPr>
              <w:t>385 hh</w:t>
            </w:r>
          </w:p>
        </w:tc>
      </w:tr>
      <w:tr w:rsidR="00E26B07" w14:paraId="72842013"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127ED8" w14:textId="77777777" w:rsidR="00E26B07" w:rsidRDefault="00E26B07">
            <w:pPr>
              <w:pStyle w:val="NormalWeb"/>
              <w:spacing w:before="0" w:beforeAutospacing="0" w:after="0" w:afterAutospacing="0"/>
            </w:pPr>
            <w:r>
              <w:t>Dadeville</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98FBAF" w14:textId="77777777" w:rsidR="00E26B07" w:rsidRDefault="00E26B07">
            <w:pPr>
              <w:pStyle w:val="NormalWeb"/>
              <w:spacing w:before="0" w:beforeAutospacing="0" w:after="0" w:afterAutospacing="0"/>
            </w:pPr>
            <w:r>
              <w:rPr>
                <w:b/>
                <w:bCs/>
                <w:sz w:val="20"/>
                <w:szCs w:val="20"/>
              </w:rPr>
              <w:t>23 /</w:t>
            </w:r>
          </w:p>
          <w:p w14:paraId="4EFC52E6" w14:textId="77777777" w:rsidR="00E26B07" w:rsidRDefault="00E26B07">
            <w:pPr>
              <w:pStyle w:val="NormalWeb"/>
              <w:spacing w:before="0" w:beforeAutospacing="0" w:after="0" w:afterAutospacing="0"/>
            </w:pPr>
            <w:r>
              <w:rPr>
                <w:b/>
                <w:bCs/>
                <w:sz w:val="20"/>
                <w:szCs w:val="20"/>
              </w:rPr>
              <w:t>23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0511CE" w14:textId="77777777" w:rsidR="00E26B07" w:rsidRDefault="00E26B07">
            <w:pPr>
              <w:pStyle w:val="NormalWeb"/>
              <w:spacing w:before="0" w:beforeAutospacing="0" w:after="0" w:afterAutospacing="0"/>
            </w:pPr>
            <w:r>
              <w:rPr>
                <w:b/>
                <w:bCs/>
                <w:sz w:val="20"/>
                <w:szCs w:val="20"/>
              </w:rPr>
              <w:t>75 /</w:t>
            </w:r>
          </w:p>
          <w:p w14:paraId="7A88D3EA" w14:textId="77777777" w:rsidR="00E26B07" w:rsidRDefault="00E26B07">
            <w:pPr>
              <w:pStyle w:val="NormalWeb"/>
              <w:spacing w:before="0" w:beforeAutospacing="0" w:after="0" w:afterAutospacing="0"/>
            </w:pPr>
            <w:r>
              <w:rPr>
                <w:b/>
                <w:bCs/>
                <w:sz w:val="20"/>
                <w:szCs w:val="20"/>
              </w:rPr>
              <w:t>75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36AE2B" w14:textId="77777777" w:rsidR="00E26B07" w:rsidRDefault="00E26B07">
            <w:pPr>
              <w:pStyle w:val="NormalWeb"/>
              <w:spacing w:before="0" w:beforeAutospacing="0" w:after="0" w:afterAutospacing="0"/>
            </w:pPr>
            <w:r>
              <w:rPr>
                <w:b/>
                <w:bCs/>
                <w:sz w:val="20"/>
                <w:szCs w:val="20"/>
              </w:rPr>
              <w:t>5 /</w:t>
            </w:r>
          </w:p>
          <w:p w14:paraId="42C492B2" w14:textId="77777777" w:rsidR="00E26B07" w:rsidRDefault="00E26B07">
            <w:pPr>
              <w:pStyle w:val="NormalWeb"/>
              <w:spacing w:before="0" w:beforeAutospacing="0" w:after="0" w:afterAutospacing="0"/>
            </w:pPr>
            <w:r>
              <w:rPr>
                <w:b/>
                <w:bCs/>
                <w:sz w:val="20"/>
                <w:szCs w:val="20"/>
              </w:rPr>
              <w:t>5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3C7FDF" w14:textId="77777777" w:rsidR="00E26B07" w:rsidRDefault="00E26B07">
            <w:pPr>
              <w:pStyle w:val="NormalWeb"/>
              <w:spacing w:before="0" w:beforeAutospacing="0" w:after="0" w:afterAutospacing="0"/>
            </w:pPr>
            <w:r>
              <w:rPr>
                <w:b/>
                <w:bCs/>
                <w:sz w:val="20"/>
                <w:szCs w:val="20"/>
              </w:rPr>
              <w:t>1 /</w:t>
            </w:r>
          </w:p>
          <w:p w14:paraId="4E02533F" w14:textId="77777777" w:rsidR="00E26B07" w:rsidRDefault="00E26B07">
            <w:pPr>
              <w:pStyle w:val="NormalWeb"/>
              <w:spacing w:before="0" w:beforeAutospacing="0" w:after="0" w:afterAutospacing="0"/>
            </w:pPr>
            <w:r>
              <w:rPr>
                <w:b/>
                <w:bCs/>
                <w:sz w:val="20"/>
                <w:szCs w:val="20"/>
              </w:rPr>
              <w:t>1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406B6E" w14:textId="77777777" w:rsidR="00E26B07" w:rsidRDefault="00E26B07">
            <w:pPr>
              <w:pStyle w:val="NormalWeb"/>
              <w:spacing w:before="0" w:beforeAutospacing="0" w:after="0" w:afterAutospacing="0"/>
            </w:pPr>
            <w:r>
              <w:rPr>
                <w:b/>
                <w:bCs/>
                <w:sz w:val="20"/>
                <w:szCs w:val="20"/>
              </w:rPr>
              <w:t>0 /</w:t>
            </w:r>
          </w:p>
          <w:p w14:paraId="2466491C"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0F6B1A" w14:textId="77777777" w:rsidR="00E26B07" w:rsidRDefault="00E26B07">
            <w:pPr>
              <w:pStyle w:val="NormalWeb"/>
              <w:spacing w:before="0" w:beforeAutospacing="0" w:after="0" w:afterAutospacing="0"/>
            </w:pPr>
            <w:r>
              <w:rPr>
                <w:b/>
                <w:bCs/>
                <w:sz w:val="20"/>
                <w:szCs w:val="20"/>
              </w:rPr>
              <w:t>0 /</w:t>
            </w:r>
          </w:p>
          <w:p w14:paraId="018C7334"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2C528F" w14:textId="77777777" w:rsidR="00E26B07" w:rsidRDefault="00E26B07">
            <w:pPr>
              <w:pStyle w:val="NormalWeb"/>
              <w:spacing w:before="0" w:beforeAutospacing="0" w:after="0" w:afterAutospacing="0"/>
            </w:pPr>
            <w:r>
              <w:rPr>
                <w:b/>
                <w:bCs/>
                <w:sz w:val="20"/>
                <w:szCs w:val="20"/>
              </w:rPr>
              <w:t>0 /</w:t>
            </w:r>
          </w:p>
          <w:p w14:paraId="3367F90F"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CA753F" w14:textId="77777777" w:rsidR="00E26B07" w:rsidRDefault="00E26B07">
            <w:pPr>
              <w:pStyle w:val="NormalWeb"/>
              <w:spacing w:before="0" w:beforeAutospacing="0" w:after="0" w:afterAutospacing="0"/>
            </w:pPr>
            <w:r>
              <w:rPr>
                <w:b/>
                <w:bCs/>
                <w:sz w:val="20"/>
                <w:szCs w:val="20"/>
              </w:rPr>
              <w:t>3 /</w:t>
            </w:r>
          </w:p>
          <w:p w14:paraId="1000B1CE" w14:textId="77777777" w:rsidR="00E26B07" w:rsidRDefault="00E26B07">
            <w:pPr>
              <w:pStyle w:val="NormalWeb"/>
              <w:spacing w:before="0" w:beforeAutospacing="0" w:after="0" w:afterAutospacing="0"/>
            </w:pPr>
            <w:r>
              <w:rPr>
                <w:b/>
                <w:bCs/>
                <w:sz w:val="20"/>
                <w:szCs w:val="20"/>
              </w:rPr>
              <w:t>3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B1DCFE" w14:textId="77777777" w:rsidR="00E26B07" w:rsidRDefault="00E26B07">
            <w:pPr>
              <w:pStyle w:val="NormalWeb"/>
              <w:spacing w:before="0" w:beforeAutospacing="0" w:after="0" w:afterAutospacing="0"/>
            </w:pPr>
            <w:r>
              <w:rPr>
                <w:b/>
                <w:bCs/>
                <w:sz w:val="20"/>
                <w:szCs w:val="20"/>
              </w:rPr>
              <w:t>1 0 1 /</w:t>
            </w:r>
          </w:p>
          <w:p w14:paraId="1377B5BF" w14:textId="77777777" w:rsidR="00E26B07" w:rsidRDefault="00E26B07">
            <w:pPr>
              <w:pStyle w:val="NormalWeb"/>
              <w:spacing w:before="0" w:beforeAutospacing="0" w:after="0" w:afterAutospacing="0"/>
            </w:pPr>
            <w:r>
              <w:rPr>
                <w:b/>
                <w:bCs/>
                <w:sz w:val="20"/>
                <w:szCs w:val="20"/>
              </w:rPr>
              <w:t>1 0 1 hh</w:t>
            </w:r>
          </w:p>
        </w:tc>
      </w:tr>
      <w:tr w:rsidR="00E26B07" w14:paraId="0868DDCC"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CF61E0" w14:textId="77777777" w:rsidR="00E26B07" w:rsidRDefault="00E26B07">
            <w:pPr>
              <w:pStyle w:val="NormalWeb"/>
              <w:spacing w:before="0" w:beforeAutospacing="0" w:after="0" w:afterAutospacing="0"/>
            </w:pPr>
            <w:r>
              <w:lastRenderedPageBreak/>
              <w:t>Hojas perennes</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EABAA6" w14:textId="77777777" w:rsidR="00E26B07" w:rsidRDefault="00E26B07">
            <w:pPr>
              <w:pStyle w:val="NormalWeb"/>
              <w:spacing w:before="0" w:beforeAutospacing="0" w:after="0" w:afterAutospacing="0"/>
            </w:pPr>
            <w:r>
              <w:rPr>
                <w:b/>
                <w:bCs/>
                <w:sz w:val="20"/>
                <w:szCs w:val="20"/>
              </w:rPr>
              <w:t>39 /</w:t>
            </w:r>
          </w:p>
          <w:p w14:paraId="170737D7" w14:textId="77777777" w:rsidR="00E26B07" w:rsidRDefault="00E26B07">
            <w:pPr>
              <w:pStyle w:val="NormalWeb"/>
              <w:spacing w:before="0" w:beforeAutospacing="0" w:after="0" w:afterAutospacing="0"/>
            </w:pPr>
            <w:r>
              <w:rPr>
                <w:b/>
                <w:bCs/>
                <w:sz w:val="20"/>
                <w:szCs w:val="20"/>
              </w:rPr>
              <w:t>39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F5FC2A" w14:textId="77777777" w:rsidR="00E26B07" w:rsidRDefault="00E26B07">
            <w:pPr>
              <w:pStyle w:val="NormalWeb"/>
              <w:spacing w:before="0" w:beforeAutospacing="0" w:after="0" w:afterAutospacing="0"/>
            </w:pPr>
            <w:r>
              <w:rPr>
                <w:b/>
                <w:bCs/>
                <w:sz w:val="20"/>
                <w:szCs w:val="20"/>
              </w:rPr>
              <w:t>39 /</w:t>
            </w:r>
          </w:p>
          <w:p w14:paraId="19D78E8F" w14:textId="77777777" w:rsidR="00E26B07" w:rsidRDefault="00E26B07">
            <w:pPr>
              <w:pStyle w:val="NormalWeb"/>
              <w:spacing w:before="0" w:beforeAutospacing="0" w:after="0" w:afterAutospacing="0"/>
            </w:pPr>
            <w:r>
              <w:rPr>
                <w:b/>
                <w:bCs/>
                <w:sz w:val="20"/>
                <w:szCs w:val="20"/>
              </w:rPr>
              <w:t>39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84B95F" w14:textId="77777777" w:rsidR="00E26B07" w:rsidRDefault="00E26B07">
            <w:pPr>
              <w:pStyle w:val="NormalWeb"/>
              <w:spacing w:before="0" w:beforeAutospacing="0" w:after="0" w:afterAutospacing="0"/>
            </w:pPr>
            <w:r>
              <w:rPr>
                <w:b/>
                <w:bCs/>
                <w:sz w:val="20"/>
                <w:szCs w:val="20"/>
              </w:rPr>
              <w:t>0 /</w:t>
            </w:r>
          </w:p>
          <w:p w14:paraId="67C85EE8"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EDCB9E" w14:textId="77777777" w:rsidR="00E26B07" w:rsidRDefault="00E26B07">
            <w:pPr>
              <w:pStyle w:val="NormalWeb"/>
              <w:spacing w:before="0" w:beforeAutospacing="0" w:after="0" w:afterAutospacing="0"/>
            </w:pPr>
            <w:r>
              <w:rPr>
                <w:b/>
                <w:bCs/>
                <w:sz w:val="20"/>
                <w:szCs w:val="20"/>
              </w:rPr>
              <w:t>0 /</w:t>
            </w:r>
          </w:p>
          <w:p w14:paraId="19A91E01"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F0C949" w14:textId="77777777" w:rsidR="00E26B07" w:rsidRDefault="00E26B07">
            <w:pPr>
              <w:pStyle w:val="NormalWeb"/>
              <w:spacing w:before="0" w:beforeAutospacing="0" w:after="0" w:afterAutospacing="0"/>
            </w:pPr>
            <w:r>
              <w:rPr>
                <w:b/>
                <w:bCs/>
                <w:sz w:val="20"/>
                <w:szCs w:val="20"/>
              </w:rPr>
              <w:t>0 /</w:t>
            </w:r>
          </w:p>
          <w:p w14:paraId="3B669C7C"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8E05E7" w14:textId="77777777" w:rsidR="00E26B07" w:rsidRDefault="00E26B07">
            <w:pPr>
              <w:pStyle w:val="NormalWeb"/>
              <w:spacing w:before="0" w:beforeAutospacing="0" w:after="0" w:afterAutospacing="0"/>
            </w:pPr>
            <w:r>
              <w:rPr>
                <w:b/>
                <w:bCs/>
                <w:sz w:val="20"/>
                <w:szCs w:val="20"/>
              </w:rPr>
              <w:t>0 /</w:t>
            </w:r>
          </w:p>
          <w:p w14:paraId="65856C59"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9A6EB8" w14:textId="77777777" w:rsidR="00E26B07" w:rsidRDefault="00E26B07">
            <w:pPr>
              <w:pStyle w:val="NormalWeb"/>
              <w:spacing w:before="0" w:beforeAutospacing="0" w:after="0" w:afterAutospacing="0"/>
            </w:pPr>
            <w:r>
              <w:rPr>
                <w:b/>
                <w:bCs/>
                <w:sz w:val="20"/>
                <w:szCs w:val="20"/>
              </w:rPr>
              <w:t>0 /</w:t>
            </w:r>
          </w:p>
          <w:p w14:paraId="21966143"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1E07B5" w14:textId="77777777" w:rsidR="00E26B07" w:rsidRDefault="00E26B07">
            <w:pPr>
              <w:pStyle w:val="NormalWeb"/>
              <w:spacing w:before="0" w:beforeAutospacing="0" w:after="0" w:afterAutospacing="0"/>
            </w:pPr>
            <w:r>
              <w:rPr>
                <w:b/>
                <w:bCs/>
                <w:sz w:val="20"/>
                <w:szCs w:val="20"/>
              </w:rPr>
              <w:t>0 /</w:t>
            </w:r>
          </w:p>
          <w:p w14:paraId="181A5F5B"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C8ED2A" w14:textId="77777777" w:rsidR="00E26B07" w:rsidRDefault="00E26B07">
            <w:pPr>
              <w:pStyle w:val="NormalWeb"/>
              <w:spacing w:before="0" w:beforeAutospacing="0" w:after="0" w:afterAutospacing="0"/>
            </w:pPr>
            <w:r>
              <w:rPr>
                <w:b/>
                <w:bCs/>
                <w:sz w:val="20"/>
                <w:szCs w:val="20"/>
              </w:rPr>
              <w:t>78 /</w:t>
            </w:r>
          </w:p>
          <w:p w14:paraId="253F4C8F" w14:textId="77777777" w:rsidR="00E26B07" w:rsidRDefault="00E26B07">
            <w:pPr>
              <w:pStyle w:val="NormalWeb"/>
              <w:spacing w:before="0" w:beforeAutospacing="0" w:after="0" w:afterAutospacing="0"/>
            </w:pPr>
            <w:r>
              <w:rPr>
                <w:b/>
                <w:bCs/>
                <w:sz w:val="20"/>
                <w:szCs w:val="20"/>
              </w:rPr>
              <w:t>78 hh</w:t>
            </w:r>
          </w:p>
        </w:tc>
      </w:tr>
      <w:tr w:rsidR="00E26B07" w14:paraId="3158361A"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119867" w14:textId="77777777" w:rsidR="00E26B07" w:rsidRDefault="00E26B07">
            <w:pPr>
              <w:pStyle w:val="NormalWeb"/>
              <w:spacing w:before="0" w:beforeAutospacing="0" w:after="0" w:afterAutospacing="0"/>
            </w:pPr>
            <w:r>
              <w:t>Opp</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107139" w14:textId="77777777" w:rsidR="00E26B07" w:rsidRDefault="00E26B07">
            <w:pPr>
              <w:pStyle w:val="NormalWeb"/>
              <w:spacing w:before="0" w:beforeAutospacing="0" w:after="0" w:afterAutospacing="0"/>
            </w:pPr>
            <w:r>
              <w:rPr>
                <w:b/>
                <w:bCs/>
                <w:sz w:val="20"/>
                <w:szCs w:val="20"/>
              </w:rPr>
              <w:t>18 /</w:t>
            </w:r>
          </w:p>
          <w:p w14:paraId="21D46E54" w14:textId="77777777" w:rsidR="00E26B07" w:rsidRDefault="00E26B07">
            <w:pPr>
              <w:pStyle w:val="NormalWeb"/>
              <w:spacing w:before="0" w:beforeAutospacing="0" w:after="0" w:afterAutospacing="0"/>
            </w:pPr>
            <w:r>
              <w:rPr>
                <w:b/>
                <w:bCs/>
                <w:sz w:val="20"/>
                <w:szCs w:val="20"/>
              </w:rPr>
              <w:t>18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993F17" w14:textId="77777777" w:rsidR="00E26B07" w:rsidRDefault="00E26B07">
            <w:pPr>
              <w:pStyle w:val="NormalWeb"/>
              <w:spacing w:before="0" w:beforeAutospacing="0" w:after="0" w:afterAutospacing="0"/>
            </w:pPr>
            <w:r>
              <w:rPr>
                <w:b/>
                <w:bCs/>
                <w:sz w:val="20"/>
                <w:szCs w:val="20"/>
              </w:rPr>
              <w:t>3 /</w:t>
            </w:r>
          </w:p>
          <w:p w14:paraId="2B164680" w14:textId="77777777" w:rsidR="00E26B07" w:rsidRDefault="00E26B07">
            <w:pPr>
              <w:pStyle w:val="NormalWeb"/>
              <w:spacing w:before="0" w:beforeAutospacing="0" w:after="0" w:afterAutospacing="0"/>
            </w:pPr>
            <w:r>
              <w:rPr>
                <w:b/>
                <w:bCs/>
                <w:sz w:val="20"/>
                <w:szCs w:val="20"/>
              </w:rPr>
              <w:t>3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9B5AC5" w14:textId="77777777" w:rsidR="00E26B07" w:rsidRDefault="00E26B07">
            <w:pPr>
              <w:pStyle w:val="NormalWeb"/>
              <w:spacing w:before="0" w:beforeAutospacing="0" w:after="0" w:afterAutospacing="0"/>
            </w:pPr>
            <w:r>
              <w:rPr>
                <w:b/>
                <w:bCs/>
                <w:sz w:val="20"/>
                <w:szCs w:val="20"/>
              </w:rPr>
              <w:t>0 /</w:t>
            </w:r>
          </w:p>
          <w:p w14:paraId="32F5E8DF"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F37A6C" w14:textId="77777777" w:rsidR="00E26B07" w:rsidRDefault="00E26B07">
            <w:pPr>
              <w:pStyle w:val="NormalWeb"/>
              <w:spacing w:before="0" w:beforeAutospacing="0" w:after="0" w:afterAutospacing="0"/>
            </w:pPr>
            <w:r>
              <w:rPr>
                <w:b/>
                <w:bCs/>
                <w:sz w:val="20"/>
                <w:szCs w:val="20"/>
              </w:rPr>
              <w:t>0 /</w:t>
            </w:r>
          </w:p>
          <w:p w14:paraId="7DAC38AE"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0754EF" w14:textId="77777777" w:rsidR="00E26B07" w:rsidRDefault="00E26B07">
            <w:pPr>
              <w:pStyle w:val="NormalWeb"/>
              <w:spacing w:before="0" w:beforeAutospacing="0" w:after="0" w:afterAutospacing="0"/>
            </w:pPr>
            <w:r>
              <w:rPr>
                <w:b/>
                <w:bCs/>
                <w:sz w:val="20"/>
                <w:szCs w:val="20"/>
              </w:rPr>
              <w:t>0 /</w:t>
            </w:r>
          </w:p>
          <w:p w14:paraId="5B523A0D"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89EDC5" w14:textId="77777777" w:rsidR="00E26B07" w:rsidRDefault="00E26B07">
            <w:pPr>
              <w:pStyle w:val="NormalWeb"/>
              <w:spacing w:before="0" w:beforeAutospacing="0" w:after="0" w:afterAutospacing="0"/>
            </w:pPr>
            <w:r>
              <w:rPr>
                <w:b/>
                <w:bCs/>
                <w:sz w:val="20"/>
                <w:szCs w:val="20"/>
              </w:rPr>
              <w:t>0 /</w:t>
            </w:r>
          </w:p>
          <w:p w14:paraId="527391BB"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AA93D1" w14:textId="77777777" w:rsidR="00E26B07" w:rsidRDefault="00E26B07">
            <w:pPr>
              <w:pStyle w:val="NormalWeb"/>
              <w:spacing w:before="0" w:beforeAutospacing="0" w:after="0" w:afterAutospacing="0"/>
            </w:pPr>
            <w:r>
              <w:rPr>
                <w:b/>
                <w:bCs/>
                <w:sz w:val="20"/>
                <w:szCs w:val="20"/>
              </w:rPr>
              <w:t>0 /</w:t>
            </w:r>
          </w:p>
          <w:p w14:paraId="48F58D72"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40240F" w14:textId="77777777" w:rsidR="00E26B07" w:rsidRDefault="00E26B07">
            <w:pPr>
              <w:pStyle w:val="NormalWeb"/>
              <w:spacing w:before="0" w:beforeAutospacing="0" w:after="0" w:afterAutospacing="0"/>
            </w:pPr>
            <w:r>
              <w:rPr>
                <w:b/>
                <w:bCs/>
                <w:sz w:val="20"/>
                <w:szCs w:val="20"/>
              </w:rPr>
              <w:t>0 /</w:t>
            </w:r>
          </w:p>
          <w:p w14:paraId="2AB41E87"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03FB08" w14:textId="77777777" w:rsidR="00E26B07" w:rsidRDefault="00E26B07">
            <w:pPr>
              <w:pStyle w:val="NormalWeb"/>
              <w:spacing w:before="0" w:beforeAutospacing="0" w:after="0" w:afterAutospacing="0"/>
            </w:pPr>
            <w:r>
              <w:rPr>
                <w:b/>
                <w:bCs/>
                <w:sz w:val="20"/>
                <w:szCs w:val="20"/>
              </w:rPr>
              <w:t>21 /</w:t>
            </w:r>
          </w:p>
          <w:p w14:paraId="42C24184" w14:textId="77777777" w:rsidR="00E26B07" w:rsidRDefault="00E26B07">
            <w:pPr>
              <w:pStyle w:val="NormalWeb"/>
              <w:spacing w:before="0" w:beforeAutospacing="0" w:after="0" w:afterAutospacing="0"/>
            </w:pPr>
            <w:r>
              <w:rPr>
                <w:b/>
                <w:bCs/>
                <w:sz w:val="20"/>
                <w:szCs w:val="20"/>
              </w:rPr>
              <w:t>21 hh</w:t>
            </w:r>
          </w:p>
        </w:tc>
      </w:tr>
      <w:tr w:rsidR="00E26B07" w14:paraId="6283F7A2"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20526C" w14:textId="77777777" w:rsidR="00E26B07" w:rsidRDefault="00E26B07">
            <w:pPr>
              <w:pStyle w:val="NormalWeb"/>
              <w:spacing w:before="0" w:beforeAutospacing="0" w:after="0" w:afterAutospacing="0"/>
            </w:pPr>
            <w:r>
              <w:t>Condado de Lauderdale</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06BDF2" w14:textId="77777777" w:rsidR="00E26B07" w:rsidRDefault="00E26B07">
            <w:pPr>
              <w:pStyle w:val="NormalWeb"/>
              <w:spacing w:before="0" w:beforeAutospacing="0" w:after="0" w:afterAutospacing="0"/>
            </w:pPr>
            <w:r>
              <w:rPr>
                <w:b/>
                <w:bCs/>
                <w:sz w:val="20"/>
                <w:szCs w:val="20"/>
              </w:rPr>
              <w:t>17 /</w:t>
            </w:r>
          </w:p>
          <w:p w14:paraId="04B1B60C" w14:textId="77777777" w:rsidR="00E26B07" w:rsidRDefault="00E26B07">
            <w:pPr>
              <w:pStyle w:val="NormalWeb"/>
              <w:spacing w:before="0" w:beforeAutospacing="0" w:after="0" w:afterAutospacing="0"/>
            </w:pPr>
            <w:r>
              <w:rPr>
                <w:b/>
                <w:bCs/>
                <w:sz w:val="20"/>
                <w:szCs w:val="20"/>
              </w:rPr>
              <w:t>17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A1A8A0" w14:textId="77777777" w:rsidR="00E26B07" w:rsidRDefault="00E26B07">
            <w:pPr>
              <w:pStyle w:val="NormalWeb"/>
              <w:spacing w:before="0" w:beforeAutospacing="0" w:after="0" w:afterAutospacing="0"/>
            </w:pPr>
            <w:r>
              <w:rPr>
                <w:b/>
                <w:bCs/>
                <w:sz w:val="20"/>
                <w:szCs w:val="20"/>
              </w:rPr>
              <w:t>0 /</w:t>
            </w:r>
          </w:p>
          <w:p w14:paraId="44CED9CB" w14:textId="77777777" w:rsidR="00E26B07" w:rsidRDefault="00E26B07">
            <w:pPr>
              <w:pStyle w:val="NormalWeb"/>
              <w:spacing w:before="0" w:beforeAutospacing="0" w:after="0" w:afterAutospacing="0"/>
            </w:pPr>
            <w:r>
              <w:rPr>
                <w:b/>
                <w:bCs/>
                <w:sz w:val="20"/>
                <w:szCs w:val="20"/>
              </w:rPr>
              <w:t>0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860827" w14:textId="77777777" w:rsidR="00E26B07" w:rsidRDefault="00E26B07">
            <w:pPr>
              <w:pStyle w:val="NormalWeb"/>
              <w:spacing w:before="0" w:beforeAutospacing="0" w:after="0" w:afterAutospacing="0"/>
            </w:pPr>
            <w:r>
              <w:rPr>
                <w:b/>
                <w:bCs/>
                <w:sz w:val="20"/>
                <w:szCs w:val="20"/>
              </w:rPr>
              <w:t>0 /</w:t>
            </w:r>
          </w:p>
          <w:p w14:paraId="06F39DFB"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00698B" w14:textId="77777777" w:rsidR="00E26B07" w:rsidRDefault="00E26B07">
            <w:pPr>
              <w:pStyle w:val="NormalWeb"/>
              <w:spacing w:before="0" w:beforeAutospacing="0" w:after="0" w:afterAutospacing="0"/>
            </w:pPr>
            <w:r>
              <w:rPr>
                <w:b/>
                <w:bCs/>
                <w:sz w:val="20"/>
                <w:szCs w:val="20"/>
              </w:rPr>
              <w:t>0 /</w:t>
            </w:r>
          </w:p>
          <w:p w14:paraId="69DDDEA6"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B36862" w14:textId="77777777" w:rsidR="00E26B07" w:rsidRDefault="00E26B07">
            <w:pPr>
              <w:pStyle w:val="NormalWeb"/>
              <w:spacing w:before="0" w:beforeAutospacing="0" w:after="0" w:afterAutospacing="0"/>
            </w:pPr>
            <w:r>
              <w:rPr>
                <w:b/>
                <w:bCs/>
                <w:sz w:val="20"/>
                <w:szCs w:val="20"/>
              </w:rPr>
              <w:t>0 /</w:t>
            </w:r>
          </w:p>
          <w:p w14:paraId="20B86EE4"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82DAE5" w14:textId="77777777" w:rsidR="00E26B07" w:rsidRDefault="00E26B07">
            <w:pPr>
              <w:pStyle w:val="NormalWeb"/>
              <w:spacing w:before="0" w:beforeAutospacing="0" w:after="0" w:afterAutospacing="0"/>
            </w:pPr>
            <w:r>
              <w:rPr>
                <w:b/>
                <w:bCs/>
                <w:sz w:val="20"/>
                <w:szCs w:val="20"/>
              </w:rPr>
              <w:t>0 /</w:t>
            </w:r>
          </w:p>
          <w:p w14:paraId="5D147AA0"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B13A7E" w14:textId="77777777" w:rsidR="00E26B07" w:rsidRDefault="00E26B07">
            <w:pPr>
              <w:pStyle w:val="NormalWeb"/>
              <w:spacing w:before="0" w:beforeAutospacing="0" w:after="0" w:afterAutospacing="0"/>
            </w:pPr>
            <w:r>
              <w:rPr>
                <w:b/>
                <w:bCs/>
                <w:sz w:val="20"/>
                <w:szCs w:val="20"/>
              </w:rPr>
              <w:t>0 /</w:t>
            </w:r>
          </w:p>
          <w:p w14:paraId="2B1DE2F8"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990CDA" w14:textId="77777777" w:rsidR="00E26B07" w:rsidRDefault="00E26B07">
            <w:pPr>
              <w:pStyle w:val="NormalWeb"/>
              <w:spacing w:before="0" w:beforeAutospacing="0" w:after="0" w:afterAutospacing="0"/>
            </w:pPr>
            <w:r>
              <w:rPr>
                <w:b/>
                <w:bCs/>
                <w:sz w:val="20"/>
                <w:szCs w:val="20"/>
              </w:rPr>
              <w:t>0 /</w:t>
            </w:r>
          </w:p>
          <w:p w14:paraId="6E8EC8FB"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C13174" w14:textId="77777777" w:rsidR="00E26B07" w:rsidRDefault="00E26B07">
            <w:pPr>
              <w:pStyle w:val="NormalWeb"/>
              <w:spacing w:before="0" w:beforeAutospacing="0" w:after="0" w:afterAutospacing="0"/>
            </w:pPr>
            <w:r>
              <w:rPr>
                <w:b/>
                <w:bCs/>
                <w:sz w:val="20"/>
                <w:szCs w:val="20"/>
              </w:rPr>
              <w:t>17 /</w:t>
            </w:r>
          </w:p>
          <w:p w14:paraId="6C931B1C" w14:textId="77777777" w:rsidR="00E26B07" w:rsidRDefault="00E26B07">
            <w:pPr>
              <w:pStyle w:val="NormalWeb"/>
              <w:spacing w:before="0" w:beforeAutospacing="0" w:after="0" w:afterAutospacing="0"/>
            </w:pPr>
            <w:r>
              <w:rPr>
                <w:b/>
                <w:bCs/>
                <w:sz w:val="20"/>
                <w:szCs w:val="20"/>
              </w:rPr>
              <w:t>17 hh</w:t>
            </w:r>
          </w:p>
        </w:tc>
      </w:tr>
      <w:tr w:rsidR="00E26B07" w14:paraId="5CFE0FB4"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BFE26E" w14:textId="77777777" w:rsidR="00E26B07" w:rsidRDefault="00E26B07">
            <w:pPr>
              <w:pStyle w:val="NormalWeb"/>
              <w:spacing w:before="0" w:beforeAutospacing="0" w:after="0" w:afterAutospacing="0"/>
            </w:pPr>
            <w:r>
              <w:t>Brundidge</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5E9B56" w14:textId="77777777" w:rsidR="00E26B07" w:rsidRDefault="00E26B07">
            <w:pPr>
              <w:pStyle w:val="NormalWeb"/>
              <w:spacing w:before="0" w:beforeAutospacing="0" w:after="0" w:afterAutospacing="0"/>
            </w:pPr>
            <w:r>
              <w:rPr>
                <w:b/>
                <w:bCs/>
                <w:sz w:val="20"/>
                <w:szCs w:val="20"/>
              </w:rPr>
              <w:t>24 /</w:t>
            </w:r>
          </w:p>
          <w:p w14:paraId="4779F202" w14:textId="77777777" w:rsidR="00E26B07" w:rsidRDefault="00E26B07">
            <w:pPr>
              <w:pStyle w:val="NormalWeb"/>
              <w:spacing w:before="0" w:beforeAutospacing="0" w:after="0" w:afterAutospacing="0"/>
            </w:pPr>
            <w:r>
              <w:rPr>
                <w:b/>
                <w:bCs/>
                <w:sz w:val="20"/>
                <w:szCs w:val="20"/>
              </w:rPr>
              <w:t>24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46004F" w14:textId="77777777" w:rsidR="00E26B07" w:rsidRDefault="00E26B07">
            <w:pPr>
              <w:pStyle w:val="NormalWeb"/>
              <w:spacing w:before="0" w:beforeAutospacing="0" w:after="0" w:afterAutospacing="0"/>
            </w:pPr>
            <w:r>
              <w:rPr>
                <w:b/>
                <w:bCs/>
                <w:sz w:val="20"/>
                <w:szCs w:val="20"/>
              </w:rPr>
              <w:t>25 /</w:t>
            </w:r>
          </w:p>
          <w:p w14:paraId="1486986A" w14:textId="77777777" w:rsidR="00E26B07" w:rsidRDefault="00E26B07">
            <w:pPr>
              <w:pStyle w:val="NormalWeb"/>
              <w:spacing w:before="0" w:beforeAutospacing="0" w:after="0" w:afterAutospacing="0"/>
            </w:pPr>
            <w:r>
              <w:rPr>
                <w:b/>
                <w:bCs/>
                <w:sz w:val="20"/>
                <w:szCs w:val="20"/>
              </w:rPr>
              <w:t>25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91D973" w14:textId="77777777" w:rsidR="00E26B07" w:rsidRDefault="00E26B07">
            <w:pPr>
              <w:pStyle w:val="NormalWeb"/>
              <w:spacing w:before="0" w:beforeAutospacing="0" w:after="0" w:afterAutospacing="0"/>
            </w:pPr>
            <w:r>
              <w:rPr>
                <w:b/>
                <w:bCs/>
                <w:sz w:val="20"/>
                <w:szCs w:val="20"/>
              </w:rPr>
              <w:t>0 /</w:t>
            </w:r>
          </w:p>
          <w:p w14:paraId="184FDA6F"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7B9D01" w14:textId="77777777" w:rsidR="00E26B07" w:rsidRDefault="00E26B07">
            <w:pPr>
              <w:pStyle w:val="NormalWeb"/>
              <w:spacing w:before="0" w:beforeAutospacing="0" w:after="0" w:afterAutospacing="0"/>
            </w:pPr>
            <w:r>
              <w:rPr>
                <w:b/>
                <w:bCs/>
                <w:sz w:val="20"/>
                <w:szCs w:val="20"/>
              </w:rPr>
              <w:t>0 /</w:t>
            </w:r>
          </w:p>
          <w:p w14:paraId="0343108D"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DE94E4" w14:textId="77777777" w:rsidR="00E26B07" w:rsidRDefault="00E26B07">
            <w:pPr>
              <w:pStyle w:val="NormalWeb"/>
              <w:spacing w:before="0" w:beforeAutospacing="0" w:after="0" w:afterAutospacing="0"/>
            </w:pPr>
            <w:r>
              <w:rPr>
                <w:b/>
                <w:bCs/>
                <w:sz w:val="20"/>
                <w:szCs w:val="20"/>
              </w:rPr>
              <w:t>0 /</w:t>
            </w:r>
          </w:p>
          <w:p w14:paraId="7C02B3FC"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BFD47E" w14:textId="77777777" w:rsidR="00E26B07" w:rsidRDefault="00E26B07">
            <w:pPr>
              <w:pStyle w:val="NormalWeb"/>
              <w:spacing w:before="0" w:beforeAutospacing="0" w:after="0" w:afterAutospacing="0"/>
            </w:pPr>
            <w:r>
              <w:rPr>
                <w:b/>
                <w:bCs/>
                <w:sz w:val="20"/>
                <w:szCs w:val="20"/>
              </w:rPr>
              <w:t>0 /</w:t>
            </w:r>
          </w:p>
          <w:p w14:paraId="7047A8AF"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1F2349" w14:textId="77777777" w:rsidR="00E26B07" w:rsidRDefault="00E26B07">
            <w:pPr>
              <w:pStyle w:val="NormalWeb"/>
              <w:spacing w:before="0" w:beforeAutospacing="0" w:after="0" w:afterAutospacing="0"/>
            </w:pPr>
            <w:r>
              <w:rPr>
                <w:b/>
                <w:bCs/>
                <w:sz w:val="20"/>
                <w:szCs w:val="20"/>
              </w:rPr>
              <w:t>0 /</w:t>
            </w:r>
          </w:p>
          <w:p w14:paraId="2D99559A"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75C39E" w14:textId="77777777" w:rsidR="00E26B07" w:rsidRDefault="00E26B07">
            <w:pPr>
              <w:pStyle w:val="NormalWeb"/>
              <w:spacing w:before="0" w:beforeAutospacing="0" w:after="0" w:afterAutospacing="0"/>
            </w:pPr>
            <w:r>
              <w:rPr>
                <w:b/>
                <w:bCs/>
                <w:sz w:val="20"/>
                <w:szCs w:val="20"/>
              </w:rPr>
              <w:t>1 /</w:t>
            </w:r>
          </w:p>
          <w:p w14:paraId="36DE79F6" w14:textId="77777777" w:rsidR="00E26B07" w:rsidRDefault="00E26B07">
            <w:pPr>
              <w:pStyle w:val="NormalWeb"/>
              <w:spacing w:before="0" w:beforeAutospacing="0" w:after="0" w:afterAutospacing="0"/>
            </w:pPr>
            <w:r>
              <w:rPr>
                <w:b/>
                <w:bCs/>
                <w:sz w:val="20"/>
                <w:szCs w:val="20"/>
              </w:rPr>
              <w:t>1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F9AC0F" w14:textId="77777777" w:rsidR="00E26B07" w:rsidRDefault="00E26B07">
            <w:pPr>
              <w:pStyle w:val="NormalWeb"/>
              <w:spacing w:before="0" w:beforeAutospacing="0" w:after="0" w:afterAutospacing="0"/>
            </w:pPr>
            <w:r>
              <w:rPr>
                <w:b/>
                <w:bCs/>
                <w:sz w:val="20"/>
                <w:szCs w:val="20"/>
              </w:rPr>
              <w:t>48 /</w:t>
            </w:r>
          </w:p>
          <w:p w14:paraId="784A7F2E" w14:textId="77777777" w:rsidR="00E26B07" w:rsidRDefault="00E26B07">
            <w:pPr>
              <w:pStyle w:val="NormalWeb"/>
              <w:spacing w:before="0" w:beforeAutospacing="0" w:after="0" w:afterAutospacing="0"/>
            </w:pPr>
            <w:r>
              <w:rPr>
                <w:b/>
                <w:bCs/>
                <w:sz w:val="20"/>
                <w:szCs w:val="20"/>
              </w:rPr>
              <w:t>48 hh</w:t>
            </w:r>
          </w:p>
        </w:tc>
      </w:tr>
      <w:tr w:rsidR="00E26B07" w14:paraId="06AE5563"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AD604F" w14:textId="77777777" w:rsidR="00E26B07" w:rsidRDefault="00E26B07">
            <w:pPr>
              <w:pStyle w:val="NormalWeb"/>
              <w:spacing w:before="0" w:beforeAutospacing="0" w:after="0" w:afterAutospacing="0"/>
            </w:pPr>
            <w:r>
              <w:t>Colina del pino</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546A1A" w14:textId="77777777" w:rsidR="00E26B07" w:rsidRDefault="00E26B07">
            <w:pPr>
              <w:pStyle w:val="NormalWeb"/>
              <w:spacing w:before="0" w:beforeAutospacing="0" w:after="0" w:afterAutospacing="0"/>
            </w:pPr>
            <w:r>
              <w:rPr>
                <w:b/>
                <w:bCs/>
                <w:sz w:val="20"/>
                <w:szCs w:val="20"/>
              </w:rPr>
              <w:t>47 /</w:t>
            </w:r>
          </w:p>
          <w:p w14:paraId="60773226" w14:textId="77777777" w:rsidR="00E26B07" w:rsidRDefault="00E26B07">
            <w:pPr>
              <w:pStyle w:val="NormalWeb"/>
              <w:spacing w:before="0" w:beforeAutospacing="0" w:after="0" w:afterAutospacing="0"/>
            </w:pPr>
            <w:r>
              <w:rPr>
                <w:b/>
                <w:bCs/>
                <w:sz w:val="20"/>
                <w:szCs w:val="20"/>
              </w:rPr>
              <w:t>47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CBB950" w14:textId="77777777" w:rsidR="00E26B07" w:rsidRDefault="00E26B07">
            <w:pPr>
              <w:pStyle w:val="NormalWeb"/>
              <w:spacing w:before="0" w:beforeAutospacing="0" w:after="0" w:afterAutospacing="0"/>
            </w:pPr>
            <w:r>
              <w:rPr>
                <w:b/>
                <w:bCs/>
                <w:sz w:val="20"/>
                <w:szCs w:val="20"/>
              </w:rPr>
              <w:t>23 0 /</w:t>
            </w:r>
          </w:p>
          <w:p w14:paraId="3D912647" w14:textId="77777777" w:rsidR="00E26B07" w:rsidRDefault="00E26B07">
            <w:pPr>
              <w:pStyle w:val="NormalWeb"/>
              <w:spacing w:before="0" w:beforeAutospacing="0" w:after="0" w:afterAutospacing="0"/>
            </w:pPr>
            <w:r>
              <w:rPr>
                <w:b/>
                <w:bCs/>
                <w:sz w:val="20"/>
                <w:szCs w:val="20"/>
              </w:rPr>
              <w:t>23 0hh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764112" w14:textId="77777777" w:rsidR="00E26B07" w:rsidRDefault="00E26B07">
            <w:pPr>
              <w:pStyle w:val="NormalWeb"/>
              <w:spacing w:before="0" w:beforeAutospacing="0" w:after="0" w:afterAutospacing="0"/>
            </w:pPr>
            <w:r>
              <w:rPr>
                <w:b/>
                <w:bCs/>
                <w:sz w:val="20"/>
                <w:szCs w:val="20"/>
              </w:rPr>
              <w:t>0 /</w:t>
            </w:r>
          </w:p>
          <w:p w14:paraId="47AB09C2" w14:textId="77777777" w:rsidR="00E26B07" w:rsidRDefault="00E26B07">
            <w:pPr>
              <w:pStyle w:val="NormalWeb"/>
              <w:spacing w:before="0" w:beforeAutospacing="0" w:after="0" w:afterAutospacing="0"/>
            </w:pPr>
            <w:r>
              <w:rPr>
                <w:b/>
                <w:bCs/>
                <w:sz w:val="20"/>
                <w:szCs w:val="20"/>
              </w:rPr>
              <w:t>0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A2367D" w14:textId="77777777" w:rsidR="00E26B07" w:rsidRDefault="00E26B07">
            <w:pPr>
              <w:pStyle w:val="NormalWeb"/>
              <w:spacing w:before="0" w:beforeAutospacing="0" w:after="0" w:afterAutospacing="0"/>
            </w:pPr>
            <w:r>
              <w:rPr>
                <w:b/>
                <w:bCs/>
                <w:sz w:val="20"/>
                <w:szCs w:val="20"/>
              </w:rPr>
              <w:t>0 /</w:t>
            </w:r>
          </w:p>
          <w:p w14:paraId="7511192C" w14:textId="77777777" w:rsidR="00E26B07" w:rsidRDefault="00E26B07">
            <w:pPr>
              <w:pStyle w:val="NormalWeb"/>
              <w:spacing w:before="0" w:beforeAutospacing="0" w:after="0" w:afterAutospacing="0"/>
            </w:pPr>
            <w:r>
              <w:rPr>
                <w:b/>
                <w:bCs/>
                <w:sz w:val="20"/>
                <w:szCs w:val="20"/>
              </w:rPr>
              <w:t>0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FF9CEE" w14:textId="77777777" w:rsidR="00E26B07" w:rsidRDefault="00E26B07">
            <w:pPr>
              <w:pStyle w:val="NormalWeb"/>
              <w:spacing w:before="0" w:beforeAutospacing="0" w:after="0" w:afterAutospacing="0"/>
            </w:pPr>
            <w:r>
              <w:rPr>
                <w:b/>
                <w:bCs/>
                <w:sz w:val="20"/>
                <w:szCs w:val="20"/>
              </w:rPr>
              <w:t>0 /</w:t>
            </w:r>
          </w:p>
          <w:p w14:paraId="08341854"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95F507" w14:textId="77777777" w:rsidR="00E26B07" w:rsidRDefault="00E26B07">
            <w:pPr>
              <w:pStyle w:val="NormalWeb"/>
              <w:spacing w:before="0" w:beforeAutospacing="0" w:after="0" w:afterAutospacing="0"/>
            </w:pPr>
            <w:r>
              <w:rPr>
                <w:b/>
                <w:bCs/>
                <w:sz w:val="20"/>
                <w:szCs w:val="20"/>
              </w:rPr>
              <w:t>0 /</w:t>
            </w:r>
          </w:p>
          <w:p w14:paraId="00E5F553"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011439" w14:textId="77777777" w:rsidR="00E26B07" w:rsidRDefault="00E26B07">
            <w:pPr>
              <w:pStyle w:val="NormalWeb"/>
              <w:spacing w:before="0" w:beforeAutospacing="0" w:after="0" w:afterAutospacing="0"/>
            </w:pPr>
            <w:r>
              <w:rPr>
                <w:b/>
                <w:bCs/>
                <w:sz w:val="20"/>
                <w:szCs w:val="20"/>
              </w:rPr>
              <w:t>0 /</w:t>
            </w:r>
          </w:p>
          <w:p w14:paraId="7171827B" w14:textId="77777777" w:rsidR="00E26B07" w:rsidRDefault="00E26B07">
            <w:pPr>
              <w:pStyle w:val="NormalWeb"/>
              <w:spacing w:before="0" w:beforeAutospacing="0" w:after="0" w:afterAutospacing="0"/>
            </w:pPr>
            <w:r>
              <w:rPr>
                <w:b/>
                <w:bCs/>
                <w:sz w:val="20"/>
                <w:szCs w:val="20"/>
              </w:rPr>
              <w:t>0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A7A1BB" w14:textId="77777777" w:rsidR="00E26B07" w:rsidRDefault="00E26B07">
            <w:pPr>
              <w:pStyle w:val="NormalWeb"/>
              <w:spacing w:before="0" w:beforeAutospacing="0" w:after="0" w:afterAutospacing="0"/>
            </w:pPr>
            <w:r>
              <w:rPr>
                <w:b/>
                <w:bCs/>
                <w:sz w:val="20"/>
                <w:szCs w:val="20"/>
              </w:rPr>
              <w:t>0 /</w:t>
            </w:r>
          </w:p>
          <w:p w14:paraId="7BF45A85" w14:textId="77777777" w:rsidR="00E26B07" w:rsidRDefault="00E26B07">
            <w:pPr>
              <w:pStyle w:val="NormalWeb"/>
              <w:spacing w:before="0" w:beforeAutospacing="0" w:after="0" w:afterAutospacing="0"/>
            </w:pPr>
            <w:r>
              <w:rPr>
                <w:b/>
                <w:bCs/>
                <w:sz w:val="20"/>
                <w:szCs w:val="20"/>
              </w:rPr>
              <w:t>0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41AD7B" w14:textId="77777777" w:rsidR="00E26B07" w:rsidRDefault="00E26B07">
            <w:pPr>
              <w:pStyle w:val="NormalWeb"/>
              <w:spacing w:before="0" w:beforeAutospacing="0" w:after="0" w:afterAutospacing="0"/>
            </w:pPr>
            <w:r>
              <w:rPr>
                <w:b/>
                <w:bCs/>
                <w:sz w:val="20"/>
                <w:szCs w:val="20"/>
              </w:rPr>
              <w:t>277 /</w:t>
            </w:r>
          </w:p>
          <w:p w14:paraId="3AA9299E" w14:textId="77777777" w:rsidR="00E26B07" w:rsidRDefault="00E26B07">
            <w:pPr>
              <w:pStyle w:val="NormalWeb"/>
              <w:spacing w:before="0" w:beforeAutospacing="0" w:after="0" w:afterAutospacing="0"/>
            </w:pPr>
            <w:r>
              <w:rPr>
                <w:b/>
                <w:bCs/>
                <w:sz w:val="20"/>
                <w:szCs w:val="20"/>
              </w:rPr>
              <w:t>277 hh</w:t>
            </w:r>
          </w:p>
        </w:tc>
      </w:tr>
      <w:tr w:rsidR="00E26B07" w14:paraId="61F79FC6"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0E7946" w14:textId="77777777" w:rsidR="00E26B07" w:rsidRDefault="00E26B07">
            <w:pPr>
              <w:pStyle w:val="NormalWeb"/>
              <w:spacing w:before="0" w:beforeAutospacing="0" w:after="0" w:afterAutospacing="0"/>
            </w:pPr>
            <w:r>
              <w:rPr>
                <w:b/>
                <w:bCs/>
                <w:sz w:val="22"/>
                <w:szCs w:val="22"/>
              </w:rPr>
              <w:t>Totales</w:t>
            </w:r>
          </w:p>
          <w:p w14:paraId="6B4F691D" w14:textId="77777777" w:rsidR="00E26B07" w:rsidRDefault="00E26B07">
            <w:pPr>
              <w:pStyle w:val="NormalWeb"/>
              <w:spacing w:before="0" w:beforeAutospacing="0" w:after="0" w:afterAutospacing="0"/>
            </w:pPr>
            <w:r>
              <w:rPr>
                <w:b/>
                <w:bCs/>
                <w:sz w:val="22"/>
                <w:szCs w:val="22"/>
              </w:rPr>
              <w:t>Empleos +</w:t>
            </w:r>
          </w:p>
          <w:p w14:paraId="608072F2" w14:textId="77777777" w:rsidR="00E26B07" w:rsidRDefault="00E26B07">
            <w:pPr>
              <w:pStyle w:val="NormalWeb"/>
              <w:spacing w:before="0" w:beforeAutospacing="0" w:after="0" w:afterAutospacing="0"/>
            </w:pPr>
            <w:r>
              <w:rPr>
                <w:b/>
                <w:bCs/>
                <w:sz w:val="22"/>
                <w:szCs w:val="22"/>
              </w:rPr>
              <w:t>Hogares</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C6A008" w14:textId="77777777" w:rsidR="00E26B07" w:rsidRDefault="00E26B07">
            <w:pPr>
              <w:pStyle w:val="NormalWeb"/>
              <w:spacing w:before="0" w:beforeAutospacing="0" w:after="0" w:afterAutospacing="0"/>
            </w:pPr>
            <w:r>
              <w:rPr>
                <w:b/>
                <w:bCs/>
                <w:sz w:val="20"/>
                <w:szCs w:val="20"/>
              </w:rPr>
              <w:t>1,186</w:t>
            </w:r>
          </w:p>
          <w:p w14:paraId="70F61EE2" w14:textId="77777777" w:rsidR="00E26B07" w:rsidRDefault="00E26B07">
            <w:pPr>
              <w:pStyle w:val="NormalWeb"/>
              <w:spacing w:before="0" w:beforeAutospacing="0" w:after="0" w:afterAutospacing="0"/>
            </w:pPr>
            <w:r>
              <w:rPr>
                <w:b/>
                <w:bCs/>
                <w:sz w:val="20"/>
                <w:szCs w:val="20"/>
              </w:rPr>
              <w:t>/ /</w:t>
            </w:r>
          </w:p>
          <w:p w14:paraId="2D0BA4FC" w14:textId="77777777" w:rsidR="00E26B07" w:rsidRDefault="00E26B07">
            <w:pPr>
              <w:pStyle w:val="NormalWeb"/>
              <w:spacing w:before="0" w:beforeAutospacing="0" w:after="0" w:afterAutospacing="0"/>
            </w:pPr>
            <w:r>
              <w:rPr>
                <w:b/>
                <w:bCs/>
                <w:sz w:val="20"/>
                <w:szCs w:val="20"/>
              </w:rPr>
              <w:t>1,186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C52C24" w14:textId="77777777" w:rsidR="00E26B07" w:rsidRDefault="00E26B07">
            <w:pPr>
              <w:pStyle w:val="NormalWeb"/>
              <w:spacing w:before="0" w:beforeAutospacing="0" w:after="0" w:afterAutospacing="0"/>
            </w:pPr>
            <w:r>
              <w:rPr>
                <w:b/>
                <w:bCs/>
                <w:sz w:val="20"/>
                <w:szCs w:val="20"/>
              </w:rPr>
              <w:t>649</w:t>
            </w:r>
          </w:p>
          <w:p w14:paraId="513B3DB0" w14:textId="77777777" w:rsidR="00E26B07" w:rsidRDefault="00E26B07">
            <w:pPr>
              <w:pStyle w:val="NormalWeb"/>
              <w:spacing w:before="0" w:beforeAutospacing="0" w:after="0" w:afterAutospacing="0"/>
            </w:pPr>
            <w:r>
              <w:rPr>
                <w:b/>
                <w:bCs/>
                <w:sz w:val="20"/>
                <w:szCs w:val="20"/>
              </w:rPr>
              <w:t>/ /</w:t>
            </w:r>
          </w:p>
          <w:p w14:paraId="68BA7641" w14:textId="77777777" w:rsidR="00E26B07" w:rsidRDefault="00E26B07">
            <w:pPr>
              <w:pStyle w:val="NormalWeb"/>
              <w:spacing w:before="0" w:beforeAutospacing="0" w:after="0" w:afterAutospacing="0"/>
            </w:pPr>
            <w:r>
              <w:rPr>
                <w:b/>
                <w:bCs/>
                <w:sz w:val="20"/>
                <w:szCs w:val="20"/>
              </w:rPr>
              <w:t>649 hh</w:t>
            </w:r>
          </w:p>
          <w:p w14:paraId="54579C57" w14:textId="77777777" w:rsidR="00E26B07" w:rsidRDefault="00E26B07">
            <w:pPr>
              <w:pStyle w:val="NormalWeb"/>
              <w:spacing w:before="0" w:beforeAutospacing="0" w:after="0" w:afterAutospacing="0"/>
            </w:pPr>
            <w:r>
              <w:rPr>
                <w:b/>
                <w:bCs/>
                <w:sz w:val="20"/>
                <w:szCs w:val="20"/>
              </w:rPr>
              <w:t> </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1591B1" w14:textId="77777777" w:rsidR="00E26B07" w:rsidRDefault="00E26B07">
            <w:pPr>
              <w:pStyle w:val="NormalWeb"/>
              <w:spacing w:before="0" w:beforeAutospacing="0" w:after="0" w:afterAutospacing="0"/>
            </w:pPr>
            <w:r>
              <w:rPr>
                <w:b/>
                <w:bCs/>
                <w:sz w:val="20"/>
                <w:szCs w:val="20"/>
              </w:rPr>
              <w:t>9 9</w:t>
            </w:r>
          </w:p>
          <w:p w14:paraId="16831635" w14:textId="77777777" w:rsidR="00E26B07" w:rsidRDefault="00E26B07">
            <w:pPr>
              <w:pStyle w:val="NormalWeb"/>
              <w:spacing w:before="0" w:beforeAutospacing="0" w:after="0" w:afterAutospacing="0"/>
            </w:pPr>
            <w:r>
              <w:rPr>
                <w:b/>
                <w:bCs/>
                <w:sz w:val="20"/>
                <w:szCs w:val="20"/>
              </w:rPr>
              <w:t>/ /</w:t>
            </w:r>
          </w:p>
          <w:p w14:paraId="3DF7C01A" w14:textId="77777777" w:rsidR="00E26B07" w:rsidRDefault="00E26B07">
            <w:pPr>
              <w:pStyle w:val="NormalWeb"/>
              <w:spacing w:before="0" w:beforeAutospacing="0" w:after="0" w:afterAutospacing="0"/>
            </w:pPr>
            <w:r>
              <w:rPr>
                <w:b/>
                <w:bCs/>
                <w:sz w:val="20"/>
                <w:szCs w:val="20"/>
              </w:rPr>
              <w:t>9 9</w:t>
            </w:r>
          </w:p>
          <w:p w14:paraId="64917EE8" w14:textId="77777777" w:rsidR="00E26B07" w:rsidRDefault="00E26B07">
            <w:pPr>
              <w:pStyle w:val="NormalWeb"/>
              <w:spacing w:before="0" w:beforeAutospacing="0" w:after="0" w:afterAutospacing="0"/>
            </w:pPr>
            <w:r>
              <w:rPr>
                <w:b/>
                <w:bCs/>
                <w:sz w:val="20"/>
                <w:szCs w:val="20"/>
              </w:rPr>
              <w:t>S.S</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BE85D7" w14:textId="77777777" w:rsidR="00E26B07" w:rsidRDefault="00E26B07">
            <w:pPr>
              <w:pStyle w:val="NormalWeb"/>
              <w:spacing w:before="0" w:beforeAutospacing="0" w:after="0" w:afterAutospacing="0"/>
            </w:pPr>
            <w:r>
              <w:rPr>
                <w:b/>
                <w:bCs/>
                <w:sz w:val="20"/>
                <w:szCs w:val="20"/>
              </w:rPr>
              <w:t>4 4</w:t>
            </w:r>
          </w:p>
          <w:p w14:paraId="742150BC" w14:textId="77777777" w:rsidR="00E26B07" w:rsidRDefault="00E26B07">
            <w:pPr>
              <w:pStyle w:val="NormalWeb"/>
              <w:spacing w:before="0" w:beforeAutospacing="0" w:after="0" w:afterAutospacing="0"/>
            </w:pPr>
            <w:r>
              <w:rPr>
                <w:b/>
                <w:bCs/>
                <w:sz w:val="20"/>
                <w:szCs w:val="20"/>
              </w:rPr>
              <w:t>/ /</w:t>
            </w:r>
          </w:p>
          <w:p w14:paraId="3D232F03" w14:textId="77777777" w:rsidR="00E26B07" w:rsidRDefault="00E26B07">
            <w:pPr>
              <w:pStyle w:val="NormalWeb"/>
              <w:spacing w:before="0" w:beforeAutospacing="0" w:after="0" w:afterAutospacing="0"/>
            </w:pPr>
            <w:r>
              <w:rPr>
                <w:b/>
                <w:bCs/>
                <w:sz w:val="20"/>
                <w:szCs w:val="20"/>
              </w:rPr>
              <w:t>4 4</w:t>
            </w:r>
          </w:p>
          <w:p w14:paraId="09CF6387" w14:textId="77777777" w:rsidR="00E26B07" w:rsidRDefault="00E26B07">
            <w:pPr>
              <w:pStyle w:val="NormalWeb"/>
              <w:spacing w:before="0" w:beforeAutospacing="0" w:after="0" w:afterAutospacing="0"/>
            </w:pPr>
            <w:r>
              <w:rPr>
                <w:b/>
                <w:bCs/>
                <w:sz w:val="20"/>
                <w:szCs w:val="20"/>
              </w:rPr>
              <w:t>S.S</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29F8EC" w14:textId="77777777" w:rsidR="00E26B07" w:rsidRDefault="00E26B07">
            <w:pPr>
              <w:pStyle w:val="NormalWeb"/>
              <w:spacing w:before="0" w:beforeAutospacing="0" w:after="0" w:afterAutospacing="0"/>
            </w:pPr>
            <w:r>
              <w:rPr>
                <w:b/>
                <w:bCs/>
                <w:sz w:val="20"/>
                <w:szCs w:val="20"/>
              </w:rPr>
              <w:t>0 /</w:t>
            </w:r>
          </w:p>
          <w:p w14:paraId="093F6F7F" w14:textId="77777777" w:rsidR="00E26B07" w:rsidRDefault="00E26B07">
            <w:pPr>
              <w:pStyle w:val="NormalWeb"/>
              <w:spacing w:before="0" w:beforeAutospacing="0" w:after="0" w:afterAutospacing="0"/>
            </w:pPr>
            <w:r>
              <w:rPr>
                <w:b/>
                <w:bCs/>
                <w:sz w:val="20"/>
                <w:szCs w:val="20"/>
              </w:rPr>
              <w:t>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A5150E" w14:textId="77777777" w:rsidR="00E26B07" w:rsidRDefault="00E26B07">
            <w:pPr>
              <w:pStyle w:val="NormalWeb"/>
              <w:spacing w:before="0" w:beforeAutospacing="0" w:after="0" w:afterAutospacing="0"/>
            </w:pPr>
            <w:r>
              <w:rPr>
                <w:b/>
                <w:bCs/>
                <w:sz w:val="20"/>
                <w:szCs w:val="20"/>
              </w:rPr>
              <w:t>1 0 /</w:t>
            </w:r>
          </w:p>
          <w:p w14:paraId="1525A397" w14:textId="77777777" w:rsidR="00E26B07" w:rsidRDefault="00E26B07">
            <w:pPr>
              <w:pStyle w:val="NormalWeb"/>
              <w:spacing w:before="0" w:beforeAutospacing="0" w:after="0" w:afterAutospacing="0"/>
            </w:pPr>
            <w:r>
              <w:rPr>
                <w:b/>
                <w:bCs/>
                <w:sz w:val="20"/>
                <w:szCs w:val="20"/>
              </w:rPr>
              <w:t>1 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0181BD" w14:textId="77777777" w:rsidR="00E26B07" w:rsidRDefault="00E26B07">
            <w:pPr>
              <w:pStyle w:val="NormalWeb"/>
              <w:spacing w:before="0" w:beforeAutospacing="0" w:after="0" w:afterAutospacing="0"/>
            </w:pPr>
            <w:r>
              <w:rPr>
                <w:b/>
                <w:bCs/>
                <w:sz w:val="20"/>
                <w:szCs w:val="20"/>
              </w:rPr>
              <w:t>5 /</w:t>
            </w:r>
          </w:p>
          <w:p w14:paraId="34DB1E1B" w14:textId="77777777" w:rsidR="00E26B07" w:rsidRDefault="00E26B07">
            <w:pPr>
              <w:pStyle w:val="NormalWeb"/>
              <w:spacing w:before="0" w:beforeAutospacing="0" w:after="0" w:afterAutospacing="0"/>
            </w:pPr>
            <w:r>
              <w:rPr>
                <w:b/>
                <w:bCs/>
                <w:sz w:val="20"/>
                <w:szCs w:val="20"/>
              </w:rPr>
              <w:t>5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1EC19B" w14:textId="77777777" w:rsidR="00E26B07" w:rsidRDefault="00E26B07">
            <w:pPr>
              <w:pStyle w:val="NormalWeb"/>
              <w:spacing w:before="0" w:beforeAutospacing="0" w:after="0" w:afterAutospacing="0"/>
            </w:pPr>
            <w:r>
              <w:rPr>
                <w:b/>
                <w:bCs/>
                <w:sz w:val="20"/>
                <w:szCs w:val="20"/>
              </w:rPr>
              <w:t>456 /</w:t>
            </w:r>
          </w:p>
          <w:p w14:paraId="17F6424F" w14:textId="77777777" w:rsidR="00E26B07" w:rsidRDefault="00E26B07">
            <w:pPr>
              <w:pStyle w:val="NormalWeb"/>
              <w:spacing w:before="0" w:beforeAutospacing="0" w:after="0" w:afterAutospacing="0"/>
            </w:pPr>
            <w:r>
              <w:rPr>
                <w:b/>
                <w:bCs/>
                <w:sz w:val="20"/>
                <w:szCs w:val="20"/>
              </w:rPr>
              <w:t>456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5A92DC" w14:textId="77777777" w:rsidR="00E26B07" w:rsidRDefault="00E26B07">
            <w:pPr>
              <w:pStyle w:val="NormalWeb"/>
              <w:spacing w:before="0" w:beforeAutospacing="0" w:after="0" w:afterAutospacing="0"/>
            </w:pPr>
            <w:r>
              <w:rPr>
                <w:b/>
                <w:bCs/>
                <w:sz w:val="20"/>
                <w:szCs w:val="20"/>
              </w:rPr>
              <w:t>1,4 0 7 /</w:t>
            </w:r>
          </w:p>
          <w:p w14:paraId="76C0EAAB" w14:textId="77777777" w:rsidR="00E26B07" w:rsidRDefault="00E26B07">
            <w:pPr>
              <w:pStyle w:val="NormalWeb"/>
              <w:spacing w:before="0" w:beforeAutospacing="0" w:after="0" w:afterAutospacing="0"/>
            </w:pPr>
            <w:r>
              <w:rPr>
                <w:b/>
                <w:bCs/>
                <w:sz w:val="20"/>
                <w:szCs w:val="20"/>
              </w:rPr>
              <w:t>1,4 0 7 hh</w:t>
            </w:r>
          </w:p>
        </w:tc>
      </w:tr>
      <w:tr w:rsidR="00E26B07" w14:paraId="7B488CE0" w14:textId="77777777" w:rsidTr="00E26B07">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B9604B" w14:textId="77777777" w:rsidR="00E26B07" w:rsidRDefault="00E26B07">
            <w:pPr>
              <w:pStyle w:val="NormalWeb"/>
              <w:spacing w:before="0" w:beforeAutospacing="0" w:after="0" w:afterAutospacing="0"/>
            </w:pPr>
            <w:r>
              <w:rPr>
                <w:b/>
                <w:bCs/>
                <w:sz w:val="22"/>
                <w:szCs w:val="22"/>
              </w:rPr>
              <w:t>Totales</w:t>
            </w:r>
          </w:p>
          <w:p w14:paraId="29B016A2" w14:textId="77777777" w:rsidR="00E26B07" w:rsidRDefault="00E26B07">
            <w:pPr>
              <w:pStyle w:val="NormalWeb"/>
              <w:spacing w:before="0" w:beforeAutospacing="0" w:after="0" w:afterAutospacing="0"/>
            </w:pPr>
            <w:r>
              <w:rPr>
                <w:b/>
                <w:bCs/>
                <w:sz w:val="22"/>
                <w:szCs w:val="22"/>
              </w:rPr>
              <w:t>Personas /</w:t>
            </w:r>
          </w:p>
          <w:p w14:paraId="63610237" w14:textId="77777777" w:rsidR="00E26B07" w:rsidRDefault="00E26B07">
            <w:pPr>
              <w:pStyle w:val="NormalWeb"/>
              <w:spacing w:before="0" w:beforeAutospacing="0" w:after="0" w:afterAutospacing="0"/>
            </w:pPr>
            <w:r>
              <w:rPr>
                <w:b/>
                <w:bCs/>
                <w:sz w:val="22"/>
                <w:szCs w:val="22"/>
              </w:rPr>
              <w:t>Trabajos</w:t>
            </w:r>
          </w:p>
          <w:p w14:paraId="1B9EEF1E" w14:textId="77777777" w:rsidR="00E26B07" w:rsidRDefault="00E26B07">
            <w:pPr>
              <w:pStyle w:val="NormalWeb"/>
              <w:spacing w:before="0" w:beforeAutospacing="0" w:after="0" w:afterAutospacing="0"/>
            </w:pPr>
            <w:r>
              <w:rPr>
                <w:b/>
                <w:bCs/>
                <w:sz w:val="22"/>
                <w:szCs w:val="22"/>
              </w:rPr>
              <w:t>+</w:t>
            </w:r>
          </w:p>
          <w:p w14:paraId="3B482465" w14:textId="77777777" w:rsidR="00E26B07" w:rsidRDefault="00E26B07">
            <w:pPr>
              <w:pStyle w:val="NormalWeb"/>
              <w:spacing w:before="0" w:beforeAutospacing="0" w:after="0" w:afterAutospacing="0"/>
            </w:pPr>
            <w:r>
              <w:rPr>
                <w:b/>
                <w:bCs/>
                <w:sz w:val="22"/>
                <w:szCs w:val="22"/>
              </w:rPr>
              <w:t>Hogares</w:t>
            </w:r>
          </w:p>
        </w:tc>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A91001" w14:textId="77777777" w:rsidR="00E26B07" w:rsidRDefault="00E26B07">
            <w:pPr>
              <w:pStyle w:val="NormalWeb"/>
              <w:spacing w:before="0" w:beforeAutospacing="0" w:after="0" w:afterAutospacing="0"/>
            </w:pPr>
            <w:r>
              <w:rPr>
                <w:b/>
                <w:bCs/>
                <w:sz w:val="20"/>
                <w:szCs w:val="20"/>
              </w:rPr>
              <w:t>14,654</w:t>
            </w:r>
          </w:p>
          <w:p w14:paraId="45D7E3FC" w14:textId="77777777" w:rsidR="00E26B07" w:rsidRDefault="00E26B07">
            <w:pPr>
              <w:pStyle w:val="NormalWeb"/>
              <w:spacing w:before="0" w:beforeAutospacing="0" w:after="0" w:afterAutospacing="0"/>
            </w:pPr>
            <w:r>
              <w:rPr>
                <w:b/>
                <w:bCs/>
                <w:sz w:val="20"/>
                <w:szCs w:val="20"/>
              </w:rPr>
              <w:t>/ /</w:t>
            </w:r>
          </w:p>
          <w:p w14:paraId="06520A6D" w14:textId="77777777" w:rsidR="00E26B07" w:rsidRDefault="00E26B07">
            <w:pPr>
              <w:pStyle w:val="NormalWeb"/>
              <w:spacing w:before="0" w:beforeAutospacing="0" w:after="0" w:afterAutospacing="0"/>
            </w:pPr>
            <w:r>
              <w:rPr>
                <w:b/>
                <w:bCs/>
                <w:sz w:val="20"/>
                <w:szCs w:val="20"/>
              </w:rPr>
              <w:t>5,774 hh</w:t>
            </w:r>
          </w:p>
          <w:p w14:paraId="14669CD7" w14:textId="77777777" w:rsidR="00E26B07" w:rsidRDefault="00E26B07">
            <w:pPr>
              <w:pStyle w:val="NormalWeb"/>
              <w:spacing w:before="0" w:beforeAutospacing="0" w:after="0" w:afterAutospacing="0"/>
            </w:pPr>
            <w:r>
              <w:rPr>
                <w:b/>
                <w:bCs/>
                <w:sz w:val="20"/>
                <w:szCs w:val="20"/>
              </w:rPr>
              <w:t>+</w:t>
            </w:r>
          </w:p>
          <w:p w14:paraId="3F9BA225" w14:textId="77777777" w:rsidR="00E26B07" w:rsidRDefault="00E26B07">
            <w:pPr>
              <w:pStyle w:val="NormalWeb"/>
              <w:spacing w:before="0" w:beforeAutospacing="0" w:after="0" w:afterAutospacing="0"/>
            </w:pPr>
            <w:r>
              <w:rPr>
                <w:b/>
                <w:bCs/>
                <w:sz w:val="20"/>
                <w:szCs w:val="20"/>
              </w:rPr>
              <w:t>1,1 8 6</w:t>
            </w:r>
          </w:p>
          <w:p w14:paraId="50A84E91" w14:textId="77777777" w:rsidR="00E26B07" w:rsidRDefault="00E26B07">
            <w:pPr>
              <w:pStyle w:val="NormalWeb"/>
              <w:spacing w:before="0" w:beforeAutospacing="0" w:after="0" w:afterAutospacing="0"/>
            </w:pPr>
            <w:r>
              <w:rPr>
                <w:b/>
                <w:bCs/>
                <w:sz w:val="20"/>
                <w:szCs w:val="20"/>
              </w:rPr>
              <w:t>/ /</w:t>
            </w:r>
          </w:p>
          <w:p w14:paraId="63DAE472" w14:textId="77777777" w:rsidR="00E26B07" w:rsidRDefault="00E26B07">
            <w:pPr>
              <w:pStyle w:val="NormalWeb"/>
              <w:spacing w:before="0" w:beforeAutospacing="0" w:after="0" w:afterAutospacing="0"/>
            </w:pPr>
            <w:r>
              <w:rPr>
                <w:b/>
                <w:bCs/>
                <w:sz w:val="20"/>
                <w:szCs w:val="20"/>
              </w:rPr>
              <w:t>1,186 hh</w:t>
            </w:r>
          </w:p>
          <w:p w14:paraId="5F7AC619" w14:textId="77777777" w:rsidR="00E26B07" w:rsidRDefault="00E26B07">
            <w:pPr>
              <w:pStyle w:val="NormalWeb"/>
              <w:spacing w:before="0" w:beforeAutospacing="0" w:after="0" w:afterAutospacing="0"/>
            </w:pPr>
            <w:r>
              <w:rPr>
                <w:b/>
                <w:bCs/>
                <w:sz w:val="20"/>
                <w:szCs w:val="20"/>
              </w:rPr>
              <w:t>=</w:t>
            </w:r>
          </w:p>
          <w:p w14:paraId="040EA160" w14:textId="77777777" w:rsidR="00E26B07" w:rsidRDefault="00E26B07">
            <w:pPr>
              <w:pStyle w:val="NormalWeb"/>
              <w:spacing w:before="0" w:beforeAutospacing="0" w:after="0" w:afterAutospacing="0"/>
            </w:pPr>
            <w:r>
              <w:rPr>
                <w:b/>
                <w:bCs/>
                <w:sz w:val="20"/>
                <w:szCs w:val="20"/>
              </w:rPr>
              <w:t>15,8 4 0 /</w:t>
            </w:r>
          </w:p>
          <w:p w14:paraId="40518FC1" w14:textId="77777777" w:rsidR="00E26B07" w:rsidRDefault="00E26B07">
            <w:pPr>
              <w:pStyle w:val="NormalWeb"/>
              <w:spacing w:before="0" w:beforeAutospacing="0" w:after="0" w:afterAutospacing="0"/>
            </w:pPr>
            <w:r>
              <w:rPr>
                <w:b/>
                <w:bCs/>
                <w:sz w:val="20"/>
                <w:szCs w:val="20"/>
              </w:rPr>
              <w:t>6,960 hh</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04BB94" w14:textId="77777777" w:rsidR="00E26B07" w:rsidRDefault="00E26B07">
            <w:pPr>
              <w:pStyle w:val="NormalWeb"/>
              <w:spacing w:before="0" w:beforeAutospacing="0" w:after="0" w:afterAutospacing="0"/>
            </w:pPr>
            <w:r>
              <w:rPr>
                <w:b/>
                <w:bCs/>
                <w:sz w:val="20"/>
                <w:szCs w:val="20"/>
              </w:rPr>
              <w:t>8.855</w:t>
            </w:r>
          </w:p>
          <w:p w14:paraId="149CD5CA" w14:textId="77777777" w:rsidR="00E26B07" w:rsidRDefault="00E26B07">
            <w:pPr>
              <w:pStyle w:val="NormalWeb"/>
              <w:spacing w:before="0" w:beforeAutospacing="0" w:after="0" w:afterAutospacing="0"/>
            </w:pPr>
            <w:r>
              <w:rPr>
                <w:b/>
                <w:bCs/>
                <w:sz w:val="20"/>
                <w:szCs w:val="20"/>
              </w:rPr>
              <w:t>/ /</w:t>
            </w:r>
          </w:p>
          <w:p w14:paraId="5FC262A0" w14:textId="77777777" w:rsidR="00E26B07" w:rsidRDefault="00E26B07">
            <w:pPr>
              <w:pStyle w:val="NormalWeb"/>
              <w:spacing w:before="0" w:beforeAutospacing="0" w:after="0" w:afterAutospacing="0"/>
            </w:pPr>
            <w:r>
              <w:rPr>
                <w:b/>
                <w:bCs/>
                <w:sz w:val="20"/>
                <w:szCs w:val="20"/>
              </w:rPr>
              <w:t>3,566 hh</w:t>
            </w:r>
          </w:p>
          <w:p w14:paraId="3F4E6F77" w14:textId="77777777" w:rsidR="00E26B07" w:rsidRDefault="00E26B07">
            <w:pPr>
              <w:pStyle w:val="NormalWeb"/>
              <w:spacing w:before="0" w:beforeAutospacing="0" w:after="0" w:afterAutospacing="0"/>
            </w:pPr>
            <w:r>
              <w:rPr>
                <w:b/>
                <w:bCs/>
                <w:sz w:val="20"/>
                <w:szCs w:val="20"/>
              </w:rPr>
              <w:t>+</w:t>
            </w:r>
          </w:p>
          <w:p w14:paraId="3F16EBD1" w14:textId="77777777" w:rsidR="00E26B07" w:rsidRDefault="00E26B07">
            <w:pPr>
              <w:pStyle w:val="NormalWeb"/>
              <w:spacing w:before="0" w:beforeAutospacing="0" w:after="0" w:afterAutospacing="0"/>
            </w:pPr>
            <w:r>
              <w:rPr>
                <w:b/>
                <w:bCs/>
                <w:sz w:val="20"/>
                <w:szCs w:val="20"/>
              </w:rPr>
              <w:t>649 /</w:t>
            </w:r>
          </w:p>
          <w:p w14:paraId="6D61849E" w14:textId="77777777" w:rsidR="00E26B07" w:rsidRDefault="00E26B07">
            <w:pPr>
              <w:pStyle w:val="NormalWeb"/>
              <w:spacing w:before="0" w:beforeAutospacing="0" w:after="0" w:afterAutospacing="0"/>
            </w:pPr>
            <w:r>
              <w:rPr>
                <w:b/>
                <w:bCs/>
                <w:sz w:val="20"/>
                <w:szCs w:val="20"/>
              </w:rPr>
              <w:t>649</w:t>
            </w:r>
          </w:p>
          <w:p w14:paraId="51299D7B" w14:textId="77777777" w:rsidR="00E26B07" w:rsidRDefault="00E26B07">
            <w:pPr>
              <w:pStyle w:val="NormalWeb"/>
              <w:spacing w:before="0" w:beforeAutospacing="0" w:after="0" w:afterAutospacing="0"/>
            </w:pPr>
            <w:r>
              <w:rPr>
                <w:b/>
                <w:bCs/>
                <w:sz w:val="20"/>
                <w:szCs w:val="20"/>
              </w:rPr>
              <w:t>S.S</w:t>
            </w:r>
          </w:p>
          <w:p w14:paraId="448B49BB" w14:textId="77777777" w:rsidR="00E26B07" w:rsidRDefault="00E26B07">
            <w:pPr>
              <w:pStyle w:val="NormalWeb"/>
              <w:spacing w:before="0" w:beforeAutospacing="0" w:after="0" w:afterAutospacing="0"/>
            </w:pPr>
            <w:r>
              <w:rPr>
                <w:b/>
                <w:bCs/>
                <w:sz w:val="20"/>
                <w:szCs w:val="20"/>
              </w:rPr>
              <w:t>=</w:t>
            </w:r>
          </w:p>
          <w:p w14:paraId="2E9860CE" w14:textId="77777777" w:rsidR="00E26B07" w:rsidRDefault="00E26B07">
            <w:pPr>
              <w:pStyle w:val="NormalWeb"/>
              <w:spacing w:before="0" w:beforeAutospacing="0" w:after="0" w:afterAutospacing="0"/>
            </w:pPr>
            <w:r>
              <w:rPr>
                <w:b/>
                <w:bCs/>
                <w:sz w:val="20"/>
                <w:szCs w:val="20"/>
              </w:rPr>
              <w:t>9,504</w:t>
            </w:r>
          </w:p>
          <w:p w14:paraId="26C67875" w14:textId="77777777" w:rsidR="00E26B07" w:rsidRDefault="00E26B07">
            <w:pPr>
              <w:pStyle w:val="NormalWeb"/>
              <w:spacing w:before="0" w:beforeAutospacing="0" w:after="0" w:afterAutospacing="0"/>
            </w:pPr>
            <w:r>
              <w:rPr>
                <w:b/>
                <w:bCs/>
                <w:sz w:val="20"/>
                <w:szCs w:val="20"/>
              </w:rPr>
              <w:t>/ /</w:t>
            </w:r>
          </w:p>
          <w:p w14:paraId="2707EE22" w14:textId="77777777" w:rsidR="00E26B07" w:rsidRDefault="00E26B07">
            <w:pPr>
              <w:pStyle w:val="NormalWeb"/>
              <w:spacing w:before="0" w:beforeAutospacing="0" w:after="0" w:afterAutospacing="0"/>
            </w:pPr>
            <w:r>
              <w:rPr>
                <w:b/>
                <w:bCs/>
                <w:sz w:val="20"/>
                <w:szCs w:val="20"/>
              </w:rPr>
              <w:t>4.215 hh</w:t>
            </w:r>
          </w:p>
        </w:tc>
        <w:tc>
          <w:tcPr>
            <w:tcW w:w="7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4748B8" w14:textId="77777777" w:rsidR="00E26B07" w:rsidRDefault="00E26B07">
            <w:pPr>
              <w:pStyle w:val="NormalWeb"/>
              <w:spacing w:before="0" w:beforeAutospacing="0" w:after="0" w:afterAutospacing="0"/>
            </w:pPr>
            <w:r>
              <w:rPr>
                <w:b/>
                <w:bCs/>
                <w:sz w:val="20"/>
                <w:szCs w:val="20"/>
              </w:rPr>
              <w:t>87 /</w:t>
            </w:r>
          </w:p>
          <w:p w14:paraId="27BDA7CB" w14:textId="77777777" w:rsidR="00E26B07" w:rsidRDefault="00E26B07">
            <w:pPr>
              <w:pStyle w:val="NormalWeb"/>
              <w:spacing w:before="0" w:beforeAutospacing="0" w:after="0" w:afterAutospacing="0"/>
            </w:pPr>
            <w:r>
              <w:rPr>
                <w:b/>
                <w:bCs/>
                <w:sz w:val="20"/>
                <w:szCs w:val="20"/>
              </w:rPr>
              <w:t>32 hh</w:t>
            </w:r>
          </w:p>
          <w:p w14:paraId="31DACE6B" w14:textId="77777777" w:rsidR="00E26B07" w:rsidRDefault="00E26B07">
            <w:pPr>
              <w:pStyle w:val="NormalWeb"/>
              <w:spacing w:before="0" w:beforeAutospacing="0" w:after="0" w:afterAutospacing="0"/>
            </w:pPr>
            <w:r>
              <w:rPr>
                <w:b/>
                <w:bCs/>
                <w:sz w:val="20"/>
                <w:szCs w:val="20"/>
              </w:rPr>
              <w:t>+</w:t>
            </w:r>
          </w:p>
          <w:p w14:paraId="322DB723" w14:textId="77777777" w:rsidR="00E26B07" w:rsidRDefault="00E26B07">
            <w:pPr>
              <w:pStyle w:val="NormalWeb"/>
              <w:spacing w:before="0" w:beforeAutospacing="0" w:after="0" w:afterAutospacing="0"/>
            </w:pPr>
            <w:r>
              <w:rPr>
                <w:b/>
                <w:bCs/>
                <w:sz w:val="20"/>
                <w:szCs w:val="20"/>
              </w:rPr>
              <w:t>9 /</w:t>
            </w:r>
          </w:p>
          <w:p w14:paraId="1ED79282" w14:textId="77777777" w:rsidR="00E26B07" w:rsidRDefault="00E26B07">
            <w:pPr>
              <w:pStyle w:val="NormalWeb"/>
              <w:spacing w:before="0" w:beforeAutospacing="0" w:after="0" w:afterAutospacing="0"/>
            </w:pPr>
            <w:r>
              <w:rPr>
                <w:b/>
                <w:bCs/>
                <w:sz w:val="20"/>
                <w:szCs w:val="20"/>
              </w:rPr>
              <w:t>9 hh</w:t>
            </w:r>
          </w:p>
          <w:p w14:paraId="4F1C4211" w14:textId="77777777" w:rsidR="00E26B07" w:rsidRDefault="00E26B07">
            <w:pPr>
              <w:pStyle w:val="NormalWeb"/>
              <w:spacing w:before="0" w:beforeAutospacing="0" w:after="0" w:afterAutospacing="0"/>
            </w:pPr>
            <w:r>
              <w:rPr>
                <w:b/>
                <w:bCs/>
                <w:sz w:val="20"/>
                <w:szCs w:val="20"/>
              </w:rPr>
              <w:t>=</w:t>
            </w:r>
          </w:p>
          <w:p w14:paraId="0A1F72E6" w14:textId="77777777" w:rsidR="00E26B07" w:rsidRDefault="00E26B07">
            <w:pPr>
              <w:pStyle w:val="NormalWeb"/>
              <w:spacing w:before="0" w:beforeAutospacing="0" w:after="0" w:afterAutospacing="0"/>
            </w:pPr>
            <w:r>
              <w:rPr>
                <w:b/>
                <w:bCs/>
                <w:sz w:val="20"/>
                <w:szCs w:val="20"/>
              </w:rPr>
              <w:t>96 /</w:t>
            </w:r>
          </w:p>
          <w:p w14:paraId="7387AA88" w14:textId="77777777" w:rsidR="00E26B07" w:rsidRDefault="00E26B07">
            <w:pPr>
              <w:pStyle w:val="NormalWeb"/>
              <w:spacing w:before="0" w:beforeAutospacing="0" w:after="0" w:afterAutospacing="0"/>
            </w:pPr>
            <w:r>
              <w:rPr>
                <w:b/>
                <w:bCs/>
                <w:sz w:val="20"/>
                <w:szCs w:val="20"/>
              </w:rPr>
              <w:t>41 hh</w:t>
            </w:r>
          </w:p>
        </w:tc>
        <w:tc>
          <w:tcPr>
            <w:tcW w:w="8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A62076" w14:textId="77777777" w:rsidR="00E26B07" w:rsidRDefault="00E26B07">
            <w:pPr>
              <w:pStyle w:val="NormalWeb"/>
              <w:spacing w:before="0" w:beforeAutospacing="0" w:after="0" w:afterAutospacing="0"/>
            </w:pPr>
            <w:r>
              <w:rPr>
                <w:b/>
                <w:bCs/>
                <w:sz w:val="20"/>
                <w:szCs w:val="20"/>
              </w:rPr>
              <w:t>84 /</w:t>
            </w:r>
          </w:p>
          <w:p w14:paraId="1E382EDA" w14:textId="77777777" w:rsidR="00E26B07" w:rsidRDefault="00E26B07">
            <w:pPr>
              <w:pStyle w:val="NormalWeb"/>
              <w:spacing w:before="0" w:beforeAutospacing="0" w:after="0" w:afterAutospacing="0"/>
            </w:pPr>
            <w:r>
              <w:rPr>
                <w:b/>
                <w:bCs/>
                <w:sz w:val="20"/>
                <w:szCs w:val="20"/>
              </w:rPr>
              <w:t>37 hh</w:t>
            </w:r>
          </w:p>
          <w:p w14:paraId="6C6A2ED2" w14:textId="77777777" w:rsidR="00E26B07" w:rsidRDefault="00E26B07">
            <w:pPr>
              <w:pStyle w:val="NormalWeb"/>
              <w:spacing w:before="0" w:beforeAutospacing="0" w:after="0" w:afterAutospacing="0"/>
            </w:pPr>
            <w:r>
              <w:rPr>
                <w:b/>
                <w:bCs/>
                <w:sz w:val="20"/>
                <w:szCs w:val="20"/>
              </w:rPr>
              <w:t>+</w:t>
            </w:r>
          </w:p>
          <w:p w14:paraId="40930F06" w14:textId="77777777" w:rsidR="00E26B07" w:rsidRDefault="00E26B07">
            <w:pPr>
              <w:pStyle w:val="NormalWeb"/>
              <w:spacing w:before="0" w:beforeAutospacing="0" w:after="0" w:afterAutospacing="0"/>
            </w:pPr>
            <w:r>
              <w:rPr>
                <w:b/>
                <w:bCs/>
                <w:sz w:val="20"/>
                <w:szCs w:val="20"/>
              </w:rPr>
              <w:t>4 /</w:t>
            </w:r>
          </w:p>
          <w:p w14:paraId="64B41FD6" w14:textId="77777777" w:rsidR="00E26B07" w:rsidRDefault="00E26B07">
            <w:pPr>
              <w:pStyle w:val="NormalWeb"/>
              <w:spacing w:before="0" w:beforeAutospacing="0" w:after="0" w:afterAutospacing="0"/>
            </w:pPr>
            <w:r>
              <w:rPr>
                <w:b/>
                <w:bCs/>
                <w:sz w:val="20"/>
                <w:szCs w:val="20"/>
              </w:rPr>
              <w:t>4 hh</w:t>
            </w:r>
          </w:p>
          <w:p w14:paraId="6D363998" w14:textId="77777777" w:rsidR="00E26B07" w:rsidRDefault="00E26B07">
            <w:pPr>
              <w:pStyle w:val="NormalWeb"/>
              <w:spacing w:before="0" w:beforeAutospacing="0" w:after="0" w:afterAutospacing="0"/>
            </w:pPr>
            <w:r>
              <w:rPr>
                <w:b/>
                <w:bCs/>
                <w:sz w:val="20"/>
                <w:szCs w:val="20"/>
              </w:rPr>
              <w:t>=</w:t>
            </w:r>
          </w:p>
          <w:p w14:paraId="544C68CA" w14:textId="77777777" w:rsidR="00E26B07" w:rsidRDefault="00E26B07">
            <w:pPr>
              <w:pStyle w:val="NormalWeb"/>
              <w:spacing w:before="0" w:beforeAutospacing="0" w:after="0" w:afterAutospacing="0"/>
            </w:pPr>
            <w:r>
              <w:rPr>
                <w:b/>
                <w:bCs/>
                <w:sz w:val="20"/>
                <w:szCs w:val="20"/>
              </w:rPr>
              <w:t>88 /</w:t>
            </w:r>
          </w:p>
          <w:p w14:paraId="125CEEDE" w14:textId="77777777" w:rsidR="00E26B07" w:rsidRDefault="00E26B07">
            <w:pPr>
              <w:pStyle w:val="NormalWeb"/>
              <w:spacing w:before="0" w:beforeAutospacing="0" w:after="0" w:afterAutospacing="0"/>
            </w:pPr>
            <w:r>
              <w:rPr>
                <w:b/>
                <w:bCs/>
                <w:sz w:val="20"/>
                <w:szCs w:val="20"/>
              </w:rPr>
              <w:t>41 hh</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447A31" w14:textId="77777777" w:rsidR="00E26B07" w:rsidRDefault="00E26B07">
            <w:pPr>
              <w:pStyle w:val="NormalWeb"/>
              <w:spacing w:before="0" w:beforeAutospacing="0" w:after="0" w:afterAutospacing="0"/>
            </w:pPr>
            <w:r>
              <w:rPr>
                <w:b/>
                <w:bCs/>
                <w:sz w:val="20"/>
                <w:szCs w:val="20"/>
              </w:rPr>
              <w:t>3 /</w:t>
            </w:r>
          </w:p>
          <w:p w14:paraId="68105E79" w14:textId="77777777" w:rsidR="00E26B07" w:rsidRDefault="00E26B07">
            <w:pPr>
              <w:pStyle w:val="NormalWeb"/>
              <w:spacing w:before="0" w:beforeAutospacing="0" w:after="0" w:afterAutospacing="0"/>
            </w:pPr>
            <w:r>
              <w:rPr>
                <w:b/>
                <w:bCs/>
                <w:sz w:val="20"/>
                <w:szCs w:val="20"/>
              </w:rPr>
              <w:t>1 hh</w:t>
            </w:r>
          </w:p>
          <w:p w14:paraId="57053C65" w14:textId="77777777" w:rsidR="00E26B07" w:rsidRDefault="00E26B07">
            <w:pPr>
              <w:pStyle w:val="NormalWeb"/>
              <w:spacing w:before="0" w:beforeAutospacing="0" w:after="0" w:afterAutospacing="0"/>
            </w:pPr>
            <w:r>
              <w:rPr>
                <w:b/>
                <w:bCs/>
                <w:sz w:val="20"/>
                <w:szCs w:val="20"/>
              </w:rPr>
              <w:t>+</w:t>
            </w:r>
          </w:p>
          <w:p w14:paraId="7EEAD2DE" w14:textId="77777777" w:rsidR="00E26B07" w:rsidRDefault="00E26B07">
            <w:pPr>
              <w:pStyle w:val="NormalWeb"/>
              <w:spacing w:before="0" w:beforeAutospacing="0" w:after="0" w:afterAutospacing="0"/>
            </w:pPr>
            <w:r>
              <w:rPr>
                <w:b/>
                <w:bCs/>
                <w:sz w:val="20"/>
                <w:szCs w:val="20"/>
              </w:rPr>
              <w:t>0 /</w:t>
            </w:r>
          </w:p>
          <w:p w14:paraId="11A8893C" w14:textId="77777777" w:rsidR="00E26B07" w:rsidRDefault="00E26B07">
            <w:pPr>
              <w:pStyle w:val="NormalWeb"/>
              <w:spacing w:before="0" w:beforeAutospacing="0" w:after="0" w:afterAutospacing="0"/>
            </w:pPr>
            <w:r>
              <w:rPr>
                <w:b/>
                <w:bCs/>
                <w:sz w:val="20"/>
                <w:szCs w:val="20"/>
              </w:rPr>
              <w:t>0 hh</w:t>
            </w:r>
          </w:p>
          <w:p w14:paraId="09A57C92" w14:textId="77777777" w:rsidR="00E26B07" w:rsidRDefault="00E26B07">
            <w:pPr>
              <w:pStyle w:val="NormalWeb"/>
              <w:spacing w:before="0" w:beforeAutospacing="0" w:after="0" w:afterAutospacing="0"/>
            </w:pPr>
            <w:r>
              <w:rPr>
                <w:b/>
                <w:bCs/>
                <w:sz w:val="20"/>
                <w:szCs w:val="20"/>
              </w:rPr>
              <w:t>=</w:t>
            </w:r>
          </w:p>
          <w:p w14:paraId="2CA8A23D" w14:textId="77777777" w:rsidR="00E26B07" w:rsidRDefault="00E26B07">
            <w:pPr>
              <w:pStyle w:val="NormalWeb"/>
              <w:spacing w:before="0" w:beforeAutospacing="0" w:after="0" w:afterAutospacing="0"/>
            </w:pPr>
            <w:r>
              <w:rPr>
                <w:b/>
                <w:bCs/>
                <w:sz w:val="20"/>
                <w:szCs w:val="20"/>
              </w:rPr>
              <w:t>3 /</w:t>
            </w:r>
          </w:p>
          <w:p w14:paraId="5C64D6A6" w14:textId="77777777" w:rsidR="00E26B07" w:rsidRDefault="00E26B07">
            <w:pPr>
              <w:pStyle w:val="NormalWeb"/>
              <w:spacing w:before="0" w:beforeAutospacing="0" w:after="0" w:afterAutospacing="0"/>
            </w:pPr>
            <w:r>
              <w:rPr>
                <w:b/>
                <w:bCs/>
                <w:sz w:val="20"/>
                <w:szCs w:val="20"/>
              </w:rPr>
              <w:t>1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8B8C00" w14:textId="77777777" w:rsidR="00E26B07" w:rsidRDefault="00E26B07">
            <w:pPr>
              <w:pStyle w:val="NormalWeb"/>
              <w:spacing w:before="0" w:beforeAutospacing="0" w:after="0" w:afterAutospacing="0"/>
            </w:pPr>
            <w:r>
              <w:rPr>
                <w:b/>
                <w:bCs/>
                <w:sz w:val="20"/>
                <w:szCs w:val="20"/>
              </w:rPr>
              <w:t>115 /</w:t>
            </w:r>
          </w:p>
          <w:p w14:paraId="3B86B2D8" w14:textId="77777777" w:rsidR="00E26B07" w:rsidRDefault="00E26B07">
            <w:pPr>
              <w:pStyle w:val="NormalWeb"/>
              <w:spacing w:before="0" w:beforeAutospacing="0" w:after="0" w:afterAutospacing="0"/>
            </w:pPr>
            <w:r>
              <w:rPr>
                <w:b/>
                <w:bCs/>
                <w:sz w:val="20"/>
                <w:szCs w:val="20"/>
              </w:rPr>
              <w:t>50 hh</w:t>
            </w:r>
          </w:p>
          <w:p w14:paraId="3987CFF3" w14:textId="77777777" w:rsidR="00E26B07" w:rsidRDefault="00E26B07">
            <w:pPr>
              <w:pStyle w:val="NormalWeb"/>
              <w:spacing w:before="0" w:beforeAutospacing="0" w:after="0" w:afterAutospacing="0"/>
            </w:pPr>
            <w:r>
              <w:rPr>
                <w:b/>
                <w:bCs/>
                <w:sz w:val="20"/>
                <w:szCs w:val="20"/>
              </w:rPr>
              <w:t>+</w:t>
            </w:r>
          </w:p>
          <w:p w14:paraId="2A41820F" w14:textId="77777777" w:rsidR="00E26B07" w:rsidRDefault="00E26B07">
            <w:pPr>
              <w:pStyle w:val="NormalWeb"/>
              <w:spacing w:before="0" w:beforeAutospacing="0" w:after="0" w:afterAutospacing="0"/>
            </w:pPr>
            <w:r>
              <w:rPr>
                <w:b/>
                <w:bCs/>
                <w:sz w:val="20"/>
                <w:szCs w:val="20"/>
              </w:rPr>
              <w:t>10 /</w:t>
            </w:r>
          </w:p>
          <w:p w14:paraId="2E2738B1" w14:textId="77777777" w:rsidR="00E26B07" w:rsidRDefault="00E26B07">
            <w:pPr>
              <w:pStyle w:val="NormalWeb"/>
              <w:spacing w:before="0" w:beforeAutospacing="0" w:after="0" w:afterAutospacing="0"/>
            </w:pPr>
            <w:r>
              <w:rPr>
                <w:b/>
                <w:bCs/>
                <w:sz w:val="20"/>
                <w:szCs w:val="20"/>
              </w:rPr>
              <w:t>10 hh</w:t>
            </w:r>
          </w:p>
          <w:p w14:paraId="31B69D77" w14:textId="77777777" w:rsidR="00E26B07" w:rsidRDefault="00E26B07">
            <w:pPr>
              <w:pStyle w:val="NormalWeb"/>
              <w:spacing w:before="0" w:beforeAutospacing="0" w:after="0" w:afterAutospacing="0"/>
            </w:pPr>
            <w:r>
              <w:rPr>
                <w:b/>
                <w:bCs/>
                <w:sz w:val="20"/>
                <w:szCs w:val="20"/>
              </w:rPr>
              <w:t>=</w:t>
            </w:r>
          </w:p>
          <w:p w14:paraId="45C3BCCA" w14:textId="77777777" w:rsidR="00E26B07" w:rsidRDefault="00E26B07">
            <w:pPr>
              <w:pStyle w:val="NormalWeb"/>
              <w:spacing w:before="0" w:beforeAutospacing="0" w:after="0" w:afterAutospacing="0"/>
            </w:pPr>
            <w:r>
              <w:rPr>
                <w:b/>
                <w:bCs/>
                <w:sz w:val="20"/>
                <w:szCs w:val="20"/>
              </w:rPr>
              <w:t>125 /</w:t>
            </w:r>
          </w:p>
          <w:p w14:paraId="012E7411" w14:textId="77777777" w:rsidR="00E26B07" w:rsidRDefault="00E26B07">
            <w:pPr>
              <w:pStyle w:val="NormalWeb"/>
              <w:spacing w:before="0" w:beforeAutospacing="0" w:after="0" w:afterAutospacing="0"/>
            </w:pPr>
            <w:r>
              <w:rPr>
                <w:b/>
                <w:bCs/>
                <w:sz w:val="20"/>
                <w:szCs w:val="20"/>
              </w:rPr>
              <w:t>60 hh</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276C1E" w14:textId="77777777" w:rsidR="00E26B07" w:rsidRDefault="00E26B07">
            <w:pPr>
              <w:pStyle w:val="NormalWeb"/>
              <w:spacing w:before="0" w:beforeAutospacing="0" w:after="0" w:afterAutospacing="0"/>
            </w:pPr>
            <w:r>
              <w:rPr>
                <w:b/>
                <w:bCs/>
                <w:sz w:val="20"/>
                <w:szCs w:val="20"/>
              </w:rPr>
              <w:t>370 /</w:t>
            </w:r>
          </w:p>
          <w:p w14:paraId="796BA0B9" w14:textId="77777777" w:rsidR="00E26B07" w:rsidRDefault="00E26B07">
            <w:pPr>
              <w:pStyle w:val="NormalWeb"/>
              <w:spacing w:before="0" w:beforeAutospacing="0" w:after="0" w:afterAutospacing="0"/>
            </w:pPr>
            <w:r>
              <w:rPr>
                <w:b/>
                <w:bCs/>
                <w:sz w:val="20"/>
                <w:szCs w:val="20"/>
              </w:rPr>
              <w:t>129 hh</w:t>
            </w:r>
          </w:p>
          <w:p w14:paraId="3101DF41" w14:textId="77777777" w:rsidR="00E26B07" w:rsidRDefault="00E26B07">
            <w:pPr>
              <w:pStyle w:val="NormalWeb"/>
              <w:spacing w:before="0" w:beforeAutospacing="0" w:after="0" w:afterAutospacing="0"/>
            </w:pPr>
            <w:r>
              <w:rPr>
                <w:b/>
                <w:bCs/>
                <w:sz w:val="20"/>
                <w:szCs w:val="20"/>
              </w:rPr>
              <w:t>+</w:t>
            </w:r>
          </w:p>
          <w:p w14:paraId="2FDE98CE" w14:textId="77777777" w:rsidR="00E26B07" w:rsidRDefault="00E26B07">
            <w:pPr>
              <w:pStyle w:val="NormalWeb"/>
              <w:spacing w:before="0" w:beforeAutospacing="0" w:after="0" w:afterAutospacing="0"/>
            </w:pPr>
            <w:r>
              <w:rPr>
                <w:b/>
                <w:bCs/>
                <w:sz w:val="20"/>
                <w:szCs w:val="20"/>
              </w:rPr>
              <w:t>5 /</w:t>
            </w:r>
          </w:p>
          <w:p w14:paraId="0998E8A9" w14:textId="77777777" w:rsidR="00E26B07" w:rsidRDefault="00E26B07">
            <w:pPr>
              <w:pStyle w:val="NormalWeb"/>
              <w:spacing w:before="0" w:beforeAutospacing="0" w:after="0" w:afterAutospacing="0"/>
            </w:pPr>
            <w:r>
              <w:rPr>
                <w:b/>
                <w:bCs/>
                <w:sz w:val="20"/>
                <w:szCs w:val="20"/>
              </w:rPr>
              <w:t>5 hh</w:t>
            </w:r>
          </w:p>
          <w:p w14:paraId="4A225C5B" w14:textId="77777777" w:rsidR="00E26B07" w:rsidRDefault="00E26B07">
            <w:pPr>
              <w:pStyle w:val="NormalWeb"/>
              <w:spacing w:before="0" w:beforeAutospacing="0" w:after="0" w:afterAutospacing="0"/>
            </w:pPr>
            <w:r>
              <w:rPr>
                <w:b/>
                <w:bCs/>
                <w:sz w:val="20"/>
                <w:szCs w:val="20"/>
              </w:rPr>
              <w:t>=</w:t>
            </w:r>
          </w:p>
          <w:p w14:paraId="233DFB68" w14:textId="77777777" w:rsidR="00E26B07" w:rsidRDefault="00E26B07">
            <w:pPr>
              <w:pStyle w:val="NormalWeb"/>
              <w:spacing w:before="0" w:beforeAutospacing="0" w:after="0" w:afterAutospacing="0"/>
            </w:pPr>
            <w:r>
              <w:rPr>
                <w:b/>
                <w:bCs/>
                <w:sz w:val="20"/>
                <w:szCs w:val="20"/>
              </w:rPr>
              <w:t>375 /</w:t>
            </w:r>
          </w:p>
          <w:p w14:paraId="1BE29149" w14:textId="77777777" w:rsidR="00E26B07" w:rsidRDefault="00E26B07">
            <w:pPr>
              <w:pStyle w:val="NormalWeb"/>
              <w:spacing w:before="0" w:beforeAutospacing="0" w:after="0" w:afterAutospacing="0"/>
            </w:pPr>
            <w:r>
              <w:rPr>
                <w:b/>
                <w:bCs/>
                <w:sz w:val="20"/>
                <w:szCs w:val="20"/>
              </w:rPr>
              <w:t>134 hh</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EC6274" w14:textId="77777777" w:rsidR="00E26B07" w:rsidRDefault="00E26B07">
            <w:pPr>
              <w:pStyle w:val="NormalWeb"/>
              <w:spacing w:before="0" w:beforeAutospacing="0" w:after="0" w:afterAutospacing="0"/>
            </w:pPr>
            <w:r>
              <w:rPr>
                <w:b/>
                <w:bCs/>
                <w:sz w:val="20"/>
                <w:szCs w:val="20"/>
              </w:rPr>
              <w:t>587 /</w:t>
            </w:r>
          </w:p>
          <w:p w14:paraId="5089DA2D" w14:textId="77777777" w:rsidR="00E26B07" w:rsidRDefault="00E26B07">
            <w:pPr>
              <w:pStyle w:val="NormalWeb"/>
              <w:spacing w:before="0" w:beforeAutospacing="0" w:after="0" w:afterAutospacing="0"/>
            </w:pPr>
            <w:r>
              <w:rPr>
                <w:b/>
                <w:bCs/>
                <w:sz w:val="20"/>
                <w:szCs w:val="20"/>
              </w:rPr>
              <w:t>203 hh</w:t>
            </w:r>
          </w:p>
          <w:p w14:paraId="5383C89D" w14:textId="77777777" w:rsidR="00E26B07" w:rsidRDefault="00E26B07">
            <w:pPr>
              <w:pStyle w:val="NormalWeb"/>
              <w:spacing w:before="0" w:beforeAutospacing="0" w:after="0" w:afterAutospacing="0"/>
            </w:pPr>
            <w:r>
              <w:rPr>
                <w:b/>
                <w:bCs/>
                <w:sz w:val="20"/>
                <w:szCs w:val="20"/>
              </w:rPr>
              <w:t>+</w:t>
            </w:r>
          </w:p>
          <w:p w14:paraId="01B407D4" w14:textId="77777777" w:rsidR="00E26B07" w:rsidRDefault="00E26B07">
            <w:pPr>
              <w:pStyle w:val="NormalWeb"/>
              <w:spacing w:before="0" w:beforeAutospacing="0" w:after="0" w:afterAutospacing="0"/>
            </w:pPr>
            <w:r>
              <w:rPr>
                <w:b/>
                <w:bCs/>
                <w:sz w:val="20"/>
                <w:szCs w:val="20"/>
              </w:rPr>
              <w:t>0 /</w:t>
            </w:r>
          </w:p>
          <w:p w14:paraId="729D0CDB" w14:textId="77777777" w:rsidR="00E26B07" w:rsidRDefault="00E26B07">
            <w:pPr>
              <w:pStyle w:val="NormalWeb"/>
              <w:spacing w:before="0" w:beforeAutospacing="0" w:after="0" w:afterAutospacing="0"/>
            </w:pPr>
            <w:r>
              <w:rPr>
                <w:b/>
                <w:bCs/>
                <w:sz w:val="20"/>
                <w:szCs w:val="20"/>
              </w:rPr>
              <w:t>0 hh</w:t>
            </w:r>
          </w:p>
          <w:p w14:paraId="0E031A49" w14:textId="77777777" w:rsidR="00E26B07" w:rsidRDefault="00E26B07">
            <w:pPr>
              <w:pStyle w:val="NormalWeb"/>
              <w:spacing w:before="0" w:beforeAutospacing="0" w:after="0" w:afterAutospacing="0"/>
            </w:pPr>
            <w:r>
              <w:rPr>
                <w:b/>
                <w:bCs/>
                <w:sz w:val="20"/>
                <w:szCs w:val="20"/>
              </w:rPr>
              <w:t>=</w:t>
            </w:r>
          </w:p>
          <w:p w14:paraId="28141C24" w14:textId="77777777" w:rsidR="00E26B07" w:rsidRDefault="00E26B07">
            <w:pPr>
              <w:pStyle w:val="NormalWeb"/>
              <w:spacing w:before="0" w:beforeAutospacing="0" w:after="0" w:afterAutospacing="0"/>
            </w:pPr>
            <w:r>
              <w:rPr>
                <w:b/>
                <w:bCs/>
                <w:sz w:val="20"/>
                <w:szCs w:val="20"/>
              </w:rPr>
              <w:t>1,043 /</w:t>
            </w:r>
          </w:p>
          <w:p w14:paraId="26885EB5" w14:textId="77777777" w:rsidR="00E26B07" w:rsidRDefault="00E26B07">
            <w:pPr>
              <w:pStyle w:val="NormalWeb"/>
              <w:spacing w:before="0" w:beforeAutospacing="0" w:after="0" w:afterAutospacing="0"/>
            </w:pPr>
            <w:r>
              <w:rPr>
                <w:b/>
                <w:bCs/>
                <w:sz w:val="20"/>
                <w:szCs w:val="20"/>
              </w:rPr>
              <w:t>659 hh</w:t>
            </w:r>
          </w:p>
        </w:tc>
        <w:tc>
          <w:tcPr>
            <w:tcW w:w="18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A6001F" w14:textId="77777777" w:rsidR="00E26B07" w:rsidRDefault="00E26B07">
            <w:pPr>
              <w:pStyle w:val="NormalWeb"/>
              <w:spacing w:before="0" w:beforeAutospacing="0" w:after="0" w:afterAutospacing="0"/>
            </w:pPr>
            <w:r>
              <w:rPr>
                <w:b/>
                <w:bCs/>
                <w:sz w:val="20"/>
                <w:szCs w:val="20"/>
              </w:rPr>
              <w:t>23,598 /</w:t>
            </w:r>
          </w:p>
          <w:p w14:paraId="735F9234" w14:textId="77777777" w:rsidR="00E26B07" w:rsidRDefault="00E26B07">
            <w:pPr>
              <w:pStyle w:val="NormalWeb"/>
              <w:spacing w:before="0" w:beforeAutospacing="0" w:after="0" w:afterAutospacing="0"/>
            </w:pPr>
            <w:r>
              <w:rPr>
                <w:b/>
                <w:bCs/>
                <w:sz w:val="20"/>
                <w:szCs w:val="20"/>
              </w:rPr>
              <w:t>9.382 hh</w:t>
            </w:r>
          </w:p>
          <w:p w14:paraId="3478D924" w14:textId="77777777" w:rsidR="00E26B07" w:rsidRDefault="00E26B07">
            <w:pPr>
              <w:pStyle w:val="NormalWeb"/>
              <w:spacing w:before="0" w:beforeAutospacing="0" w:after="0" w:afterAutospacing="0"/>
            </w:pPr>
            <w:r>
              <w:rPr>
                <w:b/>
                <w:bCs/>
                <w:sz w:val="20"/>
                <w:szCs w:val="20"/>
              </w:rPr>
              <w:t>+</w:t>
            </w:r>
          </w:p>
          <w:p w14:paraId="1B2F047C" w14:textId="77777777" w:rsidR="00E26B07" w:rsidRDefault="00E26B07">
            <w:pPr>
              <w:pStyle w:val="NormalWeb"/>
              <w:spacing w:before="0" w:beforeAutospacing="0" w:after="0" w:afterAutospacing="0"/>
            </w:pPr>
            <w:r>
              <w:rPr>
                <w:b/>
                <w:bCs/>
                <w:sz w:val="20"/>
                <w:szCs w:val="20"/>
              </w:rPr>
              <w:t>1,407 /</w:t>
            </w:r>
          </w:p>
          <w:p w14:paraId="75CBCAAE" w14:textId="77777777" w:rsidR="00E26B07" w:rsidRDefault="00E26B07">
            <w:pPr>
              <w:pStyle w:val="NormalWeb"/>
              <w:spacing w:before="0" w:beforeAutospacing="0" w:after="0" w:afterAutospacing="0"/>
            </w:pPr>
            <w:r>
              <w:rPr>
                <w:b/>
                <w:bCs/>
                <w:sz w:val="20"/>
                <w:szCs w:val="20"/>
              </w:rPr>
              <w:t>1,407 hh</w:t>
            </w:r>
          </w:p>
          <w:p w14:paraId="262B79E9" w14:textId="77777777" w:rsidR="00E26B07" w:rsidRDefault="00E26B07">
            <w:pPr>
              <w:pStyle w:val="NormalWeb"/>
              <w:spacing w:before="0" w:beforeAutospacing="0" w:after="0" w:afterAutospacing="0"/>
            </w:pPr>
            <w:r>
              <w:rPr>
                <w:b/>
                <w:bCs/>
                <w:sz w:val="20"/>
                <w:szCs w:val="20"/>
              </w:rPr>
              <w:t>=</w:t>
            </w:r>
          </w:p>
          <w:p w14:paraId="6CF0AD7E" w14:textId="77777777" w:rsidR="00E26B07" w:rsidRDefault="00E26B07">
            <w:pPr>
              <w:pStyle w:val="NormalWeb"/>
              <w:spacing w:before="0" w:beforeAutospacing="0" w:after="0" w:afterAutospacing="0"/>
            </w:pPr>
            <w:r>
              <w:rPr>
                <w:b/>
                <w:bCs/>
                <w:sz w:val="20"/>
                <w:szCs w:val="20"/>
              </w:rPr>
              <w:t>25,005 /</w:t>
            </w:r>
          </w:p>
          <w:p w14:paraId="683CB069" w14:textId="77777777" w:rsidR="00E26B07" w:rsidRDefault="00E26B07">
            <w:pPr>
              <w:pStyle w:val="NormalWeb"/>
              <w:spacing w:before="0" w:beforeAutospacing="0" w:after="0" w:afterAutospacing="0"/>
            </w:pPr>
            <w:r>
              <w:rPr>
                <w:b/>
                <w:bCs/>
                <w:sz w:val="20"/>
                <w:szCs w:val="20"/>
              </w:rPr>
              <w:t>10,789 hh</w:t>
            </w:r>
          </w:p>
        </w:tc>
      </w:tr>
    </w:tbl>
    <w:p w14:paraId="29515A53" w14:textId="77777777" w:rsidR="00E26B07" w:rsidRDefault="00E26B07" w:rsidP="00E26B07">
      <w:pPr>
        <w:pStyle w:val="NormalWeb"/>
        <w:spacing w:before="0" w:beforeAutospacing="0" w:after="0" w:afterAutospacing="0"/>
        <w:rPr>
          <w:color w:val="000000"/>
          <w:sz w:val="27"/>
          <w:szCs w:val="27"/>
        </w:rPr>
      </w:pPr>
      <w:r>
        <w:rPr>
          <w:b/>
          <w:bCs/>
          <w:color w:val="000000"/>
        </w:rPr>
        <w:t> </w:t>
      </w:r>
    </w:p>
    <w:p w14:paraId="3102D9D3" w14:textId="77777777" w:rsidR="00E26B07" w:rsidRDefault="00E26B07" w:rsidP="00E26B07">
      <w:pPr>
        <w:pStyle w:val="NormalWeb"/>
        <w:spacing w:before="0" w:beforeAutospacing="0" w:after="0" w:afterAutospacing="0"/>
        <w:rPr>
          <w:color w:val="000000"/>
          <w:sz w:val="27"/>
          <w:szCs w:val="27"/>
        </w:rPr>
      </w:pPr>
      <w:r>
        <w:rPr>
          <w:b/>
          <w:bCs/>
          <w:color w:val="000000"/>
        </w:rPr>
        <w:t> </w:t>
      </w:r>
    </w:p>
    <w:p w14:paraId="556B4BEB" w14:textId="77777777" w:rsidR="00E26B07" w:rsidRDefault="00E26B07" w:rsidP="00E26B07">
      <w:pPr>
        <w:pStyle w:val="NormalWeb"/>
        <w:spacing w:before="0" w:beforeAutospacing="0" w:after="0" w:afterAutospacing="0"/>
        <w:rPr>
          <w:color w:val="000000"/>
          <w:sz w:val="27"/>
          <w:szCs w:val="27"/>
        </w:rPr>
      </w:pPr>
      <w:r>
        <w:rPr>
          <w:color w:val="000000"/>
        </w:rPr>
        <w:t>              A nd a continuación en </w:t>
      </w:r>
      <w:r>
        <w:rPr>
          <w:i/>
          <w:iCs/>
          <w:color w:val="000000"/>
        </w:rPr>
        <w:t>el Gráfico 1 4 </w:t>
      </w:r>
      <w:r>
        <w:rPr>
          <w:color w:val="000000"/>
        </w:rPr>
        <w:t>, estos 99 subvenciones ahora cerrada se identifican para incluir el número de beneficiarios </w:t>
      </w:r>
      <w:r>
        <w:rPr>
          <w:color w:val="000000"/>
          <w:u w:val="single"/>
        </w:rPr>
        <w:t>por nivel de ingresos </w:t>
      </w:r>
      <w:r>
        <w:rPr>
          <w:color w:val="000000"/>
        </w:rPr>
        <w:t>( por el número total de personas / beneficiarios; por número total de beneficiarios LMI, y por total de número de personas como moderada ingresos, como de bajos ingresos y como beneficiarios de muy bajos ingresos ) que fueron reportados a ADECA como asistidos a través del gasto de fondos CDBG por estas comunidades locales.</w:t>
      </w:r>
    </w:p>
    <w:p w14:paraId="104C4F2A" w14:textId="77777777" w:rsidR="00E26B07" w:rsidRDefault="00E26B07" w:rsidP="00E26B07">
      <w:pPr>
        <w:pStyle w:val="NormalWeb"/>
        <w:spacing w:before="0" w:beforeAutospacing="0" w:after="0" w:afterAutospacing="0"/>
        <w:rPr>
          <w:color w:val="000000"/>
          <w:sz w:val="27"/>
          <w:szCs w:val="27"/>
        </w:rPr>
      </w:pPr>
      <w:r>
        <w:rPr>
          <w:color w:val="000000"/>
        </w:rPr>
        <w:t> </w:t>
      </w:r>
    </w:p>
    <w:p w14:paraId="5A85BB19" w14:textId="77777777" w:rsidR="00E26B07" w:rsidRDefault="00E26B07" w:rsidP="00E26B07">
      <w:pPr>
        <w:pStyle w:val="NormalWeb"/>
        <w:spacing w:before="0" w:beforeAutospacing="0" w:after="0" w:afterAutospacing="0"/>
        <w:rPr>
          <w:color w:val="000000"/>
          <w:sz w:val="27"/>
          <w:szCs w:val="27"/>
        </w:rPr>
      </w:pPr>
      <w:r>
        <w:rPr>
          <w:b/>
          <w:bCs/>
          <w:color w:val="000000"/>
        </w:rPr>
        <w:t> </w:t>
      </w:r>
    </w:p>
    <w:tbl>
      <w:tblPr>
        <w:tblW w:w="10800" w:type="dxa"/>
        <w:tblCellMar>
          <w:left w:w="0" w:type="dxa"/>
          <w:right w:w="0" w:type="dxa"/>
        </w:tblCellMar>
        <w:tblLook w:val="04A0" w:firstRow="1" w:lastRow="0" w:firstColumn="1" w:lastColumn="0" w:noHBand="0" w:noVBand="1"/>
      </w:tblPr>
      <w:tblGrid>
        <w:gridCol w:w="1577"/>
        <w:gridCol w:w="1430"/>
        <w:gridCol w:w="1333"/>
        <w:gridCol w:w="1616"/>
        <w:gridCol w:w="2588"/>
        <w:gridCol w:w="1128"/>
        <w:gridCol w:w="1128"/>
        <w:gridCol w:w="1128"/>
        <w:gridCol w:w="1128"/>
      </w:tblGrid>
      <w:tr w:rsidR="00E26B07" w14:paraId="3D5E3B5B" w14:textId="77777777" w:rsidTr="00E26B07">
        <w:tc>
          <w:tcPr>
            <w:tcW w:w="10800" w:type="dxa"/>
            <w:gridSpan w:val="9"/>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679ACD" w14:textId="77777777" w:rsidR="00E26B07" w:rsidRDefault="00E26B07">
            <w:pPr>
              <w:pStyle w:val="NormalWeb"/>
              <w:spacing w:before="0" w:beforeAutospacing="0" w:after="0" w:afterAutospacing="0"/>
              <w:jc w:val="center"/>
            </w:pPr>
            <w:r>
              <w:rPr>
                <w:b/>
                <w:bCs/>
              </w:rPr>
              <w:t>Gráfico 1 4</w:t>
            </w:r>
          </w:p>
          <w:p w14:paraId="3CAA99D1" w14:textId="77777777" w:rsidR="00E26B07" w:rsidRDefault="00E26B07">
            <w:pPr>
              <w:pStyle w:val="NormalWeb"/>
              <w:spacing w:before="0" w:beforeAutospacing="0" w:after="0" w:afterAutospacing="0"/>
              <w:jc w:val="center"/>
            </w:pPr>
            <w:r>
              <w:rPr>
                <w:b/>
                <w:bCs/>
              </w:rPr>
              <w:t>Número de beneficiarios de ingresos moderados, bajos ingresos y muy bajos ingresos</w:t>
            </w:r>
          </w:p>
          <w:p w14:paraId="77DBBD9D" w14:textId="77777777" w:rsidR="00E26B07" w:rsidRDefault="00E26B07">
            <w:pPr>
              <w:pStyle w:val="NormalWeb"/>
              <w:spacing w:before="0" w:beforeAutospacing="0" w:after="0" w:afterAutospacing="0"/>
              <w:jc w:val="center"/>
            </w:pPr>
            <w:r>
              <w:rPr>
                <w:b/>
                <w:bCs/>
              </w:rPr>
              <w:t>A asistió a CDBG C perdió G rants</w:t>
            </w:r>
          </w:p>
          <w:p w14:paraId="4406364F" w14:textId="77777777" w:rsidR="00E26B07" w:rsidRDefault="00E26B07">
            <w:pPr>
              <w:pStyle w:val="NormalWeb"/>
              <w:spacing w:before="0" w:beforeAutospacing="0" w:after="0" w:afterAutospacing="0"/>
              <w:jc w:val="center"/>
            </w:pPr>
            <w:r>
              <w:rPr>
                <w:b/>
                <w:bCs/>
              </w:rPr>
              <w:t>O pen D urante 1 de abril de 201 6 -marzo 31, 201 7 R eporting P erio d</w:t>
            </w:r>
          </w:p>
        </w:tc>
      </w:tr>
      <w:tr w:rsidR="00E26B07" w14:paraId="7DA12A4E"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17F6E9" w14:textId="77777777" w:rsidR="00E26B07" w:rsidRDefault="00E26B07">
            <w:pPr>
              <w:pStyle w:val="NormalWeb"/>
              <w:spacing w:before="0" w:beforeAutospacing="0" w:after="0" w:afterAutospacing="0"/>
            </w:pPr>
            <w:r>
              <w:rPr>
                <w:b/>
                <w:bCs/>
                <w:sz w:val="20"/>
                <w:szCs w:val="20"/>
              </w:rPr>
              <w:t>Número</w:t>
            </w:r>
          </w:p>
          <w:p w14:paraId="29683538" w14:textId="77777777" w:rsidR="00E26B07" w:rsidRDefault="00E26B07">
            <w:pPr>
              <w:pStyle w:val="NormalWeb"/>
              <w:spacing w:before="0" w:beforeAutospacing="0" w:after="0" w:afterAutospacing="0"/>
            </w:pPr>
            <w:r>
              <w:rPr>
                <w:b/>
                <w:bCs/>
                <w:sz w:val="20"/>
                <w:szCs w:val="20"/>
              </w:rPr>
              <w:t>De</w:t>
            </w:r>
          </w:p>
          <w:p w14:paraId="1DCE6064" w14:textId="77777777" w:rsidR="00E26B07" w:rsidRDefault="00E26B07">
            <w:pPr>
              <w:pStyle w:val="NormalWeb"/>
              <w:spacing w:before="0" w:beforeAutospacing="0" w:after="0" w:afterAutospacing="0"/>
            </w:pPr>
            <w:r>
              <w:rPr>
                <w:b/>
                <w:bCs/>
                <w:sz w:val="20"/>
                <w:szCs w:val="20"/>
              </w:rPr>
              <w:t>Becas Cerradas:</w:t>
            </w:r>
          </w:p>
          <w:p w14:paraId="115494E7" w14:textId="77777777" w:rsidR="00E26B07" w:rsidRDefault="00E26B07">
            <w:pPr>
              <w:pStyle w:val="NormalWeb"/>
              <w:spacing w:before="0" w:beforeAutospacing="0" w:after="0" w:afterAutospacing="0"/>
            </w:pPr>
            <w:r>
              <w:rPr>
                <w:b/>
                <w:bCs/>
                <w:sz w:val="20"/>
                <w:szCs w:val="20"/>
              </w:rPr>
              <w:t>99</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E11AB6" w14:textId="77777777" w:rsidR="00E26B07" w:rsidRDefault="00E26B07">
            <w:pPr>
              <w:pStyle w:val="NormalWeb"/>
              <w:spacing w:before="0" w:beforeAutospacing="0" w:after="0" w:afterAutospacing="0"/>
            </w:pPr>
            <w:r>
              <w:rPr>
                <w:b/>
                <w:bCs/>
                <w:sz w:val="20"/>
                <w:szCs w:val="20"/>
              </w:rPr>
              <w:t>Subrecipiente /</w:t>
            </w:r>
          </w:p>
          <w:p w14:paraId="7ACAAC2E" w14:textId="77777777" w:rsidR="00E26B07" w:rsidRDefault="00E26B07">
            <w:pPr>
              <w:pStyle w:val="NormalWeb"/>
              <w:spacing w:before="0" w:beforeAutospacing="0" w:after="0" w:afterAutospacing="0"/>
            </w:pPr>
            <w:r>
              <w:rPr>
                <w:b/>
                <w:bCs/>
                <w:sz w:val="20"/>
                <w:szCs w:val="20"/>
              </w:rPr>
              <w:t>Nombre de la comunidad local</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3C487C" w14:textId="77777777" w:rsidR="00E26B07" w:rsidRDefault="00E26B07">
            <w:pPr>
              <w:pStyle w:val="NormalWeb"/>
              <w:spacing w:before="0" w:beforeAutospacing="0" w:after="0" w:afterAutospacing="0"/>
            </w:pPr>
            <w:r>
              <w:rPr>
                <w:b/>
                <w:bCs/>
                <w:sz w:val="20"/>
                <w:szCs w:val="20"/>
              </w:rPr>
              <w:t>Subvención del monto del premio al subreceptor /</w:t>
            </w:r>
          </w:p>
          <w:p w14:paraId="3FB5ACEA" w14:textId="77777777" w:rsidR="00E26B07" w:rsidRDefault="00E26B07">
            <w:pPr>
              <w:pStyle w:val="NormalWeb"/>
              <w:spacing w:before="0" w:beforeAutospacing="0" w:after="0" w:afterAutospacing="0"/>
            </w:pPr>
            <w:r>
              <w:rPr>
                <w:b/>
                <w:bCs/>
                <w:sz w:val="20"/>
                <w:szCs w:val="20"/>
              </w:rPr>
              <w:t>Comunidad local</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B76E1E" w14:textId="77777777" w:rsidR="00E26B07" w:rsidRDefault="00E26B07">
            <w:pPr>
              <w:pStyle w:val="NormalWeb"/>
              <w:spacing w:before="0" w:beforeAutospacing="0" w:after="0" w:afterAutospacing="0"/>
            </w:pPr>
            <w:r>
              <w:rPr>
                <w:b/>
                <w:bCs/>
                <w:sz w:val="20"/>
                <w:szCs w:val="20"/>
              </w:rPr>
              <w:t>Actividad</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0837F6" w14:textId="77777777" w:rsidR="00E26B07" w:rsidRDefault="00E26B07">
            <w:pPr>
              <w:pStyle w:val="NormalWeb"/>
              <w:spacing w:before="0" w:beforeAutospacing="0" w:after="0" w:afterAutospacing="0"/>
            </w:pPr>
            <w:r>
              <w:rPr>
                <w:b/>
                <w:bCs/>
                <w:sz w:val="20"/>
                <w:szCs w:val="20"/>
              </w:rPr>
              <w:t>Número total de beneficiarios</w:t>
            </w:r>
          </w:p>
          <w:p w14:paraId="3D57A1A6" w14:textId="77777777" w:rsidR="00E26B07" w:rsidRDefault="00E26B07">
            <w:pPr>
              <w:pStyle w:val="NormalWeb"/>
              <w:spacing w:before="0" w:beforeAutospacing="0" w:after="0" w:afterAutospacing="0"/>
            </w:pPr>
            <w:r>
              <w:rPr>
                <w:b/>
                <w:bCs/>
                <w:sz w:val="20"/>
                <w:szCs w:val="20"/>
              </w:rPr>
              <w:t>(Personas)</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E12981" w14:textId="77777777" w:rsidR="00E26B07" w:rsidRDefault="00E26B07">
            <w:pPr>
              <w:pStyle w:val="NormalWeb"/>
              <w:spacing w:before="0" w:beforeAutospacing="0" w:after="0" w:afterAutospacing="0"/>
            </w:pPr>
            <w:r>
              <w:rPr>
                <w:b/>
                <w:bCs/>
                <w:sz w:val="20"/>
                <w:szCs w:val="20"/>
              </w:rPr>
              <w:t>LMI total</w:t>
            </w:r>
          </w:p>
          <w:p w14:paraId="0A022FA7" w14:textId="77777777" w:rsidR="00E26B07" w:rsidRDefault="00E26B07">
            <w:pPr>
              <w:pStyle w:val="NormalWeb"/>
              <w:spacing w:before="0" w:beforeAutospacing="0" w:after="0" w:afterAutospacing="0"/>
            </w:pPr>
            <w:r>
              <w:rPr>
                <w:b/>
                <w:bCs/>
                <w:sz w:val="20"/>
                <w:szCs w:val="20"/>
              </w:rPr>
              <w:t>Bene -</w:t>
            </w:r>
          </w:p>
          <w:p w14:paraId="10EAE1D4" w14:textId="77777777" w:rsidR="00E26B07" w:rsidRDefault="00E26B07">
            <w:pPr>
              <w:pStyle w:val="NormalWeb"/>
              <w:spacing w:before="0" w:beforeAutospacing="0" w:after="0" w:afterAutospacing="0"/>
            </w:pPr>
            <w:r>
              <w:rPr>
                <w:b/>
                <w:bCs/>
                <w:sz w:val="20"/>
                <w:szCs w:val="20"/>
              </w:rPr>
              <w:t>ficiarios</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E6326C" w14:textId="77777777" w:rsidR="00E26B07" w:rsidRDefault="00E26B07">
            <w:pPr>
              <w:pStyle w:val="NormalWeb"/>
              <w:spacing w:before="0" w:beforeAutospacing="0" w:after="0" w:afterAutospacing="0"/>
            </w:pPr>
            <w:r>
              <w:rPr>
                <w:b/>
                <w:bCs/>
                <w:sz w:val="20"/>
                <w:szCs w:val="20"/>
              </w:rPr>
              <w:t>Moderar</w:t>
            </w:r>
          </w:p>
          <w:p w14:paraId="232919C0" w14:textId="77777777" w:rsidR="00E26B07" w:rsidRDefault="00E26B07">
            <w:pPr>
              <w:pStyle w:val="NormalWeb"/>
              <w:spacing w:before="0" w:beforeAutospacing="0" w:after="0" w:afterAutospacing="0"/>
            </w:pPr>
            <w:r>
              <w:rPr>
                <w:b/>
                <w:bCs/>
                <w:sz w:val="20"/>
                <w:szCs w:val="20"/>
              </w:rPr>
              <w:t>Ingresos</w:t>
            </w:r>
          </w:p>
          <w:p w14:paraId="7ACD9D48" w14:textId="77777777" w:rsidR="00E26B07" w:rsidRDefault="00E26B07">
            <w:pPr>
              <w:pStyle w:val="NormalWeb"/>
              <w:spacing w:before="0" w:beforeAutospacing="0" w:after="0" w:afterAutospacing="0"/>
            </w:pPr>
            <w:r>
              <w:rPr>
                <w:b/>
                <w:bCs/>
                <w:sz w:val="20"/>
                <w:szCs w:val="20"/>
              </w:rPr>
              <w:t>Bene -</w:t>
            </w:r>
          </w:p>
          <w:p w14:paraId="3D17DEC0" w14:textId="77777777" w:rsidR="00E26B07" w:rsidRDefault="00E26B07">
            <w:pPr>
              <w:pStyle w:val="NormalWeb"/>
              <w:spacing w:before="0" w:beforeAutospacing="0" w:after="0" w:afterAutospacing="0"/>
            </w:pPr>
            <w:r>
              <w:rPr>
                <w:b/>
                <w:bCs/>
                <w:sz w:val="20"/>
                <w:szCs w:val="20"/>
              </w:rPr>
              <w:t>F iciarios</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C92E83" w14:textId="77777777" w:rsidR="00E26B07" w:rsidRDefault="00E26B07">
            <w:pPr>
              <w:pStyle w:val="NormalWeb"/>
              <w:spacing w:before="0" w:beforeAutospacing="0" w:after="0" w:afterAutospacing="0"/>
            </w:pPr>
            <w:r>
              <w:rPr>
                <w:b/>
                <w:bCs/>
                <w:sz w:val="18"/>
                <w:szCs w:val="18"/>
              </w:rPr>
              <w:t>Bajo</w:t>
            </w:r>
          </w:p>
          <w:p w14:paraId="5C0A2B5C" w14:textId="77777777" w:rsidR="00E26B07" w:rsidRDefault="00E26B07">
            <w:pPr>
              <w:pStyle w:val="NormalWeb"/>
              <w:spacing w:before="0" w:beforeAutospacing="0" w:after="0" w:afterAutospacing="0"/>
            </w:pPr>
            <w:r>
              <w:rPr>
                <w:b/>
                <w:bCs/>
                <w:sz w:val="18"/>
                <w:szCs w:val="18"/>
              </w:rPr>
              <w:t>Ingresos</w:t>
            </w:r>
          </w:p>
          <w:p w14:paraId="0D2E451D" w14:textId="77777777" w:rsidR="00E26B07" w:rsidRDefault="00E26B07">
            <w:pPr>
              <w:pStyle w:val="NormalWeb"/>
              <w:spacing w:before="0" w:beforeAutospacing="0" w:after="0" w:afterAutospacing="0"/>
            </w:pPr>
            <w:r>
              <w:rPr>
                <w:b/>
                <w:bCs/>
                <w:sz w:val="20"/>
                <w:szCs w:val="20"/>
              </w:rPr>
              <w:t>Bene -</w:t>
            </w:r>
          </w:p>
          <w:p w14:paraId="431E1119" w14:textId="77777777" w:rsidR="00E26B07" w:rsidRDefault="00E26B07">
            <w:pPr>
              <w:pStyle w:val="NormalWeb"/>
              <w:spacing w:before="0" w:beforeAutospacing="0" w:after="0" w:afterAutospacing="0"/>
            </w:pPr>
            <w:r>
              <w:rPr>
                <w:b/>
                <w:bCs/>
                <w:sz w:val="20"/>
                <w:szCs w:val="20"/>
              </w:rPr>
              <w:t>ficiarios</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82C252" w14:textId="77777777" w:rsidR="00E26B07" w:rsidRDefault="00E26B07">
            <w:pPr>
              <w:pStyle w:val="NormalWeb"/>
              <w:spacing w:before="0" w:beforeAutospacing="0" w:after="0" w:afterAutospacing="0"/>
            </w:pPr>
            <w:r>
              <w:rPr>
                <w:b/>
                <w:bCs/>
                <w:sz w:val="18"/>
                <w:szCs w:val="18"/>
              </w:rPr>
              <w:t>Muy bajo</w:t>
            </w:r>
          </w:p>
          <w:p w14:paraId="7A65C69C" w14:textId="77777777" w:rsidR="00E26B07" w:rsidRDefault="00E26B07">
            <w:pPr>
              <w:pStyle w:val="NormalWeb"/>
              <w:spacing w:before="0" w:beforeAutospacing="0" w:after="0" w:afterAutospacing="0"/>
            </w:pPr>
            <w:r>
              <w:rPr>
                <w:b/>
                <w:bCs/>
                <w:sz w:val="18"/>
                <w:szCs w:val="18"/>
              </w:rPr>
              <w:t>Ingresos</w:t>
            </w:r>
          </w:p>
          <w:p w14:paraId="2D815492" w14:textId="77777777" w:rsidR="00E26B07" w:rsidRDefault="00E26B07">
            <w:pPr>
              <w:pStyle w:val="NormalWeb"/>
              <w:spacing w:before="0" w:beforeAutospacing="0" w:after="0" w:afterAutospacing="0"/>
            </w:pPr>
            <w:r>
              <w:rPr>
                <w:b/>
                <w:bCs/>
                <w:sz w:val="20"/>
                <w:szCs w:val="20"/>
              </w:rPr>
              <w:t>Bene -</w:t>
            </w:r>
          </w:p>
          <w:p w14:paraId="55962F4B" w14:textId="77777777" w:rsidR="00E26B07" w:rsidRDefault="00E26B07">
            <w:pPr>
              <w:pStyle w:val="NormalWeb"/>
              <w:spacing w:before="0" w:beforeAutospacing="0" w:after="0" w:afterAutospacing="0"/>
            </w:pPr>
            <w:r>
              <w:rPr>
                <w:b/>
                <w:bCs/>
                <w:sz w:val="20"/>
                <w:szCs w:val="20"/>
              </w:rPr>
              <w:t>F iciarios</w:t>
            </w:r>
          </w:p>
        </w:tc>
      </w:tr>
      <w:tr w:rsidR="00E26B07" w14:paraId="6C1DA3A8"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E0FF47" w14:textId="77777777" w:rsidR="00E26B07" w:rsidRDefault="00E26B07">
            <w:pPr>
              <w:pStyle w:val="NormalWeb"/>
              <w:spacing w:before="0" w:beforeAutospacing="0" w:after="0" w:afterAutospacing="0"/>
            </w:pPr>
            <w:r>
              <w:lastRenderedPageBreak/>
              <w:t>1</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AE13E6" w14:textId="77777777" w:rsidR="00E26B07" w:rsidRDefault="00E26B07">
            <w:pPr>
              <w:pStyle w:val="NormalWeb"/>
              <w:spacing w:before="0" w:beforeAutospacing="0" w:after="0" w:afterAutospacing="0"/>
            </w:pPr>
            <w:r>
              <w:t>Columbiana</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3E0E82" w14:textId="77777777" w:rsidR="00E26B07" w:rsidRDefault="00E26B07">
            <w:pPr>
              <w:pStyle w:val="NormalWeb"/>
              <w:spacing w:before="0" w:beforeAutospacing="0" w:after="0" w:afterAutospacing="0"/>
            </w:pPr>
            <w:r>
              <w:t>$ 250,000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BF74A7" w14:textId="77777777" w:rsidR="00E26B07" w:rsidRDefault="00E26B07">
            <w:pPr>
              <w:pStyle w:val="NormalWeb"/>
              <w:spacing w:before="0" w:beforeAutospacing="0" w:after="0" w:afterAutospacing="0"/>
            </w:pPr>
            <w:r>
              <w:t>Centro para personas mayores</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EB2C5F" w14:textId="77777777" w:rsidR="00E26B07" w:rsidRDefault="00E26B07">
            <w:pPr>
              <w:pStyle w:val="NormalWeb"/>
              <w:spacing w:before="0" w:beforeAutospacing="0" w:after="0" w:afterAutospacing="0"/>
            </w:pPr>
            <w:r>
              <w:rPr>
                <w:sz w:val="20"/>
                <w:szCs w:val="20"/>
              </w:rPr>
              <w:t>100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11FC19" w14:textId="77777777" w:rsidR="00E26B07" w:rsidRDefault="00E26B07">
            <w:pPr>
              <w:pStyle w:val="NormalWeb"/>
              <w:spacing w:before="0" w:beforeAutospacing="0" w:after="0" w:afterAutospacing="0"/>
            </w:pPr>
            <w:r>
              <w:rPr>
                <w:sz w:val="20"/>
                <w:szCs w:val="20"/>
              </w:rPr>
              <w:t>100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011EC8" w14:textId="77777777" w:rsidR="00E26B07" w:rsidRDefault="00E26B07">
            <w:pPr>
              <w:pStyle w:val="NormalWeb"/>
              <w:spacing w:before="0" w:beforeAutospacing="0" w:after="0" w:afterAutospacing="0"/>
            </w:pPr>
            <w:r>
              <w:rPr>
                <w:sz w:val="20"/>
                <w:szCs w:val="20"/>
              </w:rPr>
              <w:t>50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068E02" w14:textId="77777777" w:rsidR="00E26B07" w:rsidRDefault="00E26B07">
            <w:pPr>
              <w:pStyle w:val="NormalWeb"/>
              <w:spacing w:before="0" w:beforeAutospacing="0" w:after="0" w:afterAutospacing="0"/>
            </w:pPr>
            <w:r>
              <w:rPr>
                <w:sz w:val="18"/>
                <w:szCs w:val="18"/>
              </w:rPr>
              <w:t>22</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82DB23" w14:textId="77777777" w:rsidR="00E26B07" w:rsidRDefault="00E26B07">
            <w:pPr>
              <w:pStyle w:val="NormalWeb"/>
              <w:spacing w:before="0" w:beforeAutospacing="0" w:after="0" w:afterAutospacing="0"/>
            </w:pPr>
            <w:r>
              <w:rPr>
                <w:sz w:val="18"/>
                <w:szCs w:val="18"/>
              </w:rPr>
              <w:t>28</w:t>
            </w:r>
          </w:p>
        </w:tc>
      </w:tr>
      <w:tr w:rsidR="00E26B07" w14:paraId="2E2F6E45"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1C4AFC" w14:textId="77777777" w:rsidR="00E26B07" w:rsidRDefault="00E26B07">
            <w:pPr>
              <w:pStyle w:val="NormalWeb"/>
              <w:spacing w:before="0" w:beforeAutospacing="0" w:after="0" w:afterAutospacing="0"/>
            </w:pPr>
            <w:r>
              <w:t>2</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756F35" w14:textId="77777777" w:rsidR="00E26B07" w:rsidRDefault="00E26B07">
            <w:pPr>
              <w:pStyle w:val="NormalWeb"/>
              <w:spacing w:before="0" w:beforeAutospacing="0" w:after="0" w:afterAutospacing="0"/>
            </w:pPr>
            <w:r>
              <w:t>Oak Grove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37E692" w14:textId="77777777" w:rsidR="00E26B07" w:rsidRDefault="00E26B07">
            <w:pPr>
              <w:pStyle w:val="NormalWeb"/>
              <w:spacing w:before="0" w:beforeAutospacing="0" w:after="0" w:afterAutospacing="0"/>
            </w:pPr>
            <w:r>
              <w:t>$ 135,171</w:t>
            </w:r>
          </w:p>
          <w:p w14:paraId="5F955038" w14:textId="77777777" w:rsidR="00E26B07" w:rsidRDefault="00E26B07">
            <w:pPr>
              <w:pStyle w:val="NormalWeb"/>
              <w:spacing w:before="0" w:beforeAutospacing="0" w:after="0" w:afterAutospacing="0"/>
            </w:pPr>
            <w:r>
              <w:rPr>
                <w:color w:val="FF0000"/>
                <w:sz w:val="20"/>
                <w:szCs w:val="20"/>
              </w:rPr>
              <w:t>(Gasto final: $ 133,366.75)</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33703C" w14:textId="77777777" w:rsidR="00E26B07" w:rsidRDefault="00E26B07">
            <w:pPr>
              <w:pStyle w:val="NormalWeb"/>
              <w:spacing w:before="0" w:beforeAutospacing="0" w:after="0" w:afterAutospacing="0"/>
            </w:pPr>
            <w:r>
              <w:t>Centro para personas mayores</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65A7EF" w14:textId="77777777" w:rsidR="00E26B07" w:rsidRDefault="00E26B07">
            <w:pPr>
              <w:pStyle w:val="NormalWeb"/>
              <w:spacing w:before="0" w:beforeAutospacing="0" w:after="0" w:afterAutospacing="0"/>
            </w:pPr>
            <w:r>
              <w:rPr>
                <w:sz w:val="20"/>
                <w:szCs w:val="20"/>
              </w:rPr>
              <w:t>70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E8324C" w14:textId="77777777" w:rsidR="00E26B07" w:rsidRDefault="00E26B07">
            <w:pPr>
              <w:pStyle w:val="NormalWeb"/>
              <w:spacing w:before="0" w:beforeAutospacing="0" w:after="0" w:afterAutospacing="0"/>
            </w:pPr>
            <w:r>
              <w:rPr>
                <w:sz w:val="20"/>
                <w:szCs w:val="20"/>
              </w:rPr>
              <w:t>70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DE6978" w14:textId="77777777" w:rsidR="00E26B07" w:rsidRDefault="00E26B07">
            <w:pPr>
              <w:pStyle w:val="NormalWeb"/>
              <w:spacing w:before="0" w:beforeAutospacing="0" w:after="0" w:afterAutospacing="0"/>
            </w:pPr>
            <w:r>
              <w:rPr>
                <w:sz w:val="20"/>
                <w:szCs w:val="20"/>
              </w:rPr>
              <w:t>0 0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8114F4" w14:textId="77777777" w:rsidR="00E26B07" w:rsidRDefault="00E26B07">
            <w:pPr>
              <w:pStyle w:val="NormalWeb"/>
              <w:spacing w:before="0" w:beforeAutospacing="0" w:after="0" w:afterAutospacing="0"/>
            </w:pPr>
            <w:r>
              <w:rPr>
                <w:sz w:val="18"/>
                <w:szCs w:val="18"/>
              </w:rPr>
              <w:t>70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0DD84B" w14:textId="77777777" w:rsidR="00E26B07" w:rsidRDefault="00E26B07">
            <w:pPr>
              <w:pStyle w:val="NormalWeb"/>
              <w:spacing w:before="0" w:beforeAutospacing="0" w:after="0" w:afterAutospacing="0"/>
            </w:pPr>
            <w:r>
              <w:rPr>
                <w:sz w:val="18"/>
                <w:szCs w:val="18"/>
              </w:rPr>
              <w:t>0 0</w:t>
            </w:r>
          </w:p>
        </w:tc>
      </w:tr>
      <w:tr w:rsidR="00E26B07" w14:paraId="2D47A04D"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A6094F" w14:textId="77777777" w:rsidR="00E26B07" w:rsidRDefault="00E26B07">
            <w:pPr>
              <w:pStyle w:val="NormalWeb"/>
              <w:spacing w:before="0" w:beforeAutospacing="0" w:after="0" w:afterAutospacing="0"/>
            </w:pPr>
            <w:r>
              <w:t>3</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C004AD" w14:textId="77777777" w:rsidR="00E26B07" w:rsidRDefault="00E26B07">
            <w:pPr>
              <w:pStyle w:val="NormalWeb"/>
              <w:spacing w:before="0" w:beforeAutospacing="0" w:after="0" w:afterAutospacing="0"/>
            </w:pPr>
            <w:r>
              <w:t>Glen Allen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8026C2" w14:textId="77777777" w:rsidR="00E26B07" w:rsidRDefault="00E26B07">
            <w:pPr>
              <w:pStyle w:val="NormalWeb"/>
              <w:spacing w:before="0" w:beforeAutospacing="0" w:after="0" w:afterAutospacing="0"/>
            </w:pPr>
            <w:r>
              <w:t>$ 250,000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5BA604" w14:textId="77777777" w:rsidR="00E26B07" w:rsidRDefault="00E26B07">
            <w:pPr>
              <w:pStyle w:val="NormalWeb"/>
              <w:spacing w:before="0" w:beforeAutospacing="0" w:after="0" w:afterAutospacing="0"/>
            </w:pPr>
            <w:r>
              <w:t>Centro Comunitario</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FC8A25" w14:textId="77777777" w:rsidR="00E26B07" w:rsidRDefault="00E26B07">
            <w:pPr>
              <w:pStyle w:val="NormalWeb"/>
              <w:spacing w:before="0" w:beforeAutospacing="0" w:after="0" w:afterAutospacing="0"/>
            </w:pPr>
            <w:r>
              <w:rPr>
                <w:sz w:val="20"/>
                <w:szCs w:val="20"/>
              </w:rPr>
              <w:t>307</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4C8B1A" w14:textId="77777777" w:rsidR="00E26B07" w:rsidRDefault="00E26B07">
            <w:pPr>
              <w:pStyle w:val="NormalWeb"/>
              <w:spacing w:before="0" w:beforeAutospacing="0" w:after="0" w:afterAutospacing="0"/>
            </w:pPr>
            <w:r>
              <w:rPr>
                <w:sz w:val="20"/>
                <w:szCs w:val="20"/>
              </w:rPr>
              <w:t>181</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81403B" w14:textId="77777777" w:rsidR="00E26B07" w:rsidRDefault="00E26B07">
            <w:pPr>
              <w:pStyle w:val="NormalWeb"/>
              <w:spacing w:before="0" w:beforeAutospacing="0" w:after="0" w:afterAutospacing="0"/>
            </w:pPr>
            <w:r>
              <w:rPr>
                <w:sz w:val="20"/>
                <w:szCs w:val="20"/>
              </w:rPr>
              <w:t>80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8A04D5" w14:textId="77777777" w:rsidR="00E26B07" w:rsidRDefault="00E26B07">
            <w:pPr>
              <w:pStyle w:val="NormalWeb"/>
              <w:spacing w:before="0" w:beforeAutospacing="0" w:after="0" w:afterAutospacing="0"/>
            </w:pPr>
            <w:r>
              <w:rPr>
                <w:sz w:val="18"/>
                <w:szCs w:val="18"/>
              </w:rPr>
              <w:t>71</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E81A59" w14:textId="77777777" w:rsidR="00E26B07" w:rsidRDefault="00E26B07">
            <w:pPr>
              <w:pStyle w:val="NormalWeb"/>
              <w:spacing w:before="0" w:beforeAutospacing="0" w:after="0" w:afterAutospacing="0"/>
            </w:pPr>
            <w:r>
              <w:rPr>
                <w:sz w:val="18"/>
                <w:szCs w:val="18"/>
              </w:rPr>
              <w:t>30</w:t>
            </w:r>
          </w:p>
        </w:tc>
      </w:tr>
      <w:tr w:rsidR="00E26B07" w14:paraId="0A2DD45B"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DD66E4" w14:textId="77777777" w:rsidR="00E26B07" w:rsidRDefault="00E26B07">
            <w:pPr>
              <w:pStyle w:val="NormalWeb"/>
              <w:spacing w:before="0" w:beforeAutospacing="0" w:after="0" w:afterAutospacing="0"/>
            </w:pPr>
            <w:r>
              <w:t>4 4</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C10627" w14:textId="77777777" w:rsidR="00E26B07" w:rsidRDefault="00E26B07">
            <w:pPr>
              <w:pStyle w:val="NormalWeb"/>
              <w:spacing w:before="0" w:beforeAutospacing="0" w:after="0" w:afterAutospacing="0"/>
            </w:pPr>
            <w:r>
              <w:t>Condado de ginebra</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15F165" w14:textId="77777777" w:rsidR="00E26B07" w:rsidRDefault="00E26B07">
            <w:pPr>
              <w:pStyle w:val="NormalWeb"/>
              <w:spacing w:before="0" w:beforeAutospacing="0" w:after="0" w:afterAutospacing="0"/>
            </w:pPr>
            <w:r>
              <w:t>$ 350,000</w:t>
            </w:r>
          </w:p>
          <w:p w14:paraId="3FDA6065" w14:textId="77777777" w:rsidR="00E26B07" w:rsidRDefault="00E26B07">
            <w:pPr>
              <w:pStyle w:val="NormalWeb"/>
              <w:spacing w:before="0" w:beforeAutospacing="0" w:after="0" w:afterAutospacing="0"/>
            </w:pPr>
            <w:r>
              <w:rPr>
                <w:color w:val="FF0000"/>
                <w:sz w:val="20"/>
                <w:szCs w:val="20"/>
              </w:rPr>
              <w:t>(Gasto final: $ 299,188.51)</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B0DF14" w14:textId="77777777" w:rsidR="00E26B07" w:rsidRDefault="00E26B07">
            <w:pPr>
              <w:pStyle w:val="NormalWeb"/>
              <w:spacing w:before="0" w:beforeAutospacing="0" w:after="0" w:afterAutospacing="0"/>
            </w:pPr>
            <w:r>
              <w:t>Agua /</w:t>
            </w:r>
          </w:p>
          <w:p w14:paraId="176ADAAF" w14:textId="77777777" w:rsidR="00E26B07" w:rsidRDefault="00E26B07">
            <w:pPr>
              <w:pStyle w:val="NormalWeb"/>
              <w:spacing w:before="0" w:beforeAutospacing="0" w:after="0" w:afterAutospacing="0"/>
            </w:pPr>
            <w:r>
              <w:t>Conexiones de agua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542BEF" w14:textId="77777777" w:rsidR="00E26B07" w:rsidRDefault="00E26B07">
            <w:pPr>
              <w:pStyle w:val="NormalWeb"/>
              <w:spacing w:before="0" w:beforeAutospacing="0" w:after="0" w:afterAutospacing="0"/>
            </w:pPr>
            <w:r>
              <w:rPr>
                <w:sz w:val="20"/>
                <w:szCs w:val="20"/>
              </w:rPr>
              <w:t>136</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267127" w14:textId="77777777" w:rsidR="00E26B07" w:rsidRDefault="00E26B07">
            <w:pPr>
              <w:pStyle w:val="NormalWeb"/>
              <w:spacing w:before="0" w:beforeAutospacing="0" w:after="0" w:afterAutospacing="0"/>
            </w:pPr>
            <w:r>
              <w:rPr>
                <w:sz w:val="20"/>
                <w:szCs w:val="20"/>
              </w:rPr>
              <w:t>100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CFAC6D" w14:textId="77777777" w:rsidR="00E26B07" w:rsidRDefault="00E26B07">
            <w:pPr>
              <w:pStyle w:val="NormalWeb"/>
              <w:spacing w:before="0" w:beforeAutospacing="0" w:after="0" w:afterAutospacing="0"/>
            </w:pPr>
            <w:r>
              <w:rPr>
                <w:sz w:val="20"/>
                <w:szCs w:val="20"/>
              </w:rPr>
              <w:t>50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16A178" w14:textId="77777777" w:rsidR="00E26B07" w:rsidRDefault="00E26B07">
            <w:pPr>
              <w:pStyle w:val="NormalWeb"/>
              <w:spacing w:before="0" w:beforeAutospacing="0" w:after="0" w:afterAutospacing="0"/>
            </w:pPr>
            <w:r>
              <w:rPr>
                <w:sz w:val="18"/>
                <w:szCs w:val="18"/>
              </w:rPr>
              <w:t>27</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3D6A8E" w14:textId="77777777" w:rsidR="00E26B07" w:rsidRDefault="00E26B07">
            <w:pPr>
              <w:pStyle w:val="NormalWeb"/>
              <w:spacing w:before="0" w:beforeAutospacing="0" w:after="0" w:afterAutospacing="0"/>
            </w:pPr>
            <w:r>
              <w:rPr>
                <w:sz w:val="18"/>
                <w:szCs w:val="18"/>
              </w:rPr>
              <w:t>23</w:t>
            </w:r>
          </w:p>
        </w:tc>
      </w:tr>
      <w:tr w:rsidR="00E26B07" w14:paraId="2822283F"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3869D3" w14:textId="77777777" w:rsidR="00E26B07" w:rsidRDefault="00E26B07">
            <w:pPr>
              <w:pStyle w:val="NormalWeb"/>
              <w:spacing w:before="0" w:beforeAutospacing="0" w:after="0" w:afterAutospacing="0"/>
            </w:pPr>
            <w:r>
              <w:t>5 5</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40710F" w14:textId="77777777" w:rsidR="00E26B07" w:rsidRDefault="00E26B07">
            <w:pPr>
              <w:pStyle w:val="NormalWeb"/>
              <w:spacing w:before="0" w:beforeAutospacing="0" w:after="0" w:afterAutospacing="0"/>
            </w:pPr>
            <w:r>
              <w:t>Jaspe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3E2922" w14:textId="77777777" w:rsidR="00E26B07" w:rsidRDefault="00E26B07">
            <w:pPr>
              <w:pStyle w:val="NormalWeb"/>
              <w:spacing w:before="0" w:beforeAutospacing="0" w:after="0" w:afterAutospacing="0"/>
            </w:pPr>
            <w:r>
              <w:t>$ 450,000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BCF1A5" w14:textId="77777777" w:rsidR="00E26B07" w:rsidRDefault="00E26B07">
            <w:pPr>
              <w:pStyle w:val="NormalWeb"/>
              <w:spacing w:before="0" w:beforeAutospacing="0" w:after="0" w:afterAutospacing="0"/>
            </w:pPr>
            <w:r>
              <w:t>Agua de drenaje</w:t>
            </w:r>
          </w:p>
          <w:p w14:paraId="3B8EF6D2" w14:textId="77777777" w:rsidR="00E26B07" w:rsidRDefault="00E26B07">
            <w:pPr>
              <w:pStyle w:val="NormalWeb"/>
              <w:spacing w:before="0" w:beforeAutospacing="0" w:after="0" w:afterAutospacing="0"/>
            </w:pPr>
            <w:r>
              <w:t>Caminos / Calles /</w:t>
            </w:r>
          </w:p>
          <w:p w14:paraId="769FB2BF" w14:textId="77777777" w:rsidR="00E26B07" w:rsidRDefault="00E26B07">
            <w:pPr>
              <w:pStyle w:val="NormalWeb"/>
              <w:spacing w:before="0" w:beforeAutospacing="0" w:after="0" w:afterAutospacing="0"/>
            </w:pPr>
            <w:r>
              <w:t>Alcantarilla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994F22" w14:textId="77777777" w:rsidR="00E26B07" w:rsidRDefault="00E26B07">
            <w:pPr>
              <w:pStyle w:val="NormalWeb"/>
              <w:spacing w:before="0" w:beforeAutospacing="0" w:after="0" w:afterAutospacing="0"/>
            </w:pPr>
            <w:r>
              <w:rPr>
                <w:sz w:val="20"/>
                <w:szCs w:val="20"/>
              </w:rPr>
              <w:t>166</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7DAE07" w14:textId="77777777" w:rsidR="00E26B07" w:rsidRDefault="00E26B07">
            <w:pPr>
              <w:pStyle w:val="NormalWeb"/>
              <w:spacing w:before="0" w:beforeAutospacing="0" w:after="0" w:afterAutospacing="0"/>
            </w:pPr>
            <w:r>
              <w:rPr>
                <w:sz w:val="20"/>
                <w:szCs w:val="20"/>
              </w:rPr>
              <w:t>146</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8A4B37" w14:textId="77777777" w:rsidR="00E26B07" w:rsidRDefault="00E26B07">
            <w:pPr>
              <w:pStyle w:val="NormalWeb"/>
              <w:spacing w:before="0" w:beforeAutospacing="0" w:after="0" w:afterAutospacing="0"/>
            </w:pPr>
            <w:r>
              <w:rPr>
                <w:sz w:val="20"/>
                <w:szCs w:val="20"/>
              </w:rPr>
              <w:t>39</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743C72" w14:textId="77777777" w:rsidR="00E26B07" w:rsidRDefault="00E26B07">
            <w:pPr>
              <w:pStyle w:val="NormalWeb"/>
              <w:spacing w:before="0" w:beforeAutospacing="0" w:after="0" w:afterAutospacing="0"/>
            </w:pPr>
            <w:r>
              <w:rPr>
                <w:sz w:val="18"/>
                <w:szCs w:val="18"/>
              </w:rPr>
              <w:t>69</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3FB57B" w14:textId="77777777" w:rsidR="00E26B07" w:rsidRDefault="00E26B07">
            <w:pPr>
              <w:pStyle w:val="NormalWeb"/>
              <w:spacing w:before="0" w:beforeAutospacing="0" w:after="0" w:afterAutospacing="0"/>
            </w:pPr>
            <w:r>
              <w:rPr>
                <w:sz w:val="18"/>
                <w:szCs w:val="18"/>
              </w:rPr>
              <w:t>38</w:t>
            </w:r>
          </w:p>
        </w:tc>
      </w:tr>
      <w:tr w:rsidR="00E26B07" w14:paraId="2CA04B62"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6EB667" w14:textId="77777777" w:rsidR="00E26B07" w:rsidRDefault="00E26B07">
            <w:pPr>
              <w:pStyle w:val="NormalWeb"/>
              <w:spacing w:before="0" w:beforeAutospacing="0" w:after="0" w:afterAutospacing="0"/>
            </w:pPr>
            <w:r>
              <w:t>6 6</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586C20" w14:textId="77777777" w:rsidR="00E26B07" w:rsidRDefault="00E26B07">
            <w:pPr>
              <w:pStyle w:val="NormalWeb"/>
              <w:spacing w:before="0" w:beforeAutospacing="0" w:after="0" w:afterAutospacing="0"/>
            </w:pPr>
            <w:r>
              <w:t>Sansón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38F83F" w14:textId="77777777" w:rsidR="00E26B07" w:rsidRDefault="00E26B07">
            <w:pPr>
              <w:pStyle w:val="NormalWeb"/>
              <w:spacing w:before="0" w:beforeAutospacing="0" w:after="0" w:afterAutospacing="0"/>
            </w:pPr>
            <w:r>
              <w:t>$ 350,000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983C97" w14:textId="77777777" w:rsidR="00E26B07" w:rsidRDefault="00E26B07">
            <w:pPr>
              <w:pStyle w:val="NormalWeb"/>
              <w:spacing w:before="0" w:beforeAutospacing="0" w:after="0" w:afterAutospacing="0"/>
            </w:pPr>
            <w:r>
              <w:t>Caminos / Calles</w:t>
            </w:r>
          </w:p>
          <w:p w14:paraId="7D592D11" w14:textId="77777777" w:rsidR="00E26B07" w:rsidRDefault="00E26B07">
            <w:pPr>
              <w:pStyle w:val="NormalWeb"/>
              <w:spacing w:before="0" w:beforeAutospacing="0" w:after="0" w:afterAutospacing="0"/>
            </w:pPr>
            <w:r>
              <w:t>Alcantarilla</w:t>
            </w:r>
          </w:p>
          <w:p w14:paraId="6122D890" w14:textId="77777777" w:rsidR="00E26B07" w:rsidRDefault="00E26B07">
            <w:pPr>
              <w:pStyle w:val="NormalWeb"/>
              <w:spacing w:before="0" w:beforeAutospacing="0" w:after="0" w:afterAutospacing="0"/>
            </w:pPr>
            <w:r>
              <w:t> </w:t>
            </w:r>
          </w:p>
          <w:p w14:paraId="10DB0207" w14:textId="77777777" w:rsidR="00E26B07" w:rsidRDefault="00E26B07">
            <w:pPr>
              <w:pStyle w:val="NormalWeb"/>
              <w:spacing w:before="0" w:beforeAutospacing="0" w:after="0" w:afterAutospacing="0"/>
            </w:pPr>
            <w:r>
              <w:t>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E987BB" w14:textId="77777777" w:rsidR="00E26B07" w:rsidRDefault="00E26B07">
            <w:pPr>
              <w:pStyle w:val="NormalWeb"/>
              <w:spacing w:before="0" w:beforeAutospacing="0" w:after="0" w:afterAutospacing="0"/>
            </w:pPr>
            <w:r>
              <w:rPr>
                <w:sz w:val="20"/>
                <w:szCs w:val="20"/>
              </w:rPr>
              <w:t>287</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08EBD2" w14:textId="77777777" w:rsidR="00E26B07" w:rsidRDefault="00E26B07">
            <w:pPr>
              <w:pStyle w:val="NormalWeb"/>
              <w:spacing w:before="0" w:beforeAutospacing="0" w:after="0" w:afterAutospacing="0"/>
            </w:pPr>
            <w:r>
              <w:rPr>
                <w:sz w:val="20"/>
                <w:szCs w:val="20"/>
              </w:rPr>
              <w:t>276</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4BBDCA" w14:textId="77777777" w:rsidR="00E26B07" w:rsidRDefault="00E26B07">
            <w:pPr>
              <w:pStyle w:val="NormalWeb"/>
              <w:spacing w:before="0" w:beforeAutospacing="0" w:after="0" w:afterAutospacing="0"/>
            </w:pPr>
            <w:r>
              <w:rPr>
                <w:sz w:val="20"/>
                <w:szCs w:val="20"/>
              </w:rPr>
              <w:t>41</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BCDACF" w14:textId="77777777" w:rsidR="00E26B07" w:rsidRDefault="00E26B07">
            <w:pPr>
              <w:pStyle w:val="NormalWeb"/>
              <w:spacing w:before="0" w:beforeAutospacing="0" w:after="0" w:afterAutospacing="0"/>
            </w:pPr>
            <w:r>
              <w:rPr>
                <w:sz w:val="18"/>
                <w:szCs w:val="18"/>
              </w:rPr>
              <w:t>133</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22E462" w14:textId="77777777" w:rsidR="00E26B07" w:rsidRDefault="00E26B07">
            <w:pPr>
              <w:pStyle w:val="NormalWeb"/>
              <w:spacing w:before="0" w:beforeAutospacing="0" w:after="0" w:afterAutospacing="0"/>
            </w:pPr>
            <w:r>
              <w:rPr>
                <w:sz w:val="18"/>
                <w:szCs w:val="18"/>
              </w:rPr>
              <w:t>102</w:t>
            </w:r>
          </w:p>
        </w:tc>
      </w:tr>
      <w:tr w:rsidR="00E26B07" w14:paraId="190C8697"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78C8E5" w14:textId="77777777" w:rsidR="00E26B07" w:rsidRDefault="00E26B07">
            <w:pPr>
              <w:pStyle w:val="NormalWeb"/>
              <w:spacing w:before="0" w:beforeAutospacing="0" w:after="0" w:afterAutospacing="0"/>
            </w:pPr>
            <w:r>
              <w:t>7 7</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BFA7F2" w14:textId="77777777" w:rsidR="00E26B07" w:rsidRDefault="00E26B07">
            <w:pPr>
              <w:pStyle w:val="NormalWeb"/>
              <w:spacing w:before="0" w:beforeAutospacing="0" w:after="0" w:afterAutospacing="0"/>
            </w:pPr>
            <w:r>
              <w:t>Condado de Tallapoosa</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9AD5F1" w14:textId="77777777" w:rsidR="00E26B07" w:rsidRDefault="00E26B07">
            <w:pPr>
              <w:pStyle w:val="NormalWeb"/>
              <w:spacing w:before="0" w:beforeAutospacing="0" w:after="0" w:afterAutospacing="0"/>
            </w:pPr>
            <w:r>
              <w:t>$ 350,000</w:t>
            </w:r>
          </w:p>
          <w:p w14:paraId="560E4F06" w14:textId="77777777" w:rsidR="00E26B07" w:rsidRDefault="00E26B07">
            <w:pPr>
              <w:pStyle w:val="NormalWeb"/>
              <w:spacing w:before="0" w:beforeAutospacing="0" w:after="0" w:afterAutospacing="0"/>
            </w:pPr>
            <w:r>
              <w:rPr>
                <w:color w:val="FF0000"/>
                <w:sz w:val="20"/>
                <w:szCs w:val="20"/>
              </w:rPr>
              <w:t>(Gasto final: $ 334,188.53)</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FA762A" w14:textId="77777777" w:rsidR="00E26B07" w:rsidRDefault="00E26B07">
            <w:pPr>
              <w:pStyle w:val="NormalWeb"/>
              <w:spacing w:before="0" w:beforeAutospacing="0" w:after="0" w:afterAutospacing="0"/>
            </w:pPr>
            <w:r>
              <w:t>Agua /</w:t>
            </w:r>
          </w:p>
          <w:p w14:paraId="0C94130F" w14:textId="77777777" w:rsidR="00E26B07" w:rsidRDefault="00E26B07">
            <w:pPr>
              <w:pStyle w:val="NormalWeb"/>
              <w:spacing w:before="0" w:beforeAutospacing="0" w:after="0" w:afterAutospacing="0"/>
            </w:pPr>
            <w:r>
              <w:t>Conexiones de agua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ABEC36" w14:textId="77777777" w:rsidR="00E26B07" w:rsidRDefault="00E26B07">
            <w:pPr>
              <w:pStyle w:val="NormalWeb"/>
              <w:spacing w:before="0" w:beforeAutospacing="0" w:after="0" w:afterAutospacing="0"/>
            </w:pPr>
            <w:r>
              <w:rPr>
                <w:sz w:val="20"/>
                <w:szCs w:val="20"/>
              </w:rPr>
              <w:t>121</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918B38" w14:textId="77777777" w:rsidR="00E26B07" w:rsidRDefault="00E26B07">
            <w:pPr>
              <w:pStyle w:val="NormalWeb"/>
              <w:spacing w:before="0" w:beforeAutospacing="0" w:after="0" w:afterAutospacing="0"/>
            </w:pPr>
            <w:r>
              <w:rPr>
                <w:sz w:val="20"/>
                <w:szCs w:val="20"/>
              </w:rPr>
              <w:t>95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968E47" w14:textId="77777777" w:rsidR="00E26B07" w:rsidRDefault="00E26B07">
            <w:pPr>
              <w:pStyle w:val="NormalWeb"/>
              <w:spacing w:before="0" w:beforeAutospacing="0" w:after="0" w:afterAutospacing="0"/>
            </w:pPr>
            <w:r>
              <w:rPr>
                <w:sz w:val="20"/>
                <w:szCs w:val="20"/>
              </w:rPr>
              <w:t>36</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DD16B4" w14:textId="77777777" w:rsidR="00E26B07" w:rsidRDefault="00E26B07">
            <w:pPr>
              <w:pStyle w:val="NormalWeb"/>
              <w:spacing w:before="0" w:beforeAutospacing="0" w:after="0" w:afterAutospacing="0"/>
            </w:pPr>
            <w:r>
              <w:rPr>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BCDA38" w14:textId="77777777" w:rsidR="00E26B07" w:rsidRDefault="00E26B07">
            <w:pPr>
              <w:pStyle w:val="NormalWeb"/>
              <w:spacing w:before="0" w:beforeAutospacing="0" w:after="0" w:afterAutospacing="0"/>
            </w:pPr>
            <w:r>
              <w:rPr>
                <w:sz w:val="18"/>
                <w:szCs w:val="18"/>
              </w:rPr>
              <w:t>39</w:t>
            </w:r>
          </w:p>
        </w:tc>
      </w:tr>
      <w:tr w:rsidR="00E26B07" w14:paraId="41468A93"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940615" w14:textId="77777777" w:rsidR="00E26B07" w:rsidRDefault="00E26B07">
            <w:pPr>
              <w:pStyle w:val="NormalWeb"/>
              <w:spacing w:before="0" w:beforeAutospacing="0" w:after="0" w:afterAutospacing="0"/>
            </w:pPr>
            <w:r>
              <w:t>8</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BA0216" w14:textId="77777777" w:rsidR="00E26B07" w:rsidRDefault="00E26B07">
            <w:pPr>
              <w:pStyle w:val="NormalWeb"/>
              <w:spacing w:before="0" w:beforeAutospacing="0" w:after="0" w:afterAutospacing="0"/>
            </w:pPr>
            <w:r>
              <w:t>Bear Creek</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EED126" w14:textId="77777777" w:rsidR="00E26B07" w:rsidRDefault="00E26B07">
            <w:pPr>
              <w:pStyle w:val="NormalWeb"/>
              <w:spacing w:before="0" w:beforeAutospacing="0" w:after="0" w:afterAutospacing="0"/>
            </w:pPr>
            <w:r>
              <w:t>$ 350,000</w:t>
            </w:r>
          </w:p>
          <w:p w14:paraId="57DA5966" w14:textId="77777777" w:rsidR="00E26B07" w:rsidRDefault="00E26B07">
            <w:pPr>
              <w:pStyle w:val="NormalWeb"/>
              <w:spacing w:before="0" w:beforeAutospacing="0" w:after="0" w:afterAutospacing="0"/>
            </w:pPr>
            <w:r>
              <w:rPr>
                <w:color w:val="FF0000"/>
                <w:sz w:val="20"/>
                <w:szCs w:val="20"/>
              </w:rPr>
              <w:t>(Gasto final: $ 348,642.70)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A4798A" w14:textId="77777777" w:rsidR="00E26B07" w:rsidRDefault="00E26B07">
            <w:pPr>
              <w:pStyle w:val="NormalWeb"/>
              <w:spacing w:before="0" w:beforeAutospacing="0" w:after="0" w:afterAutospacing="0"/>
            </w:pPr>
            <w:r>
              <w:t>Agua /</w:t>
            </w:r>
          </w:p>
          <w:p w14:paraId="36D79B05" w14:textId="77777777" w:rsidR="00E26B07" w:rsidRDefault="00E26B07">
            <w:pPr>
              <w:pStyle w:val="NormalWeb"/>
              <w:spacing w:before="0" w:beforeAutospacing="0" w:after="0" w:afterAutospacing="0"/>
            </w:pPr>
            <w:r>
              <w:t>Caminos / Calles</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62DA46" w14:textId="77777777" w:rsidR="00E26B07" w:rsidRDefault="00E26B07">
            <w:pPr>
              <w:pStyle w:val="NormalWeb"/>
              <w:spacing w:before="0" w:beforeAutospacing="0" w:after="0" w:afterAutospacing="0"/>
            </w:pPr>
            <w:r>
              <w:rPr>
                <w:sz w:val="20"/>
                <w:szCs w:val="20"/>
              </w:rPr>
              <w:t>118</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5C5F88" w14:textId="77777777" w:rsidR="00E26B07" w:rsidRDefault="00E26B07">
            <w:pPr>
              <w:pStyle w:val="NormalWeb"/>
              <w:spacing w:before="0" w:beforeAutospacing="0" w:after="0" w:afterAutospacing="0"/>
            </w:pPr>
            <w:r>
              <w:rPr>
                <w:sz w:val="20"/>
                <w:szCs w:val="20"/>
              </w:rPr>
              <w:t>102</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C9D5C7" w14:textId="77777777" w:rsidR="00E26B07" w:rsidRDefault="00E26B07">
            <w:pPr>
              <w:pStyle w:val="NormalWeb"/>
              <w:spacing w:before="0" w:beforeAutospacing="0" w:after="0" w:afterAutospacing="0"/>
            </w:pPr>
            <w:r>
              <w:rPr>
                <w:sz w:val="20"/>
                <w:szCs w:val="20"/>
              </w:rPr>
              <w:t>20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1ADFF3" w14:textId="77777777" w:rsidR="00E26B07" w:rsidRDefault="00E26B07">
            <w:pPr>
              <w:pStyle w:val="NormalWeb"/>
              <w:spacing w:before="0" w:beforeAutospacing="0" w:after="0" w:afterAutospacing="0"/>
            </w:pPr>
            <w:r>
              <w:rPr>
                <w:sz w:val="18"/>
                <w:szCs w:val="18"/>
              </w:rPr>
              <w:t>36</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0E5101" w14:textId="77777777" w:rsidR="00E26B07" w:rsidRDefault="00E26B07">
            <w:pPr>
              <w:pStyle w:val="NormalWeb"/>
              <w:spacing w:before="0" w:beforeAutospacing="0" w:after="0" w:afterAutospacing="0"/>
            </w:pPr>
            <w:r>
              <w:rPr>
                <w:sz w:val="18"/>
                <w:szCs w:val="18"/>
              </w:rPr>
              <w:t>46</w:t>
            </w:r>
          </w:p>
        </w:tc>
      </w:tr>
      <w:tr w:rsidR="00E26B07" w14:paraId="0DA1C22B"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3F02F1" w14:textId="77777777" w:rsidR="00E26B07" w:rsidRDefault="00E26B07">
            <w:pPr>
              <w:pStyle w:val="NormalWeb"/>
              <w:spacing w:before="0" w:beforeAutospacing="0" w:after="0" w:afterAutospacing="0"/>
            </w:pPr>
            <w:r>
              <w:t>9 9</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60B3B6" w14:textId="77777777" w:rsidR="00E26B07" w:rsidRDefault="00E26B07">
            <w:pPr>
              <w:pStyle w:val="NormalWeb"/>
              <w:spacing w:before="0" w:beforeAutospacing="0" w:after="0" w:afterAutospacing="0"/>
            </w:pPr>
            <w:r>
              <w:t>Florala</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DB36FF" w14:textId="77777777" w:rsidR="00E26B07" w:rsidRDefault="00E26B07">
            <w:pPr>
              <w:pStyle w:val="NormalWeb"/>
              <w:spacing w:before="0" w:beforeAutospacing="0" w:after="0" w:afterAutospacing="0"/>
            </w:pPr>
            <w:r>
              <w:t>$ 350,000</w:t>
            </w:r>
          </w:p>
          <w:p w14:paraId="0AD97B14" w14:textId="77777777" w:rsidR="00E26B07" w:rsidRDefault="00E26B07">
            <w:pPr>
              <w:pStyle w:val="NormalWeb"/>
              <w:spacing w:before="0" w:beforeAutospacing="0" w:after="0" w:afterAutospacing="0"/>
            </w:pPr>
            <w:r>
              <w:rPr>
                <w:color w:val="FF0000"/>
                <w:sz w:val="20"/>
                <w:szCs w:val="20"/>
              </w:rPr>
              <w:t>(Gasto final: $ 347,341.25)</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5368B5" w14:textId="77777777" w:rsidR="00E26B07" w:rsidRDefault="00E26B07">
            <w:pPr>
              <w:pStyle w:val="NormalWeb"/>
              <w:spacing w:before="0" w:beforeAutospacing="0" w:after="0" w:afterAutospacing="0"/>
            </w:pPr>
            <w:r>
              <w:t>Alcantarilla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E4DBAC" w14:textId="77777777" w:rsidR="00E26B07" w:rsidRDefault="00E26B07">
            <w:pPr>
              <w:pStyle w:val="NormalWeb"/>
              <w:spacing w:before="0" w:beforeAutospacing="0" w:after="0" w:afterAutospacing="0"/>
            </w:pPr>
            <w:r>
              <w:rPr>
                <w:sz w:val="20"/>
                <w:szCs w:val="20"/>
              </w:rPr>
              <w:t>1,963</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CC08E2" w14:textId="77777777" w:rsidR="00E26B07" w:rsidRDefault="00E26B07">
            <w:pPr>
              <w:pStyle w:val="NormalWeb"/>
              <w:spacing w:before="0" w:beforeAutospacing="0" w:after="0" w:afterAutospacing="0"/>
            </w:pPr>
            <w:r>
              <w:rPr>
                <w:sz w:val="20"/>
                <w:szCs w:val="20"/>
              </w:rPr>
              <w:t>1,269</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7DB72B" w14:textId="77777777" w:rsidR="00E26B07" w:rsidRDefault="00E26B07">
            <w:pPr>
              <w:pStyle w:val="NormalWeb"/>
              <w:spacing w:before="0" w:beforeAutospacing="0" w:after="0" w:afterAutospacing="0"/>
            </w:pPr>
            <w:r>
              <w:rPr>
                <w:sz w:val="20"/>
                <w:szCs w:val="20"/>
              </w:rPr>
              <w:t>407</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E8CA21" w14:textId="77777777" w:rsidR="00E26B07" w:rsidRDefault="00E26B07">
            <w:pPr>
              <w:pStyle w:val="NormalWeb"/>
              <w:spacing w:before="0" w:beforeAutospacing="0" w:after="0" w:afterAutospacing="0"/>
            </w:pPr>
            <w:r>
              <w:rPr>
                <w:sz w:val="18"/>
                <w:szCs w:val="18"/>
              </w:rPr>
              <w:t>384</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9F4834" w14:textId="77777777" w:rsidR="00E26B07" w:rsidRDefault="00E26B07">
            <w:pPr>
              <w:pStyle w:val="NormalWeb"/>
              <w:spacing w:before="0" w:beforeAutospacing="0" w:after="0" w:afterAutospacing="0"/>
            </w:pPr>
            <w:r>
              <w:rPr>
                <w:sz w:val="18"/>
                <w:szCs w:val="18"/>
              </w:rPr>
              <w:t>478</w:t>
            </w:r>
          </w:p>
        </w:tc>
      </w:tr>
      <w:tr w:rsidR="00E26B07" w14:paraId="13437184"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A2A5D8" w14:textId="77777777" w:rsidR="00E26B07" w:rsidRDefault="00E26B07">
            <w:pPr>
              <w:pStyle w:val="NormalWeb"/>
              <w:spacing w:before="0" w:beforeAutospacing="0" w:after="0" w:afterAutospacing="0"/>
            </w:pPr>
            <w:r>
              <w:t>10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C1081E" w14:textId="77777777" w:rsidR="00E26B07" w:rsidRDefault="00E26B07">
            <w:pPr>
              <w:pStyle w:val="NormalWeb"/>
              <w:spacing w:before="0" w:beforeAutospacing="0" w:after="0" w:afterAutospacing="0"/>
            </w:pPr>
            <w:r>
              <w:t>Elmore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6126AA" w14:textId="77777777" w:rsidR="00E26B07" w:rsidRDefault="00E26B07">
            <w:pPr>
              <w:pStyle w:val="NormalWeb"/>
              <w:spacing w:before="0" w:beforeAutospacing="0" w:after="0" w:afterAutospacing="0"/>
            </w:pPr>
            <w:r>
              <w:t>$ 350,000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151157" w14:textId="77777777" w:rsidR="00E26B07" w:rsidRDefault="00E26B07">
            <w:pPr>
              <w:pStyle w:val="NormalWeb"/>
              <w:spacing w:before="0" w:beforeAutospacing="0" w:after="0" w:afterAutospacing="0"/>
            </w:pPr>
            <w:r>
              <w:t>Alcantarilla /</w:t>
            </w:r>
          </w:p>
          <w:p w14:paraId="1046F852" w14:textId="77777777" w:rsidR="00E26B07" w:rsidRDefault="00E26B07">
            <w:pPr>
              <w:pStyle w:val="NormalWeb"/>
              <w:spacing w:before="0" w:beforeAutospacing="0" w:after="0" w:afterAutospacing="0"/>
            </w:pPr>
            <w:r>
              <w:t>Conexiones de alcantarillado</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B120BB" w14:textId="77777777" w:rsidR="00E26B07" w:rsidRDefault="00E26B07">
            <w:pPr>
              <w:pStyle w:val="NormalWeb"/>
              <w:spacing w:before="0" w:beforeAutospacing="0" w:after="0" w:afterAutospacing="0"/>
            </w:pPr>
            <w:r>
              <w:rPr>
                <w:sz w:val="20"/>
                <w:szCs w:val="20"/>
              </w:rPr>
              <w:t>198</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416F96" w14:textId="77777777" w:rsidR="00E26B07" w:rsidRDefault="00E26B07">
            <w:pPr>
              <w:pStyle w:val="NormalWeb"/>
              <w:spacing w:before="0" w:beforeAutospacing="0" w:after="0" w:afterAutospacing="0"/>
            </w:pPr>
            <w:r>
              <w:rPr>
                <w:sz w:val="20"/>
                <w:szCs w:val="20"/>
              </w:rPr>
              <w:t>188</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62BC89" w14:textId="77777777" w:rsidR="00E26B07" w:rsidRDefault="00E26B07">
            <w:pPr>
              <w:pStyle w:val="NormalWeb"/>
              <w:spacing w:before="0" w:beforeAutospacing="0" w:after="0" w:afterAutospacing="0"/>
            </w:pPr>
            <w:r>
              <w:rPr>
                <w:sz w:val="20"/>
                <w:szCs w:val="20"/>
              </w:rPr>
              <w:t>12</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E7B4F4" w14:textId="77777777" w:rsidR="00E26B07" w:rsidRDefault="00E26B07">
            <w:pPr>
              <w:pStyle w:val="NormalWeb"/>
              <w:spacing w:before="0" w:beforeAutospacing="0" w:after="0" w:afterAutospacing="0"/>
            </w:pPr>
            <w:r>
              <w:rPr>
                <w:sz w:val="18"/>
                <w:szCs w:val="18"/>
              </w:rPr>
              <w:t>98</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15BEBF" w14:textId="77777777" w:rsidR="00E26B07" w:rsidRDefault="00E26B07">
            <w:pPr>
              <w:pStyle w:val="NormalWeb"/>
              <w:spacing w:before="0" w:beforeAutospacing="0" w:after="0" w:afterAutospacing="0"/>
            </w:pPr>
            <w:r>
              <w:rPr>
                <w:sz w:val="18"/>
                <w:szCs w:val="18"/>
              </w:rPr>
              <w:t>78</w:t>
            </w:r>
          </w:p>
        </w:tc>
      </w:tr>
      <w:tr w:rsidR="00E26B07" w14:paraId="4FD1F2F7"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669D69" w14:textId="77777777" w:rsidR="00E26B07" w:rsidRDefault="00E26B07">
            <w:pPr>
              <w:pStyle w:val="NormalWeb"/>
              <w:spacing w:before="0" w:beforeAutospacing="0" w:after="0" w:afterAutospacing="0"/>
            </w:pPr>
            <w:r>
              <w:t>11</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B1916D" w14:textId="77777777" w:rsidR="00E26B07" w:rsidRDefault="00E26B07">
            <w:pPr>
              <w:pStyle w:val="NormalWeb"/>
              <w:spacing w:before="0" w:beforeAutospacing="0" w:after="0" w:afterAutospacing="0"/>
            </w:pPr>
            <w:r>
              <w:t>Condado de Macon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24B2A1" w14:textId="77777777" w:rsidR="00E26B07" w:rsidRDefault="00E26B07">
            <w:pPr>
              <w:pStyle w:val="NormalWeb"/>
              <w:spacing w:before="0" w:beforeAutospacing="0" w:after="0" w:afterAutospacing="0"/>
            </w:pPr>
            <w:r>
              <w:t>$ 19,200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E58E86" w14:textId="77777777" w:rsidR="00E26B07" w:rsidRDefault="00E26B07">
            <w:pPr>
              <w:pStyle w:val="NormalWeb"/>
              <w:spacing w:before="0" w:beforeAutospacing="0" w:after="0" w:afterAutospacing="0"/>
            </w:pPr>
            <w:r>
              <w:t>Planificación</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9981D2" w14:textId="77777777" w:rsidR="00E26B07" w:rsidRDefault="00E26B07">
            <w:pPr>
              <w:pStyle w:val="NormalWeb"/>
              <w:spacing w:before="0" w:beforeAutospacing="0" w:after="0" w:afterAutospacing="0"/>
            </w:pPr>
            <w:r>
              <w:rPr>
                <w:sz w:val="20"/>
                <w:szCs w:val="20"/>
              </w:rPr>
              <w:t>Subsidio de planificación = 0 (cero beneficiarios se cuentan para un Subsidio de planificación)</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1638A5" w14:textId="77777777" w:rsidR="00E26B07" w:rsidRDefault="00E26B07">
            <w:pPr>
              <w:pStyle w:val="NormalWeb"/>
              <w:spacing w:before="0" w:beforeAutospacing="0" w:after="0" w:afterAutospacing="0"/>
            </w:pPr>
            <w:r>
              <w:rPr>
                <w:sz w:val="20"/>
                <w:szCs w:val="20"/>
              </w:rPr>
              <w:t>0 0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87E63D" w14:textId="77777777" w:rsidR="00E26B07" w:rsidRDefault="00E26B07">
            <w:pPr>
              <w:pStyle w:val="NormalWeb"/>
              <w:spacing w:before="0" w:beforeAutospacing="0" w:after="0" w:afterAutospacing="0"/>
            </w:pPr>
            <w:r>
              <w:rPr>
                <w:sz w:val="20"/>
                <w:szCs w:val="20"/>
              </w:rPr>
              <w:t>0 0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9872E6" w14:textId="77777777" w:rsidR="00E26B07" w:rsidRDefault="00E26B07">
            <w:pPr>
              <w:pStyle w:val="NormalWeb"/>
              <w:spacing w:before="0" w:beforeAutospacing="0" w:after="0" w:afterAutospacing="0"/>
            </w:pPr>
            <w:r>
              <w:rPr>
                <w:sz w:val="18"/>
                <w:szCs w:val="18"/>
              </w:rPr>
              <w:t>0 0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7CB8FF" w14:textId="77777777" w:rsidR="00E26B07" w:rsidRDefault="00E26B07">
            <w:pPr>
              <w:pStyle w:val="NormalWeb"/>
              <w:spacing w:before="0" w:beforeAutospacing="0" w:after="0" w:afterAutospacing="0"/>
            </w:pPr>
            <w:r>
              <w:rPr>
                <w:sz w:val="18"/>
                <w:szCs w:val="18"/>
              </w:rPr>
              <w:t>0 0</w:t>
            </w:r>
          </w:p>
        </w:tc>
      </w:tr>
      <w:tr w:rsidR="00E26B07" w14:paraId="10E466E2"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62CFE3" w14:textId="77777777" w:rsidR="00E26B07" w:rsidRDefault="00E26B07">
            <w:pPr>
              <w:pStyle w:val="NormalWeb"/>
              <w:spacing w:before="0" w:beforeAutospacing="0" w:after="0" w:afterAutospacing="0"/>
            </w:pPr>
            <w:r>
              <w:t>12</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CE0F5C" w14:textId="77777777" w:rsidR="00E26B07" w:rsidRDefault="00E26B07">
            <w:pPr>
              <w:pStyle w:val="NormalWeb"/>
              <w:spacing w:before="0" w:beforeAutospacing="0" w:after="0" w:afterAutospacing="0"/>
            </w:pPr>
            <w:r>
              <w:t>Hojas perennes</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2FF260" w14:textId="77777777" w:rsidR="00E26B07" w:rsidRDefault="00E26B07">
            <w:pPr>
              <w:pStyle w:val="NormalWeb"/>
              <w:spacing w:before="0" w:beforeAutospacing="0" w:after="0" w:afterAutospacing="0"/>
            </w:pPr>
            <w:r>
              <w:t>$ 450,000</w:t>
            </w:r>
          </w:p>
          <w:p w14:paraId="1B71F7F6" w14:textId="77777777" w:rsidR="00E26B07" w:rsidRDefault="00E26B07">
            <w:pPr>
              <w:pStyle w:val="NormalWeb"/>
              <w:spacing w:before="0" w:beforeAutospacing="0" w:after="0" w:afterAutospacing="0"/>
            </w:pPr>
            <w:r>
              <w:rPr>
                <w:color w:val="FF0000"/>
                <w:sz w:val="20"/>
                <w:szCs w:val="20"/>
              </w:rPr>
              <w:t>(Gasto final: $ 417,762.74)</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425CD9" w14:textId="77777777" w:rsidR="00E26B07" w:rsidRDefault="00E26B07">
            <w:pPr>
              <w:pStyle w:val="NormalWeb"/>
              <w:spacing w:before="0" w:beforeAutospacing="0" w:after="0" w:afterAutospacing="0"/>
            </w:pPr>
            <w:r>
              <w:t>Alcantarillado / Demolición</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F0F1C8" w14:textId="77777777" w:rsidR="00E26B07" w:rsidRDefault="00E26B07">
            <w:pPr>
              <w:pStyle w:val="NormalWeb"/>
              <w:spacing w:before="0" w:beforeAutospacing="0" w:after="0" w:afterAutospacing="0"/>
            </w:pPr>
            <w:r>
              <w:rPr>
                <w:sz w:val="20"/>
                <w:szCs w:val="20"/>
              </w:rPr>
              <w:t>211</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7876BA" w14:textId="77777777" w:rsidR="00E26B07" w:rsidRDefault="00E26B07">
            <w:pPr>
              <w:pStyle w:val="NormalWeb"/>
              <w:spacing w:before="0" w:beforeAutospacing="0" w:after="0" w:afterAutospacing="0"/>
            </w:pPr>
            <w:r>
              <w:rPr>
                <w:sz w:val="20"/>
                <w:szCs w:val="20"/>
              </w:rPr>
              <w:t>196</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6F74B8" w14:textId="77777777" w:rsidR="00E26B07" w:rsidRDefault="00E26B07">
            <w:pPr>
              <w:pStyle w:val="NormalWeb"/>
              <w:spacing w:before="0" w:beforeAutospacing="0" w:after="0" w:afterAutospacing="0"/>
            </w:pPr>
            <w:r>
              <w:rPr>
                <w:sz w:val="20"/>
                <w:szCs w:val="20"/>
              </w:rPr>
              <w:t>7 7</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DD84B2" w14:textId="77777777" w:rsidR="00E26B07" w:rsidRDefault="00E26B07">
            <w:pPr>
              <w:pStyle w:val="NormalWeb"/>
              <w:spacing w:before="0" w:beforeAutospacing="0" w:after="0" w:afterAutospacing="0"/>
            </w:pPr>
            <w:r>
              <w:rPr>
                <w:sz w:val="18"/>
                <w:szCs w:val="18"/>
              </w:rPr>
              <w:t>46</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387B71" w14:textId="77777777" w:rsidR="00E26B07" w:rsidRDefault="00E26B07">
            <w:pPr>
              <w:pStyle w:val="NormalWeb"/>
              <w:spacing w:before="0" w:beforeAutospacing="0" w:after="0" w:afterAutospacing="0"/>
            </w:pPr>
            <w:r>
              <w:rPr>
                <w:sz w:val="18"/>
                <w:szCs w:val="18"/>
              </w:rPr>
              <w:t>143</w:t>
            </w:r>
          </w:p>
        </w:tc>
      </w:tr>
      <w:tr w:rsidR="00E26B07" w14:paraId="0739BE1B"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4BB4DC" w14:textId="77777777" w:rsidR="00E26B07" w:rsidRDefault="00E26B07">
            <w:pPr>
              <w:pStyle w:val="NormalWeb"/>
              <w:spacing w:before="0" w:beforeAutospacing="0" w:after="0" w:afterAutospacing="0"/>
            </w:pPr>
            <w:r>
              <w:t>13</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661DB5" w14:textId="77777777" w:rsidR="00E26B07" w:rsidRDefault="00E26B07">
            <w:pPr>
              <w:pStyle w:val="NormalWeb"/>
              <w:spacing w:before="0" w:beforeAutospacing="0" w:after="0" w:afterAutospacing="0"/>
            </w:pPr>
            <w:r>
              <w:t>York</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8E9507" w14:textId="77777777" w:rsidR="00E26B07" w:rsidRDefault="00E26B07">
            <w:pPr>
              <w:pStyle w:val="NormalWeb"/>
              <w:spacing w:before="0" w:beforeAutospacing="0" w:after="0" w:afterAutospacing="0"/>
            </w:pPr>
            <w:r>
              <w:t>$ 350,000</w:t>
            </w:r>
          </w:p>
          <w:p w14:paraId="44F7F314" w14:textId="77777777" w:rsidR="00E26B07" w:rsidRDefault="00E26B07">
            <w:pPr>
              <w:pStyle w:val="NormalWeb"/>
              <w:spacing w:before="0" w:beforeAutospacing="0" w:after="0" w:afterAutospacing="0"/>
            </w:pPr>
            <w:r>
              <w:rPr>
                <w:color w:val="FF0000"/>
                <w:sz w:val="20"/>
                <w:szCs w:val="20"/>
              </w:rPr>
              <w:t>(Gasto final: $ 327,511.76)</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350F51" w14:textId="77777777" w:rsidR="00E26B07" w:rsidRDefault="00E26B07">
            <w:pPr>
              <w:pStyle w:val="NormalWeb"/>
              <w:spacing w:before="0" w:beforeAutospacing="0" w:after="0" w:afterAutospacing="0"/>
            </w:pPr>
            <w:r>
              <w:t>Caminos / Calles</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999A73" w14:textId="77777777" w:rsidR="00E26B07" w:rsidRDefault="00E26B07">
            <w:pPr>
              <w:pStyle w:val="NormalWeb"/>
              <w:spacing w:before="0" w:beforeAutospacing="0" w:after="0" w:afterAutospacing="0"/>
            </w:pPr>
            <w:r>
              <w:rPr>
                <w:sz w:val="20"/>
                <w:szCs w:val="20"/>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C709B7" w14:textId="77777777" w:rsidR="00E26B07" w:rsidRDefault="00E26B07">
            <w:pPr>
              <w:pStyle w:val="NormalWeb"/>
              <w:spacing w:before="0" w:beforeAutospacing="0" w:after="0" w:afterAutospacing="0"/>
            </w:pPr>
            <w:r>
              <w:rPr>
                <w:sz w:val="20"/>
                <w:szCs w:val="20"/>
              </w:rPr>
              <w:t>91 91</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CC8674" w14:textId="77777777" w:rsidR="00E26B07" w:rsidRDefault="00E26B07">
            <w:pPr>
              <w:pStyle w:val="NormalWeb"/>
              <w:spacing w:before="0" w:beforeAutospacing="0" w:after="0" w:afterAutospacing="0"/>
            </w:pPr>
            <w:r>
              <w:rPr>
                <w:sz w:val="20"/>
                <w:szCs w:val="20"/>
              </w:rPr>
              <w:t>19</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4EC2DD" w14:textId="77777777" w:rsidR="00E26B07" w:rsidRDefault="00E26B07">
            <w:pPr>
              <w:pStyle w:val="NormalWeb"/>
              <w:spacing w:before="0" w:beforeAutospacing="0" w:after="0" w:afterAutospacing="0"/>
            </w:pPr>
            <w:r>
              <w:rPr>
                <w:sz w:val="18"/>
                <w:szCs w:val="18"/>
              </w:rPr>
              <w:t>45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96975E" w14:textId="77777777" w:rsidR="00E26B07" w:rsidRDefault="00E26B07">
            <w:pPr>
              <w:pStyle w:val="NormalWeb"/>
              <w:spacing w:before="0" w:beforeAutospacing="0" w:after="0" w:afterAutospacing="0"/>
            </w:pPr>
            <w:r>
              <w:rPr>
                <w:sz w:val="18"/>
                <w:szCs w:val="18"/>
              </w:rPr>
              <w:t>27</w:t>
            </w:r>
          </w:p>
        </w:tc>
      </w:tr>
      <w:tr w:rsidR="00E26B07" w14:paraId="39BDE68D"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3EB3D3" w14:textId="77777777" w:rsidR="00E26B07" w:rsidRDefault="00E26B07">
            <w:pPr>
              <w:pStyle w:val="NormalWeb"/>
              <w:spacing w:before="0" w:beforeAutospacing="0" w:after="0" w:afterAutospacing="0"/>
            </w:pPr>
            <w:r>
              <w:t>14</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859152" w14:textId="77777777" w:rsidR="00E26B07" w:rsidRDefault="00E26B07">
            <w:pPr>
              <w:pStyle w:val="NormalWeb"/>
              <w:spacing w:before="0" w:beforeAutospacing="0" w:after="0" w:afterAutospacing="0"/>
            </w:pPr>
            <w:r>
              <w:t>Gurley</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24F7AB" w14:textId="77777777" w:rsidR="00E26B07" w:rsidRDefault="00E26B07">
            <w:pPr>
              <w:pStyle w:val="NormalWeb"/>
              <w:spacing w:before="0" w:beforeAutospacing="0" w:after="0" w:afterAutospacing="0"/>
            </w:pPr>
            <w:r>
              <w:t>$ 40,000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3E1EC7" w14:textId="77777777" w:rsidR="00E26B07" w:rsidRDefault="00E26B07">
            <w:pPr>
              <w:pStyle w:val="NormalWeb"/>
              <w:spacing w:before="0" w:beforeAutospacing="0" w:after="0" w:afterAutospacing="0"/>
            </w:pPr>
            <w:r>
              <w:t>Planificación</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2FB953" w14:textId="77777777" w:rsidR="00E26B07" w:rsidRDefault="00E26B07">
            <w:pPr>
              <w:pStyle w:val="NormalWeb"/>
              <w:spacing w:before="0" w:beforeAutospacing="0" w:after="0" w:afterAutospacing="0"/>
            </w:pPr>
            <w:r>
              <w:rPr>
                <w:sz w:val="20"/>
                <w:szCs w:val="20"/>
              </w:rPr>
              <w:t xml:space="preserve">Subsidio de planificación = 0 (cero beneficiarios se </w:t>
            </w:r>
            <w:r>
              <w:rPr>
                <w:sz w:val="20"/>
                <w:szCs w:val="20"/>
              </w:rPr>
              <w:lastRenderedPageBreak/>
              <w:t>cuentan para un Subsidio de planificación)</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E55063" w14:textId="77777777" w:rsidR="00E26B07" w:rsidRDefault="00E26B07">
            <w:pPr>
              <w:pStyle w:val="NormalWeb"/>
              <w:spacing w:before="0" w:beforeAutospacing="0" w:after="0" w:afterAutospacing="0"/>
            </w:pPr>
            <w:r>
              <w:rPr>
                <w:sz w:val="20"/>
                <w:szCs w:val="20"/>
              </w:rPr>
              <w:lastRenderedPageBreak/>
              <w:t>0 0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49B862" w14:textId="77777777" w:rsidR="00E26B07" w:rsidRDefault="00E26B07">
            <w:pPr>
              <w:pStyle w:val="NormalWeb"/>
              <w:spacing w:before="0" w:beforeAutospacing="0" w:after="0" w:afterAutospacing="0"/>
            </w:pPr>
            <w:r>
              <w:rPr>
                <w:sz w:val="20"/>
                <w:szCs w:val="20"/>
              </w:rPr>
              <w:t>0 0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338050" w14:textId="77777777" w:rsidR="00E26B07" w:rsidRDefault="00E26B07">
            <w:pPr>
              <w:pStyle w:val="NormalWeb"/>
              <w:spacing w:before="0" w:beforeAutospacing="0" w:after="0" w:afterAutospacing="0"/>
            </w:pPr>
            <w:r>
              <w:rPr>
                <w:sz w:val="18"/>
                <w:szCs w:val="18"/>
              </w:rPr>
              <w:t>0 0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CE4871" w14:textId="77777777" w:rsidR="00E26B07" w:rsidRDefault="00E26B07">
            <w:pPr>
              <w:pStyle w:val="NormalWeb"/>
              <w:spacing w:before="0" w:beforeAutospacing="0" w:after="0" w:afterAutospacing="0"/>
            </w:pPr>
            <w:r>
              <w:rPr>
                <w:sz w:val="18"/>
                <w:szCs w:val="18"/>
              </w:rPr>
              <w:t>0 0</w:t>
            </w:r>
          </w:p>
        </w:tc>
      </w:tr>
      <w:tr w:rsidR="00E26B07" w14:paraId="58D8FA85"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427E59" w14:textId="77777777" w:rsidR="00E26B07" w:rsidRDefault="00E26B07">
            <w:pPr>
              <w:pStyle w:val="NormalWeb"/>
              <w:spacing w:before="0" w:beforeAutospacing="0" w:after="0" w:afterAutospacing="0"/>
            </w:pPr>
            <w:r>
              <w:t>15</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F5EEFB" w14:textId="77777777" w:rsidR="00E26B07" w:rsidRDefault="00E26B07">
            <w:pPr>
              <w:pStyle w:val="NormalWeb"/>
              <w:spacing w:before="0" w:beforeAutospacing="0" w:after="0" w:afterAutospacing="0"/>
            </w:pPr>
            <w:r>
              <w:t>Condado de Blount</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DDD412" w14:textId="77777777" w:rsidR="00E26B07" w:rsidRDefault="00E26B07">
            <w:pPr>
              <w:pStyle w:val="NormalWeb"/>
              <w:spacing w:before="0" w:beforeAutospacing="0" w:after="0" w:afterAutospacing="0"/>
            </w:pPr>
            <w:r>
              <w:t>$ 350,000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1D9BEC" w14:textId="77777777" w:rsidR="00E26B07" w:rsidRDefault="00E26B07">
            <w:pPr>
              <w:pStyle w:val="NormalWeb"/>
              <w:spacing w:before="0" w:beforeAutospacing="0" w:after="0" w:afterAutospacing="0"/>
            </w:pPr>
            <w:r>
              <w:t>Agua /</w:t>
            </w:r>
          </w:p>
          <w:p w14:paraId="66F356FE" w14:textId="77777777" w:rsidR="00E26B07" w:rsidRDefault="00E26B07">
            <w:pPr>
              <w:pStyle w:val="NormalWeb"/>
              <w:spacing w:before="0" w:beforeAutospacing="0" w:after="0" w:afterAutospacing="0"/>
            </w:pPr>
            <w:r>
              <w:t>Conexiones de agua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5D3933" w14:textId="77777777" w:rsidR="00E26B07" w:rsidRDefault="00E26B07">
            <w:pPr>
              <w:pStyle w:val="NormalWeb"/>
              <w:spacing w:before="0" w:beforeAutospacing="0" w:after="0" w:afterAutospacing="0"/>
            </w:pPr>
            <w:r>
              <w:rPr>
                <w:sz w:val="20"/>
                <w:szCs w:val="20"/>
              </w:rPr>
              <w:t>241</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6814B9" w14:textId="77777777" w:rsidR="00E26B07" w:rsidRDefault="00E26B07">
            <w:pPr>
              <w:pStyle w:val="NormalWeb"/>
              <w:spacing w:before="0" w:beforeAutospacing="0" w:after="0" w:afterAutospacing="0"/>
            </w:pPr>
            <w:r>
              <w:rPr>
                <w:sz w:val="20"/>
                <w:szCs w:val="20"/>
              </w:rPr>
              <w:t>219</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EFC3B7" w14:textId="77777777" w:rsidR="00E26B07" w:rsidRDefault="00E26B07">
            <w:pPr>
              <w:pStyle w:val="NormalWeb"/>
              <w:spacing w:before="0" w:beforeAutospacing="0" w:after="0" w:afterAutospacing="0"/>
            </w:pPr>
            <w:r>
              <w:rPr>
                <w:sz w:val="20"/>
                <w:szCs w:val="20"/>
              </w:rPr>
              <w:t>51</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341A66" w14:textId="77777777" w:rsidR="00E26B07" w:rsidRDefault="00E26B07">
            <w:pPr>
              <w:pStyle w:val="NormalWeb"/>
              <w:spacing w:before="0" w:beforeAutospacing="0" w:after="0" w:afterAutospacing="0"/>
            </w:pPr>
            <w:r>
              <w:rPr>
                <w:sz w:val="18"/>
                <w:szCs w:val="18"/>
              </w:rPr>
              <w:t>112</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E58981" w14:textId="77777777" w:rsidR="00E26B07" w:rsidRDefault="00E26B07">
            <w:pPr>
              <w:pStyle w:val="NormalWeb"/>
              <w:spacing w:before="0" w:beforeAutospacing="0" w:after="0" w:afterAutospacing="0"/>
            </w:pPr>
            <w:r>
              <w:rPr>
                <w:sz w:val="18"/>
                <w:szCs w:val="18"/>
              </w:rPr>
              <w:t>56</w:t>
            </w:r>
          </w:p>
        </w:tc>
      </w:tr>
      <w:tr w:rsidR="00E26B07" w14:paraId="464B5CFB"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0FA64C" w14:textId="77777777" w:rsidR="00E26B07" w:rsidRDefault="00E26B07">
            <w:pPr>
              <w:pStyle w:val="NormalWeb"/>
              <w:spacing w:before="0" w:beforeAutospacing="0" w:after="0" w:afterAutospacing="0"/>
            </w:pPr>
            <w:r>
              <w:t>dieciséis</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6B6D40" w14:textId="77777777" w:rsidR="00E26B07" w:rsidRDefault="00E26B07">
            <w:pPr>
              <w:pStyle w:val="NormalWeb"/>
              <w:spacing w:before="0" w:beforeAutospacing="0" w:after="0" w:afterAutospacing="0"/>
            </w:pPr>
            <w:r>
              <w:t>Wetumpka</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4B2092" w14:textId="77777777" w:rsidR="00E26B07" w:rsidRDefault="00E26B07">
            <w:pPr>
              <w:pStyle w:val="NormalWeb"/>
              <w:spacing w:before="0" w:beforeAutospacing="0" w:after="0" w:afterAutospacing="0"/>
            </w:pPr>
            <w:r>
              <w:t>$ 450,000</w:t>
            </w:r>
          </w:p>
          <w:p w14:paraId="7F2D3F3A" w14:textId="77777777" w:rsidR="00E26B07" w:rsidRDefault="00E26B07">
            <w:pPr>
              <w:pStyle w:val="NormalWeb"/>
              <w:spacing w:before="0" w:beforeAutospacing="0" w:after="0" w:afterAutospacing="0"/>
            </w:pPr>
            <w:r>
              <w:rPr>
                <w:color w:val="FF0000"/>
                <w:sz w:val="20"/>
                <w:szCs w:val="20"/>
              </w:rPr>
              <w:t>(Gasto final: $ 447,374.29)</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DF8B23" w14:textId="77777777" w:rsidR="00E26B07" w:rsidRDefault="00E26B07">
            <w:pPr>
              <w:pStyle w:val="NormalWeb"/>
              <w:spacing w:before="0" w:beforeAutospacing="0" w:after="0" w:afterAutospacing="0"/>
            </w:pPr>
            <w:r>
              <w:t>Alcantarillado / Agua / Drenaje</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E962F4" w14:textId="77777777" w:rsidR="00E26B07" w:rsidRDefault="00E26B07">
            <w:pPr>
              <w:pStyle w:val="NormalWeb"/>
              <w:spacing w:before="0" w:beforeAutospacing="0" w:after="0" w:afterAutospacing="0"/>
            </w:pPr>
            <w:r>
              <w:rPr>
                <w:sz w:val="20"/>
                <w:szCs w:val="20"/>
              </w:rPr>
              <w:t>4.270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860F0B" w14:textId="77777777" w:rsidR="00E26B07" w:rsidRDefault="00E26B07">
            <w:pPr>
              <w:pStyle w:val="NormalWeb"/>
              <w:spacing w:before="0" w:beforeAutospacing="0" w:after="0" w:afterAutospacing="0"/>
            </w:pPr>
            <w:r>
              <w:rPr>
                <w:sz w:val="20"/>
                <w:szCs w:val="20"/>
              </w:rPr>
              <w:t>1,775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FC021E" w14:textId="77777777" w:rsidR="00E26B07" w:rsidRDefault="00E26B07">
            <w:pPr>
              <w:pStyle w:val="NormalWeb"/>
              <w:spacing w:before="0" w:beforeAutospacing="0" w:after="0" w:afterAutospacing="0"/>
            </w:pPr>
            <w:r>
              <w:rPr>
                <w:sz w:val="20"/>
                <w:szCs w:val="20"/>
              </w:rPr>
              <w:t>838</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EA331A" w14:textId="77777777" w:rsidR="00E26B07" w:rsidRDefault="00E26B07">
            <w:pPr>
              <w:pStyle w:val="NormalWeb"/>
              <w:spacing w:before="0" w:beforeAutospacing="0" w:after="0" w:afterAutospacing="0"/>
            </w:pPr>
            <w:r>
              <w:rPr>
                <w:sz w:val="18"/>
                <w:szCs w:val="18"/>
              </w:rPr>
              <w:t>472</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B7768B" w14:textId="77777777" w:rsidR="00E26B07" w:rsidRDefault="00E26B07">
            <w:pPr>
              <w:pStyle w:val="NormalWeb"/>
              <w:spacing w:before="0" w:beforeAutospacing="0" w:after="0" w:afterAutospacing="0"/>
            </w:pPr>
            <w:r>
              <w:rPr>
                <w:sz w:val="18"/>
                <w:szCs w:val="18"/>
              </w:rPr>
              <w:t>465</w:t>
            </w:r>
          </w:p>
        </w:tc>
      </w:tr>
      <w:tr w:rsidR="00E26B07" w14:paraId="3F124B6B"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3AE2A6" w14:textId="77777777" w:rsidR="00E26B07" w:rsidRDefault="00E26B07">
            <w:pPr>
              <w:pStyle w:val="NormalWeb"/>
              <w:spacing w:before="0" w:beforeAutospacing="0" w:after="0" w:afterAutospacing="0"/>
            </w:pPr>
            <w:r>
              <w:t>17</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15CF7F" w14:textId="77777777" w:rsidR="00E26B07" w:rsidRDefault="00E26B07">
            <w:pPr>
              <w:pStyle w:val="NormalWeb"/>
              <w:spacing w:before="0" w:beforeAutospacing="0" w:after="0" w:afterAutospacing="0"/>
            </w:pPr>
            <w:r>
              <w:t>Prattville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C62922" w14:textId="77777777" w:rsidR="00E26B07" w:rsidRDefault="00E26B07">
            <w:pPr>
              <w:pStyle w:val="NormalWeb"/>
              <w:spacing w:before="0" w:beforeAutospacing="0" w:after="0" w:afterAutospacing="0"/>
            </w:pPr>
            <w:r>
              <w:t>$ 39,200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24C9B4" w14:textId="77777777" w:rsidR="00E26B07" w:rsidRDefault="00E26B07">
            <w:pPr>
              <w:pStyle w:val="NormalWeb"/>
              <w:spacing w:before="0" w:beforeAutospacing="0" w:after="0" w:afterAutospacing="0"/>
            </w:pPr>
            <w:r>
              <w:t>Planificación</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5ADBC0" w14:textId="77777777" w:rsidR="00E26B07" w:rsidRDefault="00E26B07">
            <w:pPr>
              <w:pStyle w:val="NormalWeb"/>
              <w:spacing w:before="0" w:beforeAutospacing="0" w:after="0" w:afterAutospacing="0"/>
            </w:pPr>
            <w:r>
              <w:rPr>
                <w:sz w:val="20"/>
                <w:szCs w:val="20"/>
              </w:rPr>
              <w:t>Subsidio de planificación = 0 (cero beneficiarios se cuentan para un Subsidio de planificación)</w:t>
            </w:r>
          </w:p>
          <w:p w14:paraId="00AD3B08" w14:textId="77777777" w:rsidR="00E26B07" w:rsidRDefault="00E26B07">
            <w:pPr>
              <w:pStyle w:val="NormalWeb"/>
              <w:spacing w:before="0" w:beforeAutospacing="0" w:after="0" w:afterAutospacing="0"/>
            </w:pPr>
            <w:r>
              <w:rPr>
                <w:sz w:val="20"/>
                <w:szCs w:val="20"/>
              </w:rPr>
              <w:t> </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BE5310" w14:textId="77777777" w:rsidR="00E26B07" w:rsidRDefault="00E26B07">
            <w:pPr>
              <w:pStyle w:val="NormalWeb"/>
              <w:spacing w:before="0" w:beforeAutospacing="0" w:after="0" w:afterAutospacing="0"/>
            </w:pPr>
            <w:r>
              <w:rPr>
                <w:sz w:val="20"/>
                <w:szCs w:val="20"/>
              </w:rPr>
              <w:t>0 0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854648" w14:textId="77777777" w:rsidR="00E26B07" w:rsidRDefault="00E26B07">
            <w:pPr>
              <w:pStyle w:val="NormalWeb"/>
              <w:spacing w:before="0" w:beforeAutospacing="0" w:after="0" w:afterAutospacing="0"/>
            </w:pPr>
            <w:r>
              <w:rPr>
                <w:sz w:val="20"/>
                <w:szCs w:val="20"/>
              </w:rPr>
              <w:t>0 0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E629B6" w14:textId="77777777" w:rsidR="00E26B07" w:rsidRDefault="00E26B07">
            <w:pPr>
              <w:pStyle w:val="NormalWeb"/>
              <w:spacing w:before="0" w:beforeAutospacing="0" w:after="0" w:afterAutospacing="0"/>
            </w:pPr>
            <w:r>
              <w:rPr>
                <w:sz w:val="18"/>
                <w:szCs w:val="18"/>
              </w:rPr>
              <w:t>0 0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DAFC69" w14:textId="77777777" w:rsidR="00E26B07" w:rsidRDefault="00E26B07">
            <w:pPr>
              <w:pStyle w:val="NormalWeb"/>
              <w:spacing w:before="0" w:beforeAutospacing="0" w:after="0" w:afterAutospacing="0"/>
            </w:pPr>
            <w:r>
              <w:rPr>
                <w:sz w:val="18"/>
                <w:szCs w:val="18"/>
              </w:rPr>
              <w:t>0 0</w:t>
            </w:r>
          </w:p>
        </w:tc>
      </w:tr>
      <w:tr w:rsidR="00E26B07" w14:paraId="70E0B397"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E42AB4" w14:textId="77777777" w:rsidR="00E26B07" w:rsidRDefault="00E26B07">
            <w:pPr>
              <w:pStyle w:val="NormalWeb"/>
              <w:spacing w:before="0" w:beforeAutospacing="0" w:after="0" w:afterAutospacing="0"/>
            </w:pPr>
            <w:r>
              <w:t>18 años</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470545" w14:textId="77777777" w:rsidR="00E26B07" w:rsidRDefault="00E26B07">
            <w:pPr>
              <w:pStyle w:val="NormalWeb"/>
              <w:spacing w:before="0" w:beforeAutospacing="0" w:after="0" w:afterAutospacing="0"/>
            </w:pPr>
            <w:r>
              <w:t>Talladega</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A205A7" w14:textId="77777777" w:rsidR="00E26B07" w:rsidRDefault="00E26B07">
            <w:pPr>
              <w:pStyle w:val="NormalWeb"/>
              <w:spacing w:before="0" w:beforeAutospacing="0" w:after="0" w:afterAutospacing="0"/>
            </w:pPr>
            <w:r>
              <w:t>$ 362,490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BFAC7D" w14:textId="77777777" w:rsidR="00E26B07" w:rsidRDefault="00E26B07">
            <w:pPr>
              <w:pStyle w:val="NormalWeb"/>
              <w:spacing w:before="0" w:beforeAutospacing="0" w:after="0" w:afterAutospacing="0"/>
            </w:pPr>
            <w:r>
              <w:t>Drenaje</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490291" w14:textId="77777777" w:rsidR="00E26B07" w:rsidRDefault="00E26B07">
            <w:pPr>
              <w:pStyle w:val="NormalWeb"/>
              <w:spacing w:before="0" w:beforeAutospacing="0" w:after="0" w:afterAutospacing="0"/>
            </w:pPr>
            <w:r>
              <w:rPr>
                <w:sz w:val="20"/>
                <w:szCs w:val="20"/>
              </w:rPr>
              <w:t>124</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F42F45" w14:textId="77777777" w:rsidR="00E26B07" w:rsidRDefault="00E26B07">
            <w:pPr>
              <w:pStyle w:val="NormalWeb"/>
              <w:spacing w:before="0" w:beforeAutospacing="0" w:after="0" w:afterAutospacing="0"/>
            </w:pPr>
            <w:r>
              <w:rPr>
                <w:sz w:val="20"/>
                <w:szCs w:val="20"/>
              </w:rPr>
              <w:t>90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C6458E" w14:textId="77777777" w:rsidR="00E26B07" w:rsidRDefault="00E26B07">
            <w:pPr>
              <w:pStyle w:val="NormalWeb"/>
              <w:spacing w:before="0" w:beforeAutospacing="0" w:after="0" w:afterAutospacing="0"/>
            </w:pPr>
            <w:r>
              <w:rPr>
                <w:sz w:val="20"/>
                <w:szCs w:val="20"/>
              </w:rPr>
              <w:t>18 años</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672A1B" w14:textId="77777777" w:rsidR="00E26B07" w:rsidRDefault="00E26B07">
            <w:pPr>
              <w:pStyle w:val="NormalWeb"/>
              <w:spacing w:before="0" w:beforeAutospacing="0" w:after="0" w:afterAutospacing="0"/>
            </w:pPr>
            <w:r>
              <w:rPr>
                <w:sz w:val="18"/>
                <w:szCs w:val="18"/>
              </w:rPr>
              <w:t>17</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C73FA0" w14:textId="77777777" w:rsidR="00E26B07" w:rsidRDefault="00E26B07">
            <w:pPr>
              <w:pStyle w:val="NormalWeb"/>
              <w:spacing w:before="0" w:beforeAutospacing="0" w:after="0" w:afterAutospacing="0"/>
            </w:pPr>
            <w:r>
              <w:rPr>
                <w:sz w:val="18"/>
                <w:szCs w:val="18"/>
              </w:rPr>
              <w:t>55</w:t>
            </w:r>
          </w:p>
        </w:tc>
      </w:tr>
      <w:tr w:rsidR="00E26B07" w14:paraId="30298FF6"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569938" w14:textId="77777777" w:rsidR="00E26B07" w:rsidRDefault="00E26B07">
            <w:pPr>
              <w:pStyle w:val="NormalWeb"/>
              <w:spacing w:before="0" w:beforeAutospacing="0" w:after="0" w:afterAutospacing="0"/>
            </w:pPr>
            <w:r>
              <w:t>19</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40F2CD" w14:textId="77777777" w:rsidR="00E26B07" w:rsidRDefault="00E26B07">
            <w:pPr>
              <w:pStyle w:val="NormalWeb"/>
              <w:spacing w:before="0" w:beforeAutospacing="0" w:after="0" w:afterAutospacing="0"/>
            </w:pPr>
            <w:r>
              <w:t>Condado de Bibb</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AF8D3E" w14:textId="77777777" w:rsidR="00E26B07" w:rsidRDefault="00E26B07">
            <w:pPr>
              <w:pStyle w:val="NormalWeb"/>
              <w:spacing w:before="0" w:beforeAutospacing="0" w:after="0" w:afterAutospacing="0"/>
            </w:pPr>
            <w:r>
              <w:t>$ 234,500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CA7D81" w14:textId="77777777" w:rsidR="00E26B07" w:rsidRDefault="00E26B07">
            <w:pPr>
              <w:pStyle w:val="NormalWeb"/>
              <w:spacing w:before="0" w:beforeAutospacing="0" w:after="0" w:afterAutospacing="0"/>
            </w:pPr>
            <w:r>
              <w:t>Caminos / Calles</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3DB2FA" w14:textId="77777777" w:rsidR="00E26B07" w:rsidRDefault="00E26B07">
            <w:pPr>
              <w:pStyle w:val="NormalWeb"/>
              <w:spacing w:before="0" w:beforeAutospacing="0" w:after="0" w:afterAutospacing="0"/>
            </w:pPr>
            <w:r>
              <w:rPr>
                <w:sz w:val="20"/>
                <w:szCs w:val="20"/>
              </w:rPr>
              <w:t>107</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07F711" w14:textId="77777777" w:rsidR="00E26B07" w:rsidRDefault="00E26B07">
            <w:pPr>
              <w:pStyle w:val="NormalWeb"/>
              <w:spacing w:before="0" w:beforeAutospacing="0" w:after="0" w:afterAutospacing="0"/>
            </w:pPr>
            <w:r>
              <w:rPr>
                <w:sz w:val="20"/>
                <w:szCs w:val="20"/>
              </w:rPr>
              <w:t>93</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9DFD47" w14:textId="77777777" w:rsidR="00E26B07" w:rsidRDefault="00E26B07">
            <w:pPr>
              <w:pStyle w:val="NormalWeb"/>
              <w:spacing w:before="0" w:beforeAutospacing="0" w:after="0" w:afterAutospacing="0"/>
            </w:pPr>
            <w:r>
              <w:rPr>
                <w:sz w:val="20"/>
                <w:szCs w:val="20"/>
              </w:rPr>
              <w:t>24</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0A45D0" w14:textId="77777777" w:rsidR="00E26B07" w:rsidRDefault="00E26B07">
            <w:pPr>
              <w:pStyle w:val="NormalWeb"/>
              <w:spacing w:before="0" w:beforeAutospacing="0" w:after="0" w:afterAutospacing="0"/>
            </w:pPr>
            <w:r>
              <w:rPr>
                <w:sz w:val="18"/>
                <w:szCs w:val="18"/>
              </w:rPr>
              <w:t>47</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251F2B" w14:textId="77777777" w:rsidR="00E26B07" w:rsidRDefault="00E26B07">
            <w:pPr>
              <w:pStyle w:val="NormalWeb"/>
              <w:spacing w:before="0" w:beforeAutospacing="0" w:after="0" w:afterAutospacing="0"/>
            </w:pPr>
            <w:r>
              <w:rPr>
                <w:sz w:val="18"/>
                <w:szCs w:val="18"/>
              </w:rPr>
              <w:t>22</w:t>
            </w:r>
          </w:p>
        </w:tc>
      </w:tr>
      <w:tr w:rsidR="00E26B07" w14:paraId="4097E70E"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8493F4" w14:textId="77777777" w:rsidR="00E26B07" w:rsidRDefault="00E26B07">
            <w:pPr>
              <w:pStyle w:val="NormalWeb"/>
              <w:spacing w:before="0" w:beforeAutospacing="0" w:after="0" w:afterAutospacing="0"/>
            </w:pPr>
            <w:r>
              <w:t>20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2CCB57" w14:textId="77777777" w:rsidR="00E26B07" w:rsidRDefault="00E26B07">
            <w:pPr>
              <w:pStyle w:val="NormalWeb"/>
              <w:spacing w:before="0" w:beforeAutospacing="0" w:after="0" w:afterAutospacing="0"/>
            </w:pPr>
            <w:r>
              <w:t>Cullman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8177F5" w14:textId="77777777" w:rsidR="00E26B07" w:rsidRDefault="00E26B07">
            <w:pPr>
              <w:pStyle w:val="NormalWeb"/>
              <w:spacing w:before="0" w:beforeAutospacing="0" w:after="0" w:afterAutospacing="0"/>
            </w:pPr>
            <w:r>
              <w:t>$ 450,000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E3EA6A" w14:textId="77777777" w:rsidR="00E26B07" w:rsidRDefault="00E26B07">
            <w:pPr>
              <w:pStyle w:val="NormalWeb"/>
              <w:spacing w:before="0" w:beforeAutospacing="0" w:after="0" w:afterAutospacing="0"/>
            </w:pPr>
            <w:r>
              <w:t>Caminos / Calles</w:t>
            </w:r>
          </w:p>
          <w:p w14:paraId="6AA4BA73" w14:textId="77777777" w:rsidR="00E26B07" w:rsidRDefault="00E26B07">
            <w:pPr>
              <w:pStyle w:val="NormalWeb"/>
              <w:spacing w:before="0" w:beforeAutospacing="0" w:after="0" w:afterAutospacing="0"/>
            </w:pPr>
            <w:r>
              <w:t>/ Agua / Alcantarillado / Drenaje</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91B4BA" w14:textId="77777777" w:rsidR="00E26B07" w:rsidRDefault="00E26B07">
            <w:pPr>
              <w:pStyle w:val="NormalWeb"/>
              <w:spacing w:before="0" w:beforeAutospacing="0" w:after="0" w:afterAutospacing="0"/>
            </w:pPr>
            <w:r>
              <w:rPr>
                <w:sz w:val="20"/>
                <w:szCs w:val="20"/>
              </w:rPr>
              <w:t>108</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CF3371" w14:textId="77777777" w:rsidR="00E26B07" w:rsidRDefault="00E26B07">
            <w:pPr>
              <w:pStyle w:val="NormalWeb"/>
              <w:spacing w:before="0" w:beforeAutospacing="0" w:after="0" w:afterAutospacing="0"/>
            </w:pPr>
            <w:r>
              <w:rPr>
                <w:sz w:val="20"/>
                <w:szCs w:val="20"/>
              </w:rPr>
              <w:t>77</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F530CC" w14:textId="77777777" w:rsidR="00E26B07" w:rsidRDefault="00E26B07">
            <w:pPr>
              <w:pStyle w:val="NormalWeb"/>
              <w:spacing w:before="0" w:beforeAutospacing="0" w:after="0" w:afterAutospacing="0"/>
            </w:pPr>
            <w:r>
              <w:rPr>
                <w:sz w:val="20"/>
                <w:szCs w:val="20"/>
              </w:rPr>
              <w:t>39</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5DC52B" w14:textId="77777777" w:rsidR="00E26B07" w:rsidRDefault="00E26B07">
            <w:pPr>
              <w:pStyle w:val="NormalWeb"/>
              <w:spacing w:before="0" w:beforeAutospacing="0" w:after="0" w:afterAutospacing="0"/>
            </w:pPr>
            <w:r>
              <w:rPr>
                <w:sz w:val="18"/>
                <w:szCs w:val="18"/>
              </w:rPr>
              <w:t>21</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61F243" w14:textId="77777777" w:rsidR="00E26B07" w:rsidRDefault="00E26B07">
            <w:pPr>
              <w:pStyle w:val="NormalWeb"/>
              <w:spacing w:before="0" w:beforeAutospacing="0" w:after="0" w:afterAutospacing="0"/>
            </w:pPr>
            <w:r>
              <w:rPr>
                <w:sz w:val="18"/>
                <w:szCs w:val="18"/>
              </w:rPr>
              <w:t>17</w:t>
            </w:r>
          </w:p>
        </w:tc>
      </w:tr>
      <w:tr w:rsidR="00E26B07" w14:paraId="1783F3E5"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87E173" w14:textId="77777777" w:rsidR="00E26B07" w:rsidRDefault="00E26B07">
            <w:pPr>
              <w:pStyle w:val="NormalWeb"/>
              <w:spacing w:before="0" w:beforeAutospacing="0" w:after="0" w:afterAutospacing="0"/>
            </w:pPr>
            <w:r>
              <w:t>21</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E0B8B1" w14:textId="77777777" w:rsidR="00E26B07" w:rsidRDefault="00E26B07">
            <w:pPr>
              <w:pStyle w:val="NormalWeb"/>
              <w:spacing w:before="0" w:beforeAutospacing="0" w:after="0" w:afterAutospacing="0"/>
            </w:pPr>
            <w:r>
              <w:t>Brewton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1A35D2" w14:textId="77777777" w:rsidR="00E26B07" w:rsidRDefault="00E26B07">
            <w:pPr>
              <w:pStyle w:val="NormalWeb"/>
              <w:spacing w:before="0" w:beforeAutospacing="0" w:after="0" w:afterAutospacing="0"/>
            </w:pPr>
            <w:r>
              <w:t>$ 450,000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8F72C3" w14:textId="77777777" w:rsidR="00E26B07" w:rsidRDefault="00E26B07">
            <w:pPr>
              <w:pStyle w:val="NormalWeb"/>
              <w:spacing w:before="0" w:beforeAutospacing="0" w:after="0" w:afterAutospacing="0"/>
            </w:pPr>
            <w:r>
              <w:t>Alcantarillado</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326287" w14:textId="77777777" w:rsidR="00E26B07" w:rsidRDefault="00E26B07">
            <w:pPr>
              <w:pStyle w:val="NormalWeb"/>
              <w:spacing w:before="0" w:beforeAutospacing="0" w:after="0" w:afterAutospacing="0"/>
            </w:pPr>
            <w:r>
              <w:rPr>
                <w:sz w:val="20"/>
                <w:szCs w:val="20"/>
              </w:rPr>
              <w:t>240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FABE05" w14:textId="77777777" w:rsidR="00E26B07" w:rsidRDefault="00E26B07">
            <w:pPr>
              <w:pStyle w:val="NormalWeb"/>
              <w:spacing w:before="0" w:beforeAutospacing="0" w:after="0" w:afterAutospacing="0"/>
            </w:pPr>
            <w:r>
              <w:rPr>
                <w:sz w:val="20"/>
                <w:szCs w:val="20"/>
              </w:rPr>
              <w:t>227</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588BA6" w14:textId="77777777" w:rsidR="00E26B07" w:rsidRDefault="00E26B07">
            <w:pPr>
              <w:pStyle w:val="NormalWeb"/>
              <w:spacing w:before="0" w:beforeAutospacing="0" w:after="0" w:afterAutospacing="0"/>
            </w:pPr>
            <w:r>
              <w:rPr>
                <w:sz w:val="20"/>
                <w:szCs w:val="20"/>
              </w:rPr>
              <w:t>63</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F2443B" w14:textId="77777777" w:rsidR="00E26B07" w:rsidRDefault="00E26B07">
            <w:pPr>
              <w:pStyle w:val="NormalWeb"/>
              <w:spacing w:before="0" w:beforeAutospacing="0" w:after="0" w:afterAutospacing="0"/>
            </w:pPr>
            <w:r>
              <w:rPr>
                <w:sz w:val="18"/>
                <w:szCs w:val="18"/>
              </w:rPr>
              <w:t>121</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307EFA" w14:textId="77777777" w:rsidR="00E26B07" w:rsidRDefault="00E26B07">
            <w:pPr>
              <w:pStyle w:val="NormalWeb"/>
              <w:spacing w:before="0" w:beforeAutospacing="0" w:after="0" w:afterAutospacing="0"/>
            </w:pPr>
            <w:r>
              <w:rPr>
                <w:sz w:val="18"/>
                <w:szCs w:val="18"/>
              </w:rPr>
              <w:t>43</w:t>
            </w:r>
          </w:p>
        </w:tc>
      </w:tr>
      <w:tr w:rsidR="00E26B07" w14:paraId="6C92498B"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305F13" w14:textId="77777777" w:rsidR="00E26B07" w:rsidRDefault="00E26B07">
            <w:pPr>
              <w:pStyle w:val="NormalWeb"/>
              <w:spacing w:before="0" w:beforeAutospacing="0" w:after="0" w:afterAutospacing="0"/>
            </w:pPr>
            <w:r>
              <w:t>22</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BC2F4D" w14:textId="77777777" w:rsidR="00E26B07" w:rsidRDefault="00E26B07">
            <w:pPr>
              <w:pStyle w:val="NormalWeb"/>
              <w:spacing w:before="0" w:beforeAutospacing="0" w:after="0" w:afterAutospacing="0"/>
            </w:pPr>
            <w:r>
              <w:t>Forkland</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6F56D2" w14:textId="77777777" w:rsidR="00E26B07" w:rsidRDefault="00E26B07">
            <w:pPr>
              <w:pStyle w:val="NormalWeb"/>
              <w:spacing w:before="0" w:beforeAutospacing="0" w:after="0" w:afterAutospacing="0"/>
            </w:pPr>
            <w:r>
              <w:t>$ 350,000</w:t>
            </w:r>
          </w:p>
          <w:p w14:paraId="76627274" w14:textId="77777777" w:rsidR="00E26B07" w:rsidRDefault="00E26B07">
            <w:pPr>
              <w:pStyle w:val="NormalWeb"/>
              <w:spacing w:before="0" w:beforeAutospacing="0" w:after="0" w:afterAutospacing="0"/>
            </w:pPr>
            <w:r>
              <w:rPr>
                <w:color w:val="FF0000"/>
                <w:sz w:val="20"/>
                <w:szCs w:val="20"/>
              </w:rPr>
              <w:t>(Gasto final: $ 348,928.90)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CDC6E0" w14:textId="77777777" w:rsidR="00E26B07" w:rsidRDefault="00E26B07">
            <w:pPr>
              <w:pStyle w:val="NormalWeb"/>
              <w:spacing w:before="0" w:beforeAutospacing="0" w:after="0" w:afterAutospacing="0"/>
            </w:pPr>
            <w:r>
              <w:t>Agua /</w:t>
            </w:r>
          </w:p>
          <w:p w14:paraId="2653473C" w14:textId="77777777" w:rsidR="00E26B07" w:rsidRDefault="00E26B07">
            <w:pPr>
              <w:pStyle w:val="NormalWeb"/>
              <w:spacing w:before="0" w:beforeAutospacing="0" w:after="0" w:afterAutospacing="0"/>
            </w:pPr>
            <w:r>
              <w:t>Caminos / Calles</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E083B0" w14:textId="77777777" w:rsidR="00E26B07" w:rsidRDefault="00E26B07">
            <w:pPr>
              <w:pStyle w:val="NormalWeb"/>
              <w:spacing w:before="0" w:beforeAutospacing="0" w:after="0" w:afterAutospacing="0"/>
            </w:pPr>
            <w:r>
              <w:rPr>
                <w:sz w:val="20"/>
                <w:szCs w:val="20"/>
              </w:rPr>
              <w:t>159</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28EE4D" w14:textId="77777777" w:rsidR="00E26B07" w:rsidRDefault="00E26B07">
            <w:pPr>
              <w:pStyle w:val="NormalWeb"/>
              <w:spacing w:before="0" w:beforeAutospacing="0" w:after="0" w:afterAutospacing="0"/>
            </w:pPr>
            <w:r>
              <w:rPr>
                <w:sz w:val="20"/>
                <w:szCs w:val="20"/>
              </w:rPr>
              <w:t>148</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4AC103" w14:textId="77777777" w:rsidR="00E26B07" w:rsidRDefault="00E26B07">
            <w:pPr>
              <w:pStyle w:val="NormalWeb"/>
              <w:spacing w:before="0" w:beforeAutospacing="0" w:after="0" w:afterAutospacing="0"/>
            </w:pPr>
            <w:r>
              <w:rPr>
                <w:sz w:val="20"/>
                <w:szCs w:val="20"/>
              </w:rPr>
              <w:t>44</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DB5D0B" w14:textId="77777777" w:rsidR="00E26B07" w:rsidRDefault="00E26B07">
            <w:pPr>
              <w:pStyle w:val="NormalWeb"/>
              <w:spacing w:before="0" w:beforeAutospacing="0" w:after="0" w:afterAutospacing="0"/>
            </w:pPr>
            <w:r>
              <w:rPr>
                <w:sz w:val="18"/>
                <w:szCs w:val="18"/>
              </w:rPr>
              <w:t>51</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8D3760" w14:textId="77777777" w:rsidR="00E26B07" w:rsidRDefault="00E26B07">
            <w:pPr>
              <w:pStyle w:val="NormalWeb"/>
              <w:spacing w:before="0" w:beforeAutospacing="0" w:after="0" w:afterAutospacing="0"/>
            </w:pPr>
            <w:r>
              <w:rPr>
                <w:sz w:val="18"/>
                <w:szCs w:val="18"/>
              </w:rPr>
              <w:t>53</w:t>
            </w:r>
          </w:p>
        </w:tc>
      </w:tr>
      <w:tr w:rsidR="00E26B07" w14:paraId="06E3995C"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1C5A5F" w14:textId="77777777" w:rsidR="00E26B07" w:rsidRDefault="00E26B07">
            <w:pPr>
              <w:pStyle w:val="NormalWeb"/>
              <w:spacing w:before="0" w:beforeAutospacing="0" w:after="0" w:afterAutospacing="0"/>
            </w:pPr>
            <w:r>
              <w:t>23</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C3D889" w14:textId="77777777" w:rsidR="00E26B07" w:rsidRDefault="00E26B07">
            <w:pPr>
              <w:pStyle w:val="NormalWeb"/>
              <w:spacing w:before="0" w:beforeAutospacing="0" w:after="0" w:afterAutospacing="0"/>
            </w:pPr>
            <w:r>
              <w:t>Valle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56DA6F" w14:textId="77777777" w:rsidR="00E26B07" w:rsidRDefault="00E26B07">
            <w:pPr>
              <w:pStyle w:val="NormalWeb"/>
              <w:spacing w:before="0" w:beforeAutospacing="0" w:after="0" w:afterAutospacing="0"/>
            </w:pPr>
            <w:r>
              <w:t>$ 450,000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06A5EC" w14:textId="77777777" w:rsidR="00E26B07" w:rsidRDefault="00E26B07">
            <w:pPr>
              <w:pStyle w:val="NormalWeb"/>
              <w:spacing w:before="0" w:beforeAutospacing="0" w:after="0" w:afterAutospacing="0"/>
            </w:pPr>
            <w:r>
              <w:t>Alcantarilla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182127" w14:textId="77777777" w:rsidR="00E26B07" w:rsidRDefault="00E26B07">
            <w:pPr>
              <w:pStyle w:val="NormalWeb"/>
              <w:spacing w:before="0" w:beforeAutospacing="0" w:after="0" w:afterAutospacing="0"/>
            </w:pPr>
            <w:r>
              <w:rPr>
                <w:sz w:val="20"/>
                <w:szCs w:val="20"/>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BCCDE1" w14:textId="77777777" w:rsidR="00E26B07" w:rsidRDefault="00E26B07">
            <w:pPr>
              <w:pStyle w:val="NormalWeb"/>
              <w:spacing w:before="0" w:beforeAutospacing="0" w:after="0" w:afterAutospacing="0"/>
            </w:pPr>
            <w:r>
              <w:rPr>
                <w:sz w:val="20"/>
                <w:szCs w:val="20"/>
              </w:rPr>
              <w:t>118</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32FC1E" w14:textId="77777777" w:rsidR="00E26B07" w:rsidRDefault="00E26B07">
            <w:pPr>
              <w:pStyle w:val="NormalWeb"/>
              <w:spacing w:before="0" w:beforeAutospacing="0" w:after="0" w:afterAutospacing="0"/>
            </w:pPr>
            <w:r>
              <w:rPr>
                <w:sz w:val="20"/>
                <w:szCs w:val="20"/>
              </w:rPr>
              <w:t>70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FEDA66" w14:textId="77777777" w:rsidR="00E26B07" w:rsidRDefault="00E26B07">
            <w:pPr>
              <w:pStyle w:val="NormalWeb"/>
              <w:spacing w:before="0" w:beforeAutospacing="0" w:after="0" w:afterAutospacing="0"/>
            </w:pPr>
            <w:r>
              <w:rPr>
                <w:sz w:val="18"/>
                <w:szCs w:val="18"/>
              </w:rPr>
              <w:t>36</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0D4A2E" w14:textId="77777777" w:rsidR="00E26B07" w:rsidRDefault="00E26B07">
            <w:pPr>
              <w:pStyle w:val="NormalWeb"/>
              <w:spacing w:before="0" w:beforeAutospacing="0" w:after="0" w:afterAutospacing="0"/>
            </w:pPr>
            <w:r>
              <w:rPr>
                <w:sz w:val="18"/>
                <w:szCs w:val="18"/>
              </w:rPr>
              <w:t>12</w:t>
            </w:r>
          </w:p>
        </w:tc>
      </w:tr>
      <w:tr w:rsidR="00E26B07" w14:paraId="0596D8C8"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7F1F4F" w14:textId="77777777" w:rsidR="00E26B07" w:rsidRDefault="00E26B07">
            <w:pPr>
              <w:pStyle w:val="NormalWeb"/>
              <w:spacing w:before="0" w:beforeAutospacing="0" w:after="0" w:afterAutospacing="0"/>
            </w:pPr>
            <w:r>
              <w:t>24</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E0FF13" w14:textId="77777777" w:rsidR="00E26B07" w:rsidRDefault="00E26B07">
            <w:pPr>
              <w:pStyle w:val="NormalWeb"/>
              <w:spacing w:before="0" w:beforeAutospacing="0" w:after="0" w:afterAutospacing="0"/>
            </w:pPr>
            <w:r>
              <w:t>Castleberry</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A672E5" w14:textId="77777777" w:rsidR="00E26B07" w:rsidRDefault="00E26B07">
            <w:pPr>
              <w:pStyle w:val="NormalWeb"/>
              <w:spacing w:before="0" w:beforeAutospacing="0" w:after="0" w:afterAutospacing="0"/>
            </w:pPr>
            <w:r>
              <w:t>$ 350,000</w:t>
            </w:r>
          </w:p>
          <w:p w14:paraId="69925963" w14:textId="77777777" w:rsidR="00E26B07" w:rsidRDefault="00E26B07">
            <w:pPr>
              <w:pStyle w:val="NormalWeb"/>
              <w:spacing w:before="0" w:beforeAutospacing="0" w:after="0" w:afterAutospacing="0"/>
            </w:pPr>
            <w:r>
              <w:rPr>
                <w:color w:val="FF0000"/>
                <w:sz w:val="20"/>
                <w:szCs w:val="20"/>
              </w:rPr>
              <w:t>(Gasto final: $ 349,936.75)</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7C0C86" w14:textId="77777777" w:rsidR="00E26B07" w:rsidRDefault="00E26B07">
            <w:pPr>
              <w:pStyle w:val="NormalWeb"/>
              <w:spacing w:before="0" w:beforeAutospacing="0" w:after="0" w:afterAutospacing="0"/>
            </w:pPr>
            <w:r>
              <w:t>Agua /</w:t>
            </w:r>
          </w:p>
          <w:p w14:paraId="67F942A6" w14:textId="77777777" w:rsidR="00E26B07" w:rsidRDefault="00E26B07">
            <w:pPr>
              <w:pStyle w:val="NormalWeb"/>
              <w:spacing w:before="0" w:beforeAutospacing="0" w:after="0" w:afterAutospacing="0"/>
            </w:pPr>
            <w:r>
              <w:t>Caminos / Calles</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7ECF91" w14:textId="77777777" w:rsidR="00E26B07" w:rsidRDefault="00E26B07">
            <w:pPr>
              <w:pStyle w:val="NormalWeb"/>
              <w:spacing w:before="0" w:beforeAutospacing="0" w:after="0" w:afterAutospacing="0"/>
            </w:pPr>
            <w:r>
              <w:rPr>
                <w:sz w:val="20"/>
                <w:szCs w:val="20"/>
              </w:rPr>
              <w:t>152</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EDD1C7" w14:textId="77777777" w:rsidR="00E26B07" w:rsidRDefault="00E26B07">
            <w:pPr>
              <w:pStyle w:val="NormalWeb"/>
              <w:spacing w:before="0" w:beforeAutospacing="0" w:after="0" w:afterAutospacing="0"/>
            </w:pPr>
            <w:r>
              <w:rPr>
                <w:sz w:val="20"/>
                <w:szCs w:val="20"/>
              </w:rPr>
              <w:t>121</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95B2E8" w14:textId="77777777" w:rsidR="00E26B07" w:rsidRDefault="00E26B07">
            <w:pPr>
              <w:pStyle w:val="NormalWeb"/>
              <w:spacing w:before="0" w:beforeAutospacing="0" w:after="0" w:afterAutospacing="0"/>
            </w:pPr>
            <w:r>
              <w:rPr>
                <w:sz w:val="20"/>
                <w:szCs w:val="20"/>
              </w:rPr>
              <w:t>9 9</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FD529D" w14:textId="77777777" w:rsidR="00E26B07" w:rsidRDefault="00E26B07">
            <w:pPr>
              <w:pStyle w:val="NormalWeb"/>
              <w:spacing w:before="0" w:beforeAutospacing="0" w:after="0" w:afterAutospacing="0"/>
            </w:pPr>
            <w:r>
              <w:rPr>
                <w:sz w:val="18"/>
                <w:szCs w:val="18"/>
              </w:rPr>
              <w:t>36</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570CE7" w14:textId="77777777" w:rsidR="00E26B07" w:rsidRDefault="00E26B07">
            <w:pPr>
              <w:pStyle w:val="NormalWeb"/>
              <w:spacing w:before="0" w:beforeAutospacing="0" w:after="0" w:afterAutospacing="0"/>
            </w:pPr>
            <w:r>
              <w:rPr>
                <w:sz w:val="18"/>
                <w:szCs w:val="18"/>
              </w:rPr>
              <w:t>76</w:t>
            </w:r>
          </w:p>
        </w:tc>
      </w:tr>
      <w:tr w:rsidR="00E26B07" w14:paraId="4C71D02D"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0722A3" w14:textId="77777777" w:rsidR="00E26B07" w:rsidRDefault="00E26B07">
            <w:pPr>
              <w:pStyle w:val="NormalWeb"/>
              <w:spacing w:before="0" w:beforeAutospacing="0" w:after="0" w:afterAutospacing="0"/>
            </w:pPr>
            <w:r>
              <w:t>25</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C8809C" w14:textId="77777777" w:rsidR="00E26B07" w:rsidRDefault="00E26B07">
            <w:pPr>
              <w:pStyle w:val="NormalWeb"/>
              <w:spacing w:before="0" w:beforeAutospacing="0" w:after="0" w:afterAutospacing="0"/>
            </w:pPr>
            <w:r>
              <w:t>Condado de Coosa</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FABFC2" w14:textId="77777777" w:rsidR="00E26B07" w:rsidRDefault="00E26B07">
            <w:pPr>
              <w:pStyle w:val="NormalWeb"/>
              <w:spacing w:before="0" w:beforeAutospacing="0" w:after="0" w:afterAutospacing="0"/>
            </w:pPr>
            <w:r>
              <w:t>$ 281,300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9B3C36" w14:textId="77777777" w:rsidR="00E26B07" w:rsidRDefault="00E26B07">
            <w:pPr>
              <w:pStyle w:val="NormalWeb"/>
              <w:spacing w:before="0" w:beforeAutospacing="0" w:after="0" w:afterAutospacing="0"/>
            </w:pPr>
            <w:r>
              <w:t>Caminos / Calles</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61A913" w14:textId="77777777" w:rsidR="00E26B07" w:rsidRDefault="00E26B07">
            <w:pPr>
              <w:pStyle w:val="NormalWeb"/>
              <w:spacing w:before="0" w:beforeAutospacing="0" w:after="0" w:afterAutospacing="0"/>
            </w:pPr>
            <w:r>
              <w:rPr>
                <w:sz w:val="20"/>
                <w:szCs w:val="20"/>
              </w:rPr>
              <w:t>162</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A0265B" w14:textId="77777777" w:rsidR="00E26B07" w:rsidRDefault="00E26B07">
            <w:pPr>
              <w:pStyle w:val="NormalWeb"/>
              <w:spacing w:before="0" w:beforeAutospacing="0" w:after="0" w:afterAutospacing="0"/>
            </w:pPr>
            <w:r>
              <w:rPr>
                <w:sz w:val="20"/>
                <w:szCs w:val="20"/>
              </w:rPr>
              <w:t>138</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EC2CA0" w14:textId="77777777" w:rsidR="00E26B07" w:rsidRDefault="00E26B07">
            <w:pPr>
              <w:pStyle w:val="NormalWeb"/>
              <w:spacing w:before="0" w:beforeAutospacing="0" w:after="0" w:afterAutospacing="0"/>
            </w:pPr>
            <w:r>
              <w:rPr>
                <w:sz w:val="20"/>
                <w:szCs w:val="20"/>
              </w:rPr>
              <w:t>32</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78DF79" w14:textId="77777777" w:rsidR="00E26B07" w:rsidRDefault="00E26B07">
            <w:pPr>
              <w:pStyle w:val="NormalWeb"/>
              <w:spacing w:before="0" w:beforeAutospacing="0" w:after="0" w:afterAutospacing="0"/>
            </w:pPr>
            <w:r>
              <w:rPr>
                <w:sz w:val="18"/>
                <w:szCs w:val="18"/>
              </w:rPr>
              <w:t>50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220DA3" w14:textId="77777777" w:rsidR="00E26B07" w:rsidRDefault="00E26B07">
            <w:pPr>
              <w:pStyle w:val="NormalWeb"/>
              <w:spacing w:before="0" w:beforeAutospacing="0" w:after="0" w:afterAutospacing="0"/>
            </w:pPr>
            <w:r>
              <w:rPr>
                <w:sz w:val="18"/>
                <w:szCs w:val="18"/>
              </w:rPr>
              <w:t>56</w:t>
            </w:r>
          </w:p>
        </w:tc>
      </w:tr>
      <w:tr w:rsidR="00E26B07" w14:paraId="6340B253"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4C1D66" w14:textId="77777777" w:rsidR="00E26B07" w:rsidRDefault="00E26B07">
            <w:pPr>
              <w:pStyle w:val="NormalWeb"/>
              <w:spacing w:before="0" w:beforeAutospacing="0" w:after="0" w:afterAutospacing="0"/>
            </w:pPr>
            <w:r>
              <w:t>26</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10B4BD" w14:textId="77777777" w:rsidR="00E26B07" w:rsidRDefault="00E26B07">
            <w:pPr>
              <w:pStyle w:val="NormalWeb"/>
              <w:spacing w:before="0" w:beforeAutospacing="0" w:after="0" w:afterAutospacing="0"/>
            </w:pPr>
            <w:r>
              <w:t>Monroeville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F2729A" w14:textId="77777777" w:rsidR="00E26B07" w:rsidRDefault="00E26B07">
            <w:pPr>
              <w:pStyle w:val="NormalWeb"/>
              <w:spacing w:before="0" w:beforeAutospacing="0" w:after="0" w:afterAutospacing="0"/>
            </w:pPr>
            <w:r>
              <w:t>$ 450,000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2363C5" w14:textId="77777777" w:rsidR="00E26B07" w:rsidRDefault="00E26B07">
            <w:pPr>
              <w:pStyle w:val="NormalWeb"/>
              <w:spacing w:before="0" w:beforeAutospacing="0" w:after="0" w:afterAutospacing="0"/>
            </w:pPr>
            <w:r>
              <w:t>Alcantarilla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B77700" w14:textId="77777777" w:rsidR="00E26B07" w:rsidRDefault="00E26B07">
            <w:pPr>
              <w:pStyle w:val="NormalWeb"/>
              <w:spacing w:before="0" w:beforeAutospacing="0" w:after="0" w:afterAutospacing="0"/>
            </w:pPr>
            <w:r>
              <w:rPr>
                <w:sz w:val="20"/>
                <w:szCs w:val="20"/>
              </w:rPr>
              <w:t>279</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5D0D59" w14:textId="77777777" w:rsidR="00E26B07" w:rsidRDefault="00E26B07">
            <w:pPr>
              <w:pStyle w:val="NormalWeb"/>
              <w:spacing w:before="0" w:beforeAutospacing="0" w:after="0" w:afterAutospacing="0"/>
            </w:pPr>
            <w:r>
              <w:rPr>
                <w:sz w:val="20"/>
                <w:szCs w:val="20"/>
              </w:rPr>
              <w:t>275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D5DAB7" w14:textId="77777777" w:rsidR="00E26B07" w:rsidRDefault="00E26B07">
            <w:pPr>
              <w:pStyle w:val="NormalWeb"/>
              <w:spacing w:before="0" w:beforeAutospacing="0" w:after="0" w:afterAutospacing="0"/>
            </w:pPr>
            <w:r>
              <w:rPr>
                <w:sz w:val="20"/>
                <w:szCs w:val="20"/>
              </w:rPr>
              <w:t>48</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34479F" w14:textId="77777777" w:rsidR="00E26B07" w:rsidRDefault="00E26B07">
            <w:pPr>
              <w:pStyle w:val="NormalWeb"/>
              <w:spacing w:before="0" w:beforeAutospacing="0" w:after="0" w:afterAutospacing="0"/>
            </w:pPr>
            <w:r>
              <w:rPr>
                <w:sz w:val="18"/>
                <w:szCs w:val="18"/>
              </w:rPr>
              <w:t>117</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AC4785" w14:textId="77777777" w:rsidR="00E26B07" w:rsidRDefault="00E26B07">
            <w:pPr>
              <w:pStyle w:val="NormalWeb"/>
              <w:spacing w:before="0" w:beforeAutospacing="0" w:after="0" w:afterAutospacing="0"/>
            </w:pPr>
            <w:r>
              <w:rPr>
                <w:sz w:val="18"/>
                <w:szCs w:val="18"/>
              </w:rPr>
              <w:t>110</w:t>
            </w:r>
          </w:p>
        </w:tc>
      </w:tr>
      <w:tr w:rsidR="00E26B07" w14:paraId="4A096B5B"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060167" w14:textId="77777777" w:rsidR="00E26B07" w:rsidRDefault="00E26B07">
            <w:pPr>
              <w:pStyle w:val="NormalWeb"/>
              <w:spacing w:before="0" w:beforeAutospacing="0" w:after="0" w:afterAutospacing="0"/>
            </w:pPr>
            <w:r>
              <w:t>27</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70B1CC" w14:textId="77777777" w:rsidR="00E26B07" w:rsidRDefault="00E26B07">
            <w:pPr>
              <w:pStyle w:val="NormalWeb"/>
              <w:spacing w:before="0" w:beforeAutospacing="0" w:after="0" w:afterAutospacing="0"/>
            </w:pPr>
            <w:r>
              <w:t>Condado de Choctaw</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61AFBC" w14:textId="77777777" w:rsidR="00E26B07" w:rsidRDefault="00E26B07">
            <w:pPr>
              <w:pStyle w:val="NormalWeb"/>
              <w:spacing w:before="0" w:beforeAutospacing="0" w:after="0" w:afterAutospacing="0"/>
            </w:pPr>
            <w:r>
              <w:t>$ 350,000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9F83DC" w14:textId="77777777" w:rsidR="00E26B07" w:rsidRDefault="00E26B07">
            <w:pPr>
              <w:pStyle w:val="NormalWeb"/>
              <w:spacing w:before="0" w:beforeAutospacing="0" w:after="0" w:afterAutospacing="0"/>
            </w:pPr>
            <w:r>
              <w:t>Caminos / Calles</w:t>
            </w:r>
          </w:p>
          <w:p w14:paraId="7F924A1D" w14:textId="77777777" w:rsidR="00E26B07" w:rsidRDefault="00E26B07">
            <w:pPr>
              <w:pStyle w:val="NormalWeb"/>
              <w:spacing w:before="0" w:beforeAutospacing="0" w:after="0" w:afterAutospacing="0"/>
            </w:pPr>
            <w:r>
              <w:t>/ Agua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322768" w14:textId="77777777" w:rsidR="00E26B07" w:rsidRDefault="00E26B07">
            <w:pPr>
              <w:pStyle w:val="NormalWeb"/>
              <w:spacing w:before="0" w:beforeAutospacing="0" w:after="0" w:afterAutospacing="0"/>
            </w:pPr>
            <w:r>
              <w:rPr>
                <w:sz w:val="20"/>
                <w:szCs w:val="20"/>
              </w:rPr>
              <w:t>302</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1E97C5" w14:textId="77777777" w:rsidR="00E26B07" w:rsidRDefault="00E26B07">
            <w:pPr>
              <w:pStyle w:val="NormalWeb"/>
              <w:spacing w:before="0" w:beforeAutospacing="0" w:after="0" w:afterAutospacing="0"/>
            </w:pPr>
            <w:r>
              <w:rPr>
                <w:sz w:val="20"/>
                <w:szCs w:val="20"/>
              </w:rPr>
              <w:t>292</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B15C58" w14:textId="77777777" w:rsidR="00E26B07" w:rsidRDefault="00E26B07">
            <w:pPr>
              <w:pStyle w:val="NormalWeb"/>
              <w:spacing w:before="0" w:beforeAutospacing="0" w:after="0" w:afterAutospacing="0"/>
            </w:pPr>
            <w:r>
              <w:rPr>
                <w:sz w:val="20"/>
                <w:szCs w:val="20"/>
              </w:rPr>
              <w:t>25</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309EDE" w14:textId="77777777" w:rsidR="00E26B07" w:rsidRDefault="00E26B07">
            <w:pPr>
              <w:pStyle w:val="NormalWeb"/>
              <w:spacing w:before="0" w:beforeAutospacing="0" w:after="0" w:afterAutospacing="0"/>
            </w:pPr>
            <w:r>
              <w:rPr>
                <w:sz w:val="18"/>
                <w:szCs w:val="18"/>
              </w:rPr>
              <w:t>52</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4B9114" w14:textId="77777777" w:rsidR="00E26B07" w:rsidRDefault="00E26B07">
            <w:pPr>
              <w:pStyle w:val="NormalWeb"/>
              <w:spacing w:before="0" w:beforeAutospacing="0" w:after="0" w:afterAutospacing="0"/>
            </w:pPr>
            <w:r>
              <w:rPr>
                <w:sz w:val="18"/>
                <w:szCs w:val="18"/>
              </w:rPr>
              <w:t>215</w:t>
            </w:r>
          </w:p>
        </w:tc>
      </w:tr>
      <w:tr w:rsidR="00E26B07" w14:paraId="13FE5294"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6859A6" w14:textId="77777777" w:rsidR="00E26B07" w:rsidRDefault="00E26B07">
            <w:pPr>
              <w:pStyle w:val="NormalWeb"/>
              <w:spacing w:before="0" w:beforeAutospacing="0" w:after="0" w:afterAutospacing="0"/>
            </w:pPr>
            <w:r>
              <w:t>28</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441C1B" w14:textId="77777777" w:rsidR="00E26B07" w:rsidRDefault="00E26B07">
            <w:pPr>
              <w:pStyle w:val="NormalWeb"/>
              <w:spacing w:before="0" w:beforeAutospacing="0" w:after="0" w:afterAutospacing="0"/>
            </w:pPr>
            <w:r>
              <w:t>Summerdale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F719BD" w14:textId="77777777" w:rsidR="00E26B07" w:rsidRDefault="00E26B07">
            <w:pPr>
              <w:pStyle w:val="NormalWeb"/>
              <w:spacing w:before="0" w:beforeAutospacing="0" w:after="0" w:afterAutospacing="0"/>
            </w:pPr>
            <w:r>
              <w:t>$ 30,000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A35103" w14:textId="77777777" w:rsidR="00E26B07" w:rsidRDefault="00E26B07">
            <w:pPr>
              <w:pStyle w:val="NormalWeb"/>
              <w:spacing w:before="0" w:beforeAutospacing="0" w:after="0" w:afterAutospacing="0"/>
            </w:pPr>
            <w:r>
              <w:t>Planificación</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67A28C" w14:textId="77777777" w:rsidR="00E26B07" w:rsidRDefault="00E26B07">
            <w:pPr>
              <w:pStyle w:val="NormalWeb"/>
              <w:spacing w:before="0" w:beforeAutospacing="0" w:after="0" w:afterAutospacing="0"/>
            </w:pPr>
            <w:r>
              <w:rPr>
                <w:sz w:val="20"/>
                <w:szCs w:val="20"/>
              </w:rPr>
              <w:t>Subsidio de planificación = 0 (cero beneficiarios se cuentan para un Subsidio de planificación)</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D3D97C" w14:textId="77777777" w:rsidR="00E26B07" w:rsidRDefault="00E26B07">
            <w:pPr>
              <w:pStyle w:val="NormalWeb"/>
              <w:spacing w:before="0" w:beforeAutospacing="0" w:after="0" w:afterAutospacing="0"/>
            </w:pPr>
            <w:r>
              <w:rPr>
                <w:sz w:val="20"/>
                <w:szCs w:val="20"/>
              </w:rPr>
              <w:t>0 0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4B3C64" w14:textId="77777777" w:rsidR="00E26B07" w:rsidRDefault="00E26B07">
            <w:pPr>
              <w:pStyle w:val="NormalWeb"/>
              <w:spacing w:before="0" w:beforeAutospacing="0" w:after="0" w:afterAutospacing="0"/>
            </w:pPr>
            <w:r>
              <w:rPr>
                <w:sz w:val="20"/>
                <w:szCs w:val="20"/>
              </w:rPr>
              <w:t>0 0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58BA11" w14:textId="77777777" w:rsidR="00E26B07" w:rsidRDefault="00E26B07">
            <w:pPr>
              <w:pStyle w:val="NormalWeb"/>
              <w:spacing w:before="0" w:beforeAutospacing="0" w:after="0" w:afterAutospacing="0"/>
            </w:pPr>
            <w:r>
              <w:rPr>
                <w:sz w:val="18"/>
                <w:szCs w:val="18"/>
              </w:rPr>
              <w:t>0 0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E71430" w14:textId="77777777" w:rsidR="00E26B07" w:rsidRDefault="00E26B07">
            <w:pPr>
              <w:pStyle w:val="NormalWeb"/>
              <w:spacing w:before="0" w:beforeAutospacing="0" w:after="0" w:afterAutospacing="0"/>
            </w:pPr>
            <w:r>
              <w:rPr>
                <w:sz w:val="18"/>
                <w:szCs w:val="18"/>
              </w:rPr>
              <w:t>0 0</w:t>
            </w:r>
          </w:p>
        </w:tc>
      </w:tr>
      <w:tr w:rsidR="00E26B07" w14:paraId="23E0F0B6"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B2A2C7" w14:textId="77777777" w:rsidR="00E26B07" w:rsidRDefault="00E26B07">
            <w:pPr>
              <w:pStyle w:val="NormalWeb"/>
              <w:spacing w:before="0" w:beforeAutospacing="0" w:after="0" w:afterAutospacing="0"/>
            </w:pPr>
            <w:r>
              <w:t>29</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1B69CF" w14:textId="77777777" w:rsidR="00E26B07" w:rsidRDefault="00E26B07">
            <w:pPr>
              <w:pStyle w:val="NormalWeb"/>
              <w:spacing w:before="0" w:beforeAutospacing="0" w:after="0" w:afterAutospacing="0"/>
            </w:pPr>
            <w:r>
              <w:t>Musgos</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B708E9" w14:textId="77777777" w:rsidR="00E26B07" w:rsidRDefault="00E26B07">
            <w:pPr>
              <w:pStyle w:val="NormalWeb"/>
              <w:spacing w:before="0" w:beforeAutospacing="0" w:after="0" w:afterAutospacing="0"/>
            </w:pPr>
            <w:r>
              <w:t>$ 407,370.65</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DD9CE7" w14:textId="77777777" w:rsidR="00E26B07" w:rsidRDefault="00E26B07">
            <w:pPr>
              <w:pStyle w:val="NormalWeb"/>
              <w:spacing w:before="0" w:beforeAutospacing="0" w:after="0" w:afterAutospacing="0"/>
            </w:pPr>
            <w:r>
              <w:t>Alcantarilla /</w:t>
            </w:r>
          </w:p>
          <w:p w14:paraId="7CD8FD9D" w14:textId="77777777" w:rsidR="00E26B07" w:rsidRDefault="00E26B07">
            <w:pPr>
              <w:pStyle w:val="NormalWeb"/>
              <w:spacing w:before="0" w:beforeAutospacing="0" w:after="0" w:afterAutospacing="0"/>
            </w:pPr>
            <w:r>
              <w:t>Conexiones de alcantarillado</w:t>
            </w:r>
          </w:p>
          <w:p w14:paraId="2B867CFA" w14:textId="77777777" w:rsidR="00E26B07" w:rsidRDefault="00E26B07">
            <w:pPr>
              <w:pStyle w:val="NormalWeb"/>
              <w:spacing w:before="0" w:beforeAutospacing="0" w:after="0" w:afterAutospacing="0"/>
            </w:pPr>
            <w:r>
              <w:t> </w:t>
            </w:r>
          </w:p>
          <w:p w14:paraId="61754FEB" w14:textId="77777777" w:rsidR="00E26B07" w:rsidRDefault="00E26B07">
            <w:pPr>
              <w:pStyle w:val="NormalWeb"/>
              <w:spacing w:before="0" w:beforeAutospacing="0" w:after="0" w:afterAutospacing="0"/>
            </w:pPr>
            <w:r>
              <w:t> </w:t>
            </w:r>
          </w:p>
          <w:p w14:paraId="6C87E70D" w14:textId="77777777" w:rsidR="00E26B07" w:rsidRDefault="00E26B07">
            <w:pPr>
              <w:pStyle w:val="NormalWeb"/>
              <w:spacing w:before="0" w:beforeAutospacing="0" w:after="0" w:afterAutospacing="0"/>
            </w:pPr>
            <w:r>
              <w:t>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B7C127" w14:textId="77777777" w:rsidR="00E26B07" w:rsidRDefault="00E26B07">
            <w:pPr>
              <w:pStyle w:val="NormalWeb"/>
              <w:spacing w:before="0" w:beforeAutospacing="0" w:after="0" w:afterAutospacing="0"/>
            </w:pPr>
            <w:r>
              <w:rPr>
                <w:sz w:val="20"/>
                <w:szCs w:val="20"/>
              </w:rPr>
              <w:t>191</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79D082" w14:textId="77777777" w:rsidR="00E26B07" w:rsidRDefault="00E26B07">
            <w:pPr>
              <w:pStyle w:val="NormalWeb"/>
              <w:spacing w:before="0" w:beforeAutospacing="0" w:after="0" w:afterAutospacing="0"/>
            </w:pPr>
            <w:r>
              <w:rPr>
                <w:sz w:val="20"/>
                <w:szCs w:val="20"/>
              </w:rPr>
              <w:t>191</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40CED0" w14:textId="77777777" w:rsidR="00E26B07" w:rsidRDefault="00E26B07">
            <w:pPr>
              <w:pStyle w:val="NormalWeb"/>
              <w:spacing w:before="0" w:beforeAutospacing="0" w:after="0" w:afterAutospacing="0"/>
            </w:pPr>
            <w:r>
              <w:rPr>
                <w:sz w:val="20"/>
                <w:szCs w:val="20"/>
              </w:rPr>
              <w:t>9 9</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4AD543" w14:textId="77777777" w:rsidR="00E26B07" w:rsidRDefault="00E26B07">
            <w:pPr>
              <w:pStyle w:val="NormalWeb"/>
              <w:spacing w:before="0" w:beforeAutospacing="0" w:after="0" w:afterAutospacing="0"/>
            </w:pPr>
            <w:r>
              <w:rPr>
                <w:sz w:val="18"/>
                <w:szCs w:val="18"/>
              </w:rPr>
              <w:t>99</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E41AB2" w14:textId="77777777" w:rsidR="00E26B07" w:rsidRDefault="00E26B07">
            <w:pPr>
              <w:pStyle w:val="NormalWeb"/>
              <w:spacing w:before="0" w:beforeAutospacing="0" w:after="0" w:afterAutospacing="0"/>
            </w:pPr>
            <w:r>
              <w:rPr>
                <w:sz w:val="18"/>
                <w:szCs w:val="18"/>
              </w:rPr>
              <w:t>83</w:t>
            </w:r>
          </w:p>
        </w:tc>
      </w:tr>
      <w:tr w:rsidR="00E26B07" w14:paraId="479CF7D1"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7F4BFD" w14:textId="77777777" w:rsidR="00E26B07" w:rsidRDefault="00E26B07">
            <w:pPr>
              <w:pStyle w:val="NormalWeb"/>
              <w:spacing w:before="0" w:beforeAutospacing="0" w:after="0" w:afterAutospacing="0"/>
            </w:pPr>
            <w:r>
              <w:lastRenderedPageBreak/>
              <w:t>30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92E288" w14:textId="77777777" w:rsidR="00E26B07" w:rsidRDefault="00E26B07">
            <w:pPr>
              <w:pStyle w:val="NormalWeb"/>
              <w:spacing w:before="0" w:beforeAutospacing="0" w:after="0" w:afterAutospacing="0"/>
            </w:pPr>
            <w:r>
              <w:t>Campo Napier</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094908" w14:textId="77777777" w:rsidR="00E26B07" w:rsidRDefault="00E26B07">
            <w:pPr>
              <w:pStyle w:val="NormalWeb"/>
              <w:spacing w:before="0" w:beforeAutospacing="0" w:after="0" w:afterAutospacing="0"/>
            </w:pPr>
            <w:r>
              <w:t>$ 350,000</w:t>
            </w:r>
          </w:p>
          <w:p w14:paraId="264398A4" w14:textId="77777777" w:rsidR="00E26B07" w:rsidRDefault="00E26B07">
            <w:pPr>
              <w:pStyle w:val="NormalWeb"/>
              <w:spacing w:before="0" w:beforeAutospacing="0" w:after="0" w:afterAutospacing="0"/>
            </w:pPr>
            <w:r>
              <w:rPr>
                <w:color w:val="FF0000"/>
                <w:sz w:val="20"/>
                <w:szCs w:val="20"/>
              </w:rPr>
              <w:t>(Gasto final: $ 324,942.65)</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43922A" w14:textId="77777777" w:rsidR="00E26B07" w:rsidRDefault="00E26B07">
            <w:pPr>
              <w:pStyle w:val="NormalWeb"/>
              <w:spacing w:before="0" w:beforeAutospacing="0" w:after="0" w:afterAutospacing="0"/>
            </w:pPr>
            <w:r>
              <w:t>Alcantarilla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4B0CC7" w14:textId="77777777" w:rsidR="00E26B07" w:rsidRDefault="00E26B07">
            <w:pPr>
              <w:pStyle w:val="NormalWeb"/>
              <w:spacing w:before="0" w:beforeAutospacing="0" w:after="0" w:afterAutospacing="0"/>
            </w:pPr>
            <w:r>
              <w:rPr>
                <w:sz w:val="20"/>
                <w:szCs w:val="20"/>
              </w:rPr>
              <w:t>82</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361EFD" w14:textId="77777777" w:rsidR="00E26B07" w:rsidRDefault="00E26B07">
            <w:pPr>
              <w:pStyle w:val="NormalWeb"/>
              <w:spacing w:before="0" w:beforeAutospacing="0" w:after="0" w:afterAutospacing="0"/>
            </w:pPr>
            <w:r>
              <w:rPr>
                <w:sz w:val="20"/>
                <w:szCs w:val="20"/>
              </w:rPr>
              <w:t>78</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4F8A94" w14:textId="77777777" w:rsidR="00E26B07" w:rsidRDefault="00E26B07">
            <w:pPr>
              <w:pStyle w:val="NormalWeb"/>
              <w:spacing w:before="0" w:beforeAutospacing="0" w:after="0" w:afterAutospacing="0"/>
            </w:pPr>
            <w:r>
              <w:rPr>
                <w:sz w:val="20"/>
                <w:szCs w:val="20"/>
              </w:rPr>
              <w:t>42</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843238" w14:textId="77777777" w:rsidR="00E26B07" w:rsidRDefault="00E26B07">
            <w:pPr>
              <w:pStyle w:val="NormalWeb"/>
              <w:spacing w:before="0" w:beforeAutospacing="0" w:after="0" w:afterAutospacing="0"/>
            </w:pPr>
            <w:r>
              <w:rPr>
                <w:sz w:val="18"/>
                <w:szCs w:val="18"/>
              </w:rPr>
              <w:t>19</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878241" w14:textId="77777777" w:rsidR="00E26B07" w:rsidRDefault="00E26B07">
            <w:pPr>
              <w:pStyle w:val="NormalWeb"/>
              <w:spacing w:before="0" w:beforeAutospacing="0" w:after="0" w:afterAutospacing="0"/>
            </w:pPr>
            <w:r>
              <w:rPr>
                <w:sz w:val="18"/>
                <w:szCs w:val="18"/>
              </w:rPr>
              <w:t>17</w:t>
            </w:r>
          </w:p>
        </w:tc>
      </w:tr>
      <w:tr w:rsidR="00E26B07" w14:paraId="6860E915"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DBDEAC" w14:textId="77777777" w:rsidR="00E26B07" w:rsidRDefault="00E26B07">
            <w:pPr>
              <w:pStyle w:val="NormalWeb"/>
              <w:spacing w:before="0" w:beforeAutospacing="0" w:after="0" w:afterAutospacing="0"/>
            </w:pPr>
            <w:r>
              <w:t>31</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FA4CD7" w14:textId="77777777" w:rsidR="00E26B07" w:rsidRDefault="00E26B07">
            <w:pPr>
              <w:pStyle w:val="NormalWeb"/>
              <w:spacing w:before="0" w:beforeAutospacing="0" w:after="0" w:afterAutospacing="0"/>
            </w:pPr>
            <w:r>
              <w:t>Leesburg</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62C4B9" w14:textId="77777777" w:rsidR="00E26B07" w:rsidRDefault="00E26B07">
            <w:pPr>
              <w:pStyle w:val="NormalWeb"/>
              <w:spacing w:before="0" w:beforeAutospacing="0" w:after="0" w:afterAutospacing="0"/>
            </w:pPr>
            <w:r>
              <w:t>$ 350,000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21C759" w14:textId="77777777" w:rsidR="00E26B07" w:rsidRDefault="00E26B07">
            <w:pPr>
              <w:pStyle w:val="NormalWeb"/>
              <w:spacing w:before="0" w:beforeAutospacing="0" w:after="0" w:afterAutospacing="0"/>
            </w:pPr>
            <w:r>
              <w:t>Alcantarilla /</w:t>
            </w:r>
          </w:p>
          <w:p w14:paraId="53E96883" w14:textId="77777777" w:rsidR="00E26B07" w:rsidRDefault="00E26B07">
            <w:pPr>
              <w:pStyle w:val="NormalWeb"/>
              <w:spacing w:before="0" w:beforeAutospacing="0" w:after="0" w:afterAutospacing="0"/>
            </w:pPr>
            <w:r>
              <w:t>Conexiones de alcantarillado</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5B58DC" w14:textId="77777777" w:rsidR="00E26B07" w:rsidRDefault="00E26B07">
            <w:pPr>
              <w:pStyle w:val="NormalWeb"/>
              <w:spacing w:before="0" w:beforeAutospacing="0" w:after="0" w:afterAutospacing="0"/>
            </w:pPr>
            <w:r>
              <w:rPr>
                <w:sz w:val="20"/>
                <w:szCs w:val="20"/>
              </w:rPr>
              <w:t>99</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6CBFA6" w14:textId="77777777" w:rsidR="00E26B07" w:rsidRDefault="00E26B07">
            <w:pPr>
              <w:pStyle w:val="NormalWeb"/>
              <w:spacing w:before="0" w:beforeAutospacing="0" w:after="0" w:afterAutospacing="0"/>
            </w:pPr>
            <w:r>
              <w:rPr>
                <w:sz w:val="20"/>
                <w:szCs w:val="20"/>
              </w:rPr>
              <w:t>73</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0100F9" w14:textId="77777777" w:rsidR="00E26B07" w:rsidRDefault="00E26B07">
            <w:pPr>
              <w:pStyle w:val="NormalWeb"/>
              <w:spacing w:before="0" w:beforeAutospacing="0" w:after="0" w:afterAutospacing="0"/>
            </w:pPr>
            <w:r>
              <w:rPr>
                <w:sz w:val="20"/>
                <w:szCs w:val="20"/>
              </w:rPr>
              <w:t>27</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8F16BE" w14:textId="77777777" w:rsidR="00E26B07" w:rsidRDefault="00E26B07">
            <w:pPr>
              <w:pStyle w:val="NormalWeb"/>
              <w:spacing w:before="0" w:beforeAutospacing="0" w:after="0" w:afterAutospacing="0"/>
            </w:pPr>
            <w:r>
              <w:rPr>
                <w:sz w:val="18"/>
                <w:szCs w:val="18"/>
              </w:rPr>
              <w:t>31</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683908" w14:textId="77777777" w:rsidR="00E26B07" w:rsidRDefault="00E26B07">
            <w:pPr>
              <w:pStyle w:val="NormalWeb"/>
              <w:spacing w:before="0" w:beforeAutospacing="0" w:after="0" w:afterAutospacing="0"/>
            </w:pPr>
            <w:r>
              <w:rPr>
                <w:sz w:val="18"/>
                <w:szCs w:val="18"/>
              </w:rPr>
              <w:t>15</w:t>
            </w:r>
          </w:p>
        </w:tc>
      </w:tr>
      <w:tr w:rsidR="00E26B07" w14:paraId="743924E1"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DAAA29" w14:textId="77777777" w:rsidR="00E26B07" w:rsidRDefault="00E26B07">
            <w:pPr>
              <w:pStyle w:val="NormalWeb"/>
              <w:spacing w:before="0" w:beforeAutospacing="0" w:after="0" w:afterAutospacing="0"/>
            </w:pPr>
            <w:r>
              <w:t>32</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BED770" w14:textId="77777777" w:rsidR="00E26B07" w:rsidRDefault="00E26B07">
            <w:pPr>
              <w:pStyle w:val="NormalWeb"/>
              <w:spacing w:before="0" w:beforeAutospacing="0" w:after="0" w:afterAutospacing="0"/>
            </w:pPr>
            <w:r>
              <w:t>Emelle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5BB6C8" w14:textId="77777777" w:rsidR="00E26B07" w:rsidRDefault="00E26B07">
            <w:pPr>
              <w:pStyle w:val="NormalWeb"/>
              <w:spacing w:before="0" w:beforeAutospacing="0" w:after="0" w:afterAutospacing="0"/>
            </w:pPr>
            <w:r>
              <w:t>$ 340,400 +</w:t>
            </w:r>
          </w:p>
          <w:p w14:paraId="5C80015A" w14:textId="77777777" w:rsidR="00E26B07" w:rsidRDefault="00E26B07">
            <w:pPr>
              <w:pStyle w:val="NormalWeb"/>
              <w:spacing w:before="0" w:beforeAutospacing="0" w:after="0" w:afterAutospacing="0"/>
            </w:pPr>
            <w:r>
              <w:t>$ 9,600 =</w:t>
            </w:r>
          </w:p>
          <w:p w14:paraId="35C0CCB6" w14:textId="77777777" w:rsidR="00E26B07" w:rsidRDefault="00E26B07">
            <w:pPr>
              <w:pStyle w:val="NormalWeb"/>
              <w:spacing w:before="0" w:beforeAutospacing="0" w:after="0" w:afterAutospacing="0"/>
            </w:pPr>
            <w:r>
              <w:t>$ 350,000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7A34FD" w14:textId="77777777" w:rsidR="00E26B07" w:rsidRDefault="00E26B07">
            <w:pPr>
              <w:pStyle w:val="NormalWeb"/>
              <w:spacing w:before="0" w:beforeAutospacing="0" w:after="0" w:afterAutospacing="0"/>
            </w:pPr>
            <w:r>
              <w:t>Rehabilitación / demolición residencial</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4FA3B4" w14:textId="77777777" w:rsidR="00E26B07" w:rsidRDefault="00E26B07">
            <w:pPr>
              <w:pStyle w:val="NormalWeb"/>
              <w:spacing w:before="0" w:beforeAutospacing="0" w:after="0" w:afterAutospacing="0"/>
            </w:pPr>
            <w:r>
              <w:rPr>
                <w:sz w:val="20"/>
                <w:szCs w:val="20"/>
              </w:rPr>
              <w:t>Subsidio de rehabilitación residencial = 0 (cero personas se cuentan como beneficiarios de un Subsidio de rehabilitación residencial )</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480968" w14:textId="77777777" w:rsidR="00E26B07" w:rsidRDefault="00E26B07">
            <w:pPr>
              <w:pStyle w:val="NormalWeb"/>
              <w:spacing w:before="0" w:beforeAutospacing="0" w:after="0" w:afterAutospacing="0"/>
            </w:pPr>
            <w:r>
              <w:rPr>
                <w:sz w:val="20"/>
                <w:szCs w:val="20"/>
              </w:rPr>
              <w:t>0 0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9DAC87" w14:textId="77777777" w:rsidR="00E26B07" w:rsidRDefault="00E26B07">
            <w:pPr>
              <w:pStyle w:val="NormalWeb"/>
              <w:spacing w:before="0" w:beforeAutospacing="0" w:after="0" w:afterAutospacing="0"/>
            </w:pPr>
            <w:r>
              <w:rPr>
                <w:sz w:val="20"/>
                <w:szCs w:val="20"/>
              </w:rPr>
              <w:t>0 0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F09766" w14:textId="77777777" w:rsidR="00E26B07" w:rsidRDefault="00E26B07">
            <w:pPr>
              <w:pStyle w:val="NormalWeb"/>
              <w:spacing w:before="0" w:beforeAutospacing="0" w:after="0" w:afterAutospacing="0"/>
            </w:pPr>
            <w:r>
              <w:rPr>
                <w:sz w:val="18"/>
                <w:szCs w:val="18"/>
              </w:rPr>
              <w:t>0 0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ED1485" w14:textId="77777777" w:rsidR="00E26B07" w:rsidRDefault="00E26B07">
            <w:pPr>
              <w:pStyle w:val="NormalWeb"/>
              <w:spacing w:before="0" w:beforeAutospacing="0" w:after="0" w:afterAutospacing="0"/>
            </w:pPr>
            <w:r>
              <w:rPr>
                <w:sz w:val="18"/>
                <w:szCs w:val="18"/>
              </w:rPr>
              <w:t>0 0</w:t>
            </w:r>
          </w:p>
        </w:tc>
      </w:tr>
      <w:tr w:rsidR="00E26B07" w14:paraId="49A0EF5A"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48C19A" w14:textId="77777777" w:rsidR="00E26B07" w:rsidRDefault="00E26B07">
            <w:pPr>
              <w:pStyle w:val="NormalWeb"/>
              <w:spacing w:before="0" w:beforeAutospacing="0" w:after="0" w:afterAutospacing="0"/>
            </w:pPr>
            <w:r>
              <w:t>33</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380025" w14:textId="77777777" w:rsidR="00E26B07" w:rsidRDefault="00E26B07">
            <w:pPr>
              <w:pStyle w:val="NormalWeb"/>
              <w:spacing w:before="0" w:beforeAutospacing="0" w:after="0" w:afterAutospacing="0"/>
            </w:pPr>
            <w:r>
              <w:t>Piamonte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6A650E" w14:textId="77777777" w:rsidR="00E26B07" w:rsidRDefault="00E26B07">
            <w:pPr>
              <w:pStyle w:val="NormalWeb"/>
              <w:spacing w:before="0" w:beforeAutospacing="0" w:after="0" w:afterAutospacing="0"/>
            </w:pPr>
            <w:r>
              <w:t>$ 450,000</w:t>
            </w:r>
          </w:p>
          <w:p w14:paraId="4CB3AD37" w14:textId="77777777" w:rsidR="00E26B07" w:rsidRDefault="00E26B07">
            <w:pPr>
              <w:pStyle w:val="NormalWeb"/>
              <w:spacing w:before="0" w:beforeAutospacing="0" w:after="0" w:afterAutospacing="0"/>
            </w:pPr>
            <w:r>
              <w:rPr>
                <w:color w:val="FF0000"/>
                <w:sz w:val="20"/>
                <w:szCs w:val="20"/>
              </w:rPr>
              <w:t>(Gasto final: $ 415,771.57)</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08FCBC" w14:textId="77777777" w:rsidR="00E26B07" w:rsidRDefault="00E26B07">
            <w:pPr>
              <w:pStyle w:val="NormalWeb"/>
              <w:spacing w:before="0" w:beforeAutospacing="0" w:after="0" w:afterAutospacing="0"/>
            </w:pPr>
            <w:r>
              <w:t>Alcantarilla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D48567" w14:textId="77777777" w:rsidR="00E26B07" w:rsidRDefault="00E26B07">
            <w:pPr>
              <w:pStyle w:val="NormalWeb"/>
              <w:spacing w:before="0" w:beforeAutospacing="0" w:after="0" w:afterAutospacing="0"/>
            </w:pPr>
            <w:r>
              <w:rPr>
                <w:sz w:val="20"/>
                <w:szCs w:val="20"/>
              </w:rPr>
              <w:t>247</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0E705E" w14:textId="77777777" w:rsidR="00E26B07" w:rsidRDefault="00E26B07">
            <w:pPr>
              <w:pStyle w:val="NormalWeb"/>
              <w:spacing w:before="0" w:beforeAutospacing="0" w:after="0" w:afterAutospacing="0"/>
            </w:pPr>
            <w:r>
              <w:rPr>
                <w:sz w:val="20"/>
                <w:szCs w:val="20"/>
              </w:rPr>
              <w:t>209</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F9CFF1" w14:textId="77777777" w:rsidR="00E26B07" w:rsidRDefault="00E26B07">
            <w:pPr>
              <w:pStyle w:val="NormalWeb"/>
              <w:spacing w:before="0" w:beforeAutospacing="0" w:after="0" w:afterAutospacing="0"/>
            </w:pPr>
            <w:r>
              <w:rPr>
                <w:sz w:val="20"/>
                <w:szCs w:val="20"/>
              </w:rPr>
              <w:t>100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AB2BE3" w14:textId="77777777" w:rsidR="00E26B07" w:rsidRDefault="00E26B07">
            <w:pPr>
              <w:pStyle w:val="NormalWeb"/>
              <w:spacing w:before="0" w:beforeAutospacing="0" w:after="0" w:afterAutospacing="0"/>
            </w:pPr>
            <w:r>
              <w:rPr>
                <w:sz w:val="18"/>
                <w:szCs w:val="18"/>
              </w:rPr>
              <w:t>71</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BF8D6A" w14:textId="77777777" w:rsidR="00E26B07" w:rsidRDefault="00E26B07">
            <w:pPr>
              <w:pStyle w:val="NormalWeb"/>
              <w:spacing w:before="0" w:beforeAutospacing="0" w:after="0" w:afterAutospacing="0"/>
            </w:pPr>
            <w:r>
              <w:rPr>
                <w:sz w:val="18"/>
                <w:szCs w:val="18"/>
              </w:rPr>
              <w:t>38</w:t>
            </w:r>
          </w:p>
        </w:tc>
      </w:tr>
      <w:tr w:rsidR="00E26B07" w14:paraId="67A3E70D"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0B335A" w14:textId="77777777" w:rsidR="00E26B07" w:rsidRDefault="00E26B07">
            <w:pPr>
              <w:pStyle w:val="NormalWeb"/>
              <w:spacing w:before="0" w:beforeAutospacing="0" w:after="0" w:afterAutospacing="0"/>
            </w:pPr>
            <w:r>
              <w:t>34</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BDCD80" w14:textId="77777777" w:rsidR="00E26B07" w:rsidRDefault="00E26B07">
            <w:pPr>
              <w:pStyle w:val="NormalWeb"/>
              <w:spacing w:before="0" w:beforeAutospacing="0" w:after="0" w:afterAutospacing="0"/>
            </w:pPr>
            <w:r>
              <w:t>Chatom</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817E1E" w14:textId="77777777" w:rsidR="00E26B07" w:rsidRDefault="00E26B07">
            <w:pPr>
              <w:pStyle w:val="NormalWeb"/>
              <w:spacing w:before="0" w:beforeAutospacing="0" w:after="0" w:afterAutospacing="0"/>
            </w:pPr>
            <w:r>
              <w:t>$ 350,000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D01DD7" w14:textId="77777777" w:rsidR="00E26B07" w:rsidRDefault="00E26B07">
            <w:pPr>
              <w:pStyle w:val="NormalWeb"/>
              <w:spacing w:before="0" w:beforeAutospacing="0" w:after="0" w:afterAutospacing="0"/>
            </w:pPr>
            <w:r>
              <w:t>Alcantarilla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158BE2" w14:textId="77777777" w:rsidR="00E26B07" w:rsidRDefault="00E26B07">
            <w:pPr>
              <w:pStyle w:val="NormalWeb"/>
              <w:spacing w:before="0" w:beforeAutospacing="0" w:after="0" w:afterAutospacing="0"/>
            </w:pPr>
            <w:r>
              <w:rPr>
                <w:sz w:val="20"/>
                <w:szCs w:val="20"/>
              </w:rPr>
              <w:t>333</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A44195" w14:textId="77777777" w:rsidR="00E26B07" w:rsidRDefault="00E26B07">
            <w:pPr>
              <w:pStyle w:val="NormalWeb"/>
              <w:spacing w:before="0" w:beforeAutospacing="0" w:after="0" w:afterAutospacing="0"/>
            </w:pPr>
            <w:r>
              <w:rPr>
                <w:sz w:val="20"/>
                <w:szCs w:val="20"/>
              </w:rPr>
              <w:t>328</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74BAF0" w14:textId="77777777" w:rsidR="00E26B07" w:rsidRDefault="00E26B07">
            <w:pPr>
              <w:pStyle w:val="NormalWeb"/>
              <w:spacing w:before="0" w:beforeAutospacing="0" w:after="0" w:afterAutospacing="0"/>
            </w:pPr>
            <w:r>
              <w:rPr>
                <w:sz w:val="20"/>
                <w:szCs w:val="20"/>
              </w:rPr>
              <w:t>38</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343972" w14:textId="77777777" w:rsidR="00E26B07" w:rsidRDefault="00E26B07">
            <w:pPr>
              <w:pStyle w:val="NormalWeb"/>
              <w:spacing w:before="0" w:beforeAutospacing="0" w:after="0" w:afterAutospacing="0"/>
            </w:pPr>
            <w:r>
              <w:rPr>
                <w:sz w:val="18"/>
                <w:szCs w:val="18"/>
              </w:rPr>
              <w:t>108</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8C7CFE" w14:textId="77777777" w:rsidR="00E26B07" w:rsidRDefault="00E26B07">
            <w:pPr>
              <w:pStyle w:val="NormalWeb"/>
              <w:spacing w:before="0" w:beforeAutospacing="0" w:after="0" w:afterAutospacing="0"/>
            </w:pPr>
            <w:r>
              <w:rPr>
                <w:sz w:val="18"/>
                <w:szCs w:val="18"/>
              </w:rPr>
              <w:t>182</w:t>
            </w:r>
          </w:p>
        </w:tc>
      </w:tr>
      <w:tr w:rsidR="00E26B07" w14:paraId="53C3F98C"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E3CDAB" w14:textId="77777777" w:rsidR="00E26B07" w:rsidRDefault="00E26B07">
            <w:pPr>
              <w:pStyle w:val="NormalWeb"/>
              <w:spacing w:before="0" w:beforeAutospacing="0" w:after="0" w:afterAutospacing="0"/>
            </w:pPr>
            <w:r>
              <w:t>35</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55DAD5" w14:textId="77777777" w:rsidR="00E26B07" w:rsidRDefault="00E26B07">
            <w:pPr>
              <w:pStyle w:val="NormalWeb"/>
              <w:spacing w:before="0" w:beforeAutospacing="0" w:after="0" w:afterAutospacing="0"/>
            </w:pPr>
            <w:r>
              <w:t>Steele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B902AE" w14:textId="77777777" w:rsidR="00E26B07" w:rsidRDefault="00E26B07">
            <w:pPr>
              <w:pStyle w:val="NormalWeb"/>
              <w:spacing w:before="0" w:beforeAutospacing="0" w:after="0" w:afterAutospacing="0"/>
            </w:pPr>
            <w:r>
              <w:t>$ 250,000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A8BD3C" w14:textId="77777777" w:rsidR="00E26B07" w:rsidRDefault="00E26B07">
            <w:pPr>
              <w:pStyle w:val="NormalWeb"/>
              <w:spacing w:before="0" w:beforeAutospacing="0" w:after="0" w:afterAutospacing="0"/>
            </w:pPr>
            <w:r>
              <w:t>Estación de bomberos</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704930" w14:textId="77777777" w:rsidR="00E26B07" w:rsidRDefault="00E26B07">
            <w:pPr>
              <w:pStyle w:val="NormalWeb"/>
              <w:spacing w:before="0" w:beforeAutospacing="0" w:after="0" w:afterAutospacing="0"/>
            </w:pPr>
            <w:r>
              <w:rPr>
                <w:sz w:val="20"/>
                <w:szCs w:val="20"/>
              </w:rPr>
              <w:t>203</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B49E97" w14:textId="77777777" w:rsidR="00E26B07" w:rsidRDefault="00E26B07">
            <w:pPr>
              <w:pStyle w:val="NormalWeb"/>
              <w:spacing w:before="0" w:beforeAutospacing="0" w:after="0" w:afterAutospacing="0"/>
            </w:pPr>
            <w:r>
              <w:rPr>
                <w:sz w:val="20"/>
                <w:szCs w:val="20"/>
              </w:rPr>
              <w:t>160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34CCEA" w14:textId="77777777" w:rsidR="00E26B07" w:rsidRDefault="00E26B07">
            <w:pPr>
              <w:pStyle w:val="NormalWeb"/>
              <w:spacing w:before="0" w:beforeAutospacing="0" w:after="0" w:afterAutospacing="0"/>
            </w:pPr>
            <w:r>
              <w:rPr>
                <w:sz w:val="20"/>
                <w:szCs w:val="20"/>
              </w:rPr>
              <w:t>48</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A6007A" w14:textId="77777777" w:rsidR="00E26B07" w:rsidRDefault="00E26B07">
            <w:pPr>
              <w:pStyle w:val="NormalWeb"/>
              <w:spacing w:before="0" w:beforeAutospacing="0" w:after="0" w:afterAutospacing="0"/>
            </w:pPr>
            <w:r>
              <w:rPr>
                <w:sz w:val="18"/>
                <w:szCs w:val="18"/>
              </w:rPr>
              <w:t>43</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6D2F80" w14:textId="77777777" w:rsidR="00E26B07" w:rsidRDefault="00E26B07">
            <w:pPr>
              <w:pStyle w:val="NormalWeb"/>
              <w:spacing w:before="0" w:beforeAutospacing="0" w:after="0" w:afterAutospacing="0"/>
            </w:pPr>
            <w:r>
              <w:rPr>
                <w:sz w:val="18"/>
                <w:szCs w:val="18"/>
              </w:rPr>
              <w:t>69</w:t>
            </w:r>
          </w:p>
        </w:tc>
      </w:tr>
      <w:tr w:rsidR="00E26B07" w14:paraId="41D9201F"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49449B" w14:textId="77777777" w:rsidR="00E26B07" w:rsidRDefault="00E26B07">
            <w:pPr>
              <w:pStyle w:val="NormalWeb"/>
              <w:spacing w:before="0" w:beforeAutospacing="0" w:after="0" w:afterAutospacing="0"/>
            </w:pPr>
            <w:r>
              <w:t>36</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D9B27F" w14:textId="77777777" w:rsidR="00E26B07" w:rsidRDefault="00E26B07">
            <w:pPr>
              <w:pStyle w:val="NormalWeb"/>
              <w:spacing w:before="0" w:beforeAutospacing="0" w:after="0" w:afterAutospacing="0"/>
            </w:pPr>
            <w:r>
              <w:t>Taylor</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A170D9" w14:textId="77777777" w:rsidR="00E26B07" w:rsidRDefault="00E26B07">
            <w:pPr>
              <w:pStyle w:val="NormalWeb"/>
              <w:spacing w:before="0" w:beforeAutospacing="0" w:after="0" w:afterAutospacing="0"/>
            </w:pPr>
            <w:r>
              <w:t>$ 347,395</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73364E" w14:textId="77777777" w:rsidR="00E26B07" w:rsidRDefault="00E26B07">
            <w:pPr>
              <w:pStyle w:val="NormalWeb"/>
              <w:spacing w:before="0" w:beforeAutospacing="0" w:after="0" w:afterAutospacing="0"/>
            </w:pPr>
            <w:r>
              <w:t>Drenaje</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F749BF" w14:textId="77777777" w:rsidR="00E26B07" w:rsidRDefault="00E26B07">
            <w:pPr>
              <w:pStyle w:val="NormalWeb"/>
              <w:spacing w:before="0" w:beforeAutospacing="0" w:after="0" w:afterAutospacing="0"/>
            </w:pPr>
            <w:r>
              <w:rPr>
                <w:sz w:val="20"/>
                <w:szCs w:val="20"/>
              </w:rPr>
              <w:t>117</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D4DE28" w14:textId="77777777" w:rsidR="00E26B07" w:rsidRDefault="00E26B07">
            <w:pPr>
              <w:pStyle w:val="NormalWeb"/>
              <w:spacing w:before="0" w:beforeAutospacing="0" w:after="0" w:afterAutospacing="0"/>
            </w:pPr>
            <w:r>
              <w:rPr>
                <w:sz w:val="20"/>
                <w:szCs w:val="20"/>
              </w:rPr>
              <w:t>90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5B8019" w14:textId="77777777" w:rsidR="00E26B07" w:rsidRDefault="00E26B07">
            <w:pPr>
              <w:pStyle w:val="NormalWeb"/>
              <w:spacing w:before="0" w:beforeAutospacing="0" w:after="0" w:afterAutospacing="0"/>
            </w:pPr>
            <w:r>
              <w:rPr>
                <w:sz w:val="20"/>
                <w:szCs w:val="20"/>
              </w:rPr>
              <w:t>61</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4DF136" w14:textId="77777777" w:rsidR="00E26B07" w:rsidRDefault="00E26B07">
            <w:pPr>
              <w:pStyle w:val="NormalWeb"/>
              <w:spacing w:before="0" w:beforeAutospacing="0" w:after="0" w:afterAutospacing="0"/>
            </w:pPr>
            <w:r>
              <w:rPr>
                <w:sz w:val="18"/>
                <w:szCs w:val="18"/>
              </w:rPr>
              <w:t>29</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2B6BF2" w14:textId="77777777" w:rsidR="00E26B07" w:rsidRDefault="00E26B07">
            <w:pPr>
              <w:pStyle w:val="NormalWeb"/>
              <w:spacing w:before="0" w:beforeAutospacing="0" w:after="0" w:afterAutospacing="0"/>
            </w:pPr>
            <w:r>
              <w:rPr>
                <w:sz w:val="18"/>
                <w:szCs w:val="18"/>
              </w:rPr>
              <w:t>0 0</w:t>
            </w:r>
          </w:p>
        </w:tc>
      </w:tr>
      <w:tr w:rsidR="00E26B07" w14:paraId="25A6ACE1"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B20CBE" w14:textId="77777777" w:rsidR="00E26B07" w:rsidRDefault="00E26B07">
            <w:pPr>
              <w:pStyle w:val="NormalWeb"/>
              <w:spacing w:before="0" w:beforeAutospacing="0" w:after="0" w:afterAutospacing="0"/>
            </w:pPr>
            <w:r>
              <w:t>37</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9FB9CD" w14:textId="77777777" w:rsidR="00E26B07" w:rsidRDefault="00E26B07">
            <w:pPr>
              <w:pStyle w:val="NormalWeb"/>
              <w:spacing w:before="0" w:beforeAutospacing="0" w:after="0" w:afterAutospacing="0"/>
            </w:pPr>
            <w:r>
              <w:t>Eva</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A7D314" w14:textId="77777777" w:rsidR="00E26B07" w:rsidRDefault="00E26B07">
            <w:pPr>
              <w:pStyle w:val="NormalWeb"/>
              <w:spacing w:before="0" w:beforeAutospacing="0" w:after="0" w:afterAutospacing="0"/>
            </w:pPr>
            <w:r>
              <w:t>$ 75,000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59656D" w14:textId="77777777" w:rsidR="00E26B07" w:rsidRDefault="00E26B07">
            <w:pPr>
              <w:pStyle w:val="NormalWeb"/>
              <w:spacing w:before="0" w:beforeAutospacing="0" w:after="0" w:afterAutospacing="0"/>
            </w:pPr>
            <w:r>
              <w:t>Alcantarilla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950B84" w14:textId="77777777" w:rsidR="00E26B07" w:rsidRDefault="00E26B07">
            <w:pPr>
              <w:pStyle w:val="NormalWeb"/>
              <w:spacing w:before="0" w:beforeAutospacing="0" w:after="0" w:afterAutospacing="0"/>
            </w:pPr>
            <w:r>
              <w:rPr>
                <w:sz w:val="20"/>
                <w:szCs w:val="20"/>
              </w:rPr>
              <w:t>136</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E7D025" w14:textId="77777777" w:rsidR="00E26B07" w:rsidRDefault="00E26B07">
            <w:pPr>
              <w:pStyle w:val="NormalWeb"/>
              <w:spacing w:before="0" w:beforeAutospacing="0" w:after="0" w:afterAutospacing="0"/>
            </w:pPr>
            <w:r>
              <w:rPr>
                <w:sz w:val="20"/>
                <w:szCs w:val="20"/>
              </w:rPr>
              <w:t>38</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290BC2" w14:textId="77777777" w:rsidR="00E26B07" w:rsidRDefault="00E26B07">
            <w:pPr>
              <w:pStyle w:val="NormalWeb"/>
              <w:spacing w:before="0" w:beforeAutospacing="0" w:after="0" w:afterAutospacing="0"/>
            </w:pPr>
            <w:r>
              <w:rPr>
                <w:sz w:val="20"/>
                <w:szCs w:val="20"/>
              </w:rPr>
              <w:t>18 años</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B4F61A" w14:textId="77777777" w:rsidR="00E26B07" w:rsidRDefault="00E26B07">
            <w:pPr>
              <w:pStyle w:val="NormalWeb"/>
              <w:spacing w:before="0" w:beforeAutospacing="0" w:after="0" w:afterAutospacing="0"/>
            </w:pPr>
            <w:r>
              <w:rPr>
                <w:sz w:val="18"/>
                <w:szCs w:val="18"/>
              </w:rPr>
              <w:t>5 5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52417A" w14:textId="77777777" w:rsidR="00E26B07" w:rsidRDefault="00E26B07">
            <w:pPr>
              <w:pStyle w:val="NormalWeb"/>
              <w:spacing w:before="0" w:beforeAutospacing="0" w:after="0" w:afterAutospacing="0"/>
            </w:pPr>
            <w:r>
              <w:rPr>
                <w:sz w:val="18"/>
                <w:szCs w:val="18"/>
              </w:rPr>
              <w:t>15</w:t>
            </w:r>
          </w:p>
        </w:tc>
      </w:tr>
      <w:tr w:rsidR="00E26B07" w14:paraId="4AF8016B"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42F920" w14:textId="77777777" w:rsidR="00E26B07" w:rsidRDefault="00E26B07">
            <w:pPr>
              <w:pStyle w:val="NormalWeb"/>
              <w:spacing w:before="0" w:beforeAutospacing="0" w:after="0" w:afterAutospacing="0"/>
            </w:pPr>
            <w:r>
              <w:t>38</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5BFBBE" w14:textId="77777777" w:rsidR="00E26B07" w:rsidRDefault="00E26B07">
            <w:pPr>
              <w:pStyle w:val="NormalWeb"/>
              <w:spacing w:before="0" w:beforeAutospacing="0" w:after="0" w:afterAutospacing="0"/>
            </w:pPr>
            <w:r>
              <w:t>Sheffield</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D58DED" w14:textId="77777777" w:rsidR="00E26B07" w:rsidRDefault="00E26B07">
            <w:pPr>
              <w:pStyle w:val="NormalWeb"/>
              <w:spacing w:before="0" w:beforeAutospacing="0" w:after="0" w:afterAutospacing="0"/>
            </w:pPr>
            <w:r>
              <w:t>$ 57,892</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B29822" w14:textId="77777777" w:rsidR="00E26B07" w:rsidRDefault="00E26B07">
            <w:pPr>
              <w:pStyle w:val="NormalWeb"/>
              <w:spacing w:before="0" w:beforeAutospacing="0" w:after="0" w:afterAutospacing="0"/>
            </w:pPr>
            <w:r>
              <w:t>Demolición</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8344CB" w14:textId="77777777" w:rsidR="00E26B07" w:rsidRDefault="00E26B07">
            <w:pPr>
              <w:pStyle w:val="NormalWeb"/>
              <w:spacing w:before="0" w:beforeAutospacing="0" w:after="0" w:afterAutospacing="0"/>
            </w:pPr>
            <w:r>
              <w:rPr>
                <w:sz w:val="20"/>
                <w:szCs w:val="20"/>
              </w:rPr>
              <w:t>Subvención de demolición = 0 (cero beneficiarios se cuentan para una subvención de demolición )</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F2DDB7" w14:textId="77777777" w:rsidR="00E26B07" w:rsidRDefault="00E26B07">
            <w:pPr>
              <w:pStyle w:val="NormalWeb"/>
              <w:spacing w:before="0" w:beforeAutospacing="0" w:after="0" w:afterAutospacing="0"/>
            </w:pPr>
            <w:r>
              <w:rPr>
                <w:sz w:val="20"/>
                <w:szCs w:val="20"/>
              </w:rPr>
              <w:t>0 0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307148" w14:textId="77777777" w:rsidR="00E26B07" w:rsidRDefault="00E26B07">
            <w:pPr>
              <w:pStyle w:val="NormalWeb"/>
              <w:spacing w:before="0" w:beforeAutospacing="0" w:after="0" w:afterAutospacing="0"/>
            </w:pPr>
            <w:r>
              <w:rPr>
                <w:sz w:val="20"/>
                <w:szCs w:val="20"/>
              </w:rPr>
              <w:t>0 0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767951" w14:textId="77777777" w:rsidR="00E26B07" w:rsidRDefault="00E26B07">
            <w:pPr>
              <w:pStyle w:val="NormalWeb"/>
              <w:spacing w:before="0" w:beforeAutospacing="0" w:after="0" w:afterAutospacing="0"/>
            </w:pPr>
            <w:r>
              <w:rPr>
                <w:sz w:val="18"/>
                <w:szCs w:val="18"/>
              </w:rPr>
              <w:t>0 0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18FEE9" w14:textId="77777777" w:rsidR="00E26B07" w:rsidRDefault="00E26B07">
            <w:pPr>
              <w:pStyle w:val="NormalWeb"/>
              <w:spacing w:before="0" w:beforeAutospacing="0" w:after="0" w:afterAutospacing="0"/>
            </w:pPr>
            <w:r>
              <w:rPr>
                <w:sz w:val="18"/>
                <w:szCs w:val="18"/>
              </w:rPr>
              <w:t>0 0</w:t>
            </w:r>
          </w:p>
        </w:tc>
      </w:tr>
      <w:tr w:rsidR="00E26B07" w14:paraId="28293D04"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5B385E" w14:textId="77777777" w:rsidR="00E26B07" w:rsidRDefault="00E26B07">
            <w:pPr>
              <w:pStyle w:val="NormalWeb"/>
              <w:spacing w:before="0" w:beforeAutospacing="0" w:after="0" w:afterAutospacing="0"/>
            </w:pPr>
            <w:r>
              <w:t>39</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8E4776" w14:textId="77777777" w:rsidR="00E26B07" w:rsidRDefault="00E26B07">
            <w:pPr>
              <w:pStyle w:val="NormalWeb"/>
              <w:spacing w:before="0" w:beforeAutospacing="0" w:after="0" w:afterAutospacing="0"/>
            </w:pPr>
            <w:r>
              <w:t>Beaverton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58677C" w14:textId="77777777" w:rsidR="00E26B07" w:rsidRDefault="00E26B07">
            <w:pPr>
              <w:pStyle w:val="NormalWeb"/>
              <w:spacing w:before="0" w:beforeAutospacing="0" w:after="0" w:afterAutospacing="0"/>
            </w:pPr>
            <w:r>
              <w:t>$ 250,000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86F65C" w14:textId="77777777" w:rsidR="00E26B07" w:rsidRDefault="00E26B07">
            <w:pPr>
              <w:pStyle w:val="NormalWeb"/>
              <w:spacing w:before="0" w:beforeAutospacing="0" w:after="0" w:afterAutospacing="0"/>
            </w:pPr>
            <w:r>
              <w:t>Agua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A5FA11" w14:textId="77777777" w:rsidR="00E26B07" w:rsidRDefault="00E26B07">
            <w:pPr>
              <w:pStyle w:val="NormalWeb"/>
              <w:spacing w:before="0" w:beforeAutospacing="0" w:after="0" w:afterAutospacing="0"/>
            </w:pPr>
            <w:r>
              <w:rPr>
                <w:sz w:val="20"/>
                <w:szCs w:val="20"/>
              </w:rPr>
              <w:t>82</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77456E" w14:textId="77777777" w:rsidR="00E26B07" w:rsidRDefault="00E26B07">
            <w:pPr>
              <w:pStyle w:val="NormalWeb"/>
              <w:spacing w:before="0" w:beforeAutospacing="0" w:after="0" w:afterAutospacing="0"/>
            </w:pPr>
            <w:r>
              <w:rPr>
                <w:sz w:val="20"/>
                <w:szCs w:val="20"/>
              </w:rPr>
              <w:t>66</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AF4BFA" w14:textId="77777777" w:rsidR="00E26B07" w:rsidRDefault="00E26B07">
            <w:pPr>
              <w:pStyle w:val="NormalWeb"/>
              <w:spacing w:before="0" w:beforeAutospacing="0" w:after="0" w:afterAutospacing="0"/>
            </w:pPr>
            <w:r>
              <w:rPr>
                <w:sz w:val="20"/>
                <w:szCs w:val="20"/>
              </w:rPr>
              <w:t>40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028672" w14:textId="77777777" w:rsidR="00E26B07" w:rsidRDefault="00E26B07">
            <w:pPr>
              <w:pStyle w:val="NormalWeb"/>
              <w:spacing w:before="0" w:beforeAutospacing="0" w:after="0" w:afterAutospacing="0"/>
            </w:pPr>
            <w:r>
              <w:rPr>
                <w:sz w:val="18"/>
                <w:szCs w:val="18"/>
              </w:rPr>
              <w:t>8</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EC87F9" w14:textId="77777777" w:rsidR="00E26B07" w:rsidRDefault="00E26B07">
            <w:pPr>
              <w:pStyle w:val="NormalWeb"/>
              <w:spacing w:before="0" w:beforeAutospacing="0" w:after="0" w:afterAutospacing="0"/>
            </w:pPr>
            <w:r>
              <w:rPr>
                <w:sz w:val="18"/>
                <w:szCs w:val="18"/>
              </w:rPr>
              <w:t>18 años</w:t>
            </w:r>
          </w:p>
        </w:tc>
      </w:tr>
      <w:tr w:rsidR="00E26B07" w14:paraId="31EA1AB8"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1688F6" w14:textId="77777777" w:rsidR="00E26B07" w:rsidRDefault="00E26B07">
            <w:pPr>
              <w:pStyle w:val="NormalWeb"/>
              <w:spacing w:before="0" w:beforeAutospacing="0" w:after="0" w:afterAutospacing="0"/>
            </w:pPr>
            <w:r>
              <w:t>40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911C48" w14:textId="77777777" w:rsidR="00E26B07" w:rsidRDefault="00E26B07">
            <w:pPr>
              <w:pStyle w:val="NormalWeb"/>
              <w:spacing w:before="0" w:beforeAutospacing="0" w:after="0" w:afterAutospacing="0"/>
            </w:pPr>
            <w:r>
              <w:t>Grimes</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F6EAF9" w14:textId="77777777" w:rsidR="00E26B07" w:rsidRDefault="00E26B07">
            <w:pPr>
              <w:pStyle w:val="NormalWeb"/>
              <w:spacing w:before="0" w:beforeAutospacing="0" w:after="0" w:afterAutospacing="0"/>
            </w:pPr>
            <w:r>
              <w:t>$ 224,924</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A10CC1" w14:textId="77777777" w:rsidR="00E26B07" w:rsidRDefault="00E26B07">
            <w:pPr>
              <w:pStyle w:val="NormalWeb"/>
              <w:spacing w:before="0" w:beforeAutospacing="0" w:after="0" w:afterAutospacing="0"/>
            </w:pPr>
            <w:r>
              <w:t>Drenaje</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7307B9" w14:textId="77777777" w:rsidR="00E26B07" w:rsidRDefault="00E26B07">
            <w:pPr>
              <w:pStyle w:val="NormalWeb"/>
              <w:spacing w:before="0" w:beforeAutospacing="0" w:after="0" w:afterAutospacing="0"/>
            </w:pPr>
            <w:r>
              <w:rPr>
                <w:sz w:val="20"/>
                <w:szCs w:val="20"/>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FC4C93" w14:textId="77777777" w:rsidR="00E26B07" w:rsidRDefault="00E26B07">
            <w:pPr>
              <w:pStyle w:val="NormalWeb"/>
              <w:spacing w:before="0" w:beforeAutospacing="0" w:after="0" w:afterAutospacing="0"/>
            </w:pPr>
            <w:r>
              <w:rPr>
                <w:sz w:val="20"/>
                <w:szCs w:val="20"/>
              </w:rPr>
              <w:t>115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1293B8" w14:textId="77777777" w:rsidR="00E26B07" w:rsidRDefault="00E26B07">
            <w:pPr>
              <w:pStyle w:val="NormalWeb"/>
              <w:spacing w:before="0" w:beforeAutospacing="0" w:after="0" w:afterAutospacing="0"/>
            </w:pPr>
            <w:r>
              <w:rPr>
                <w:sz w:val="20"/>
                <w:szCs w:val="20"/>
              </w:rPr>
              <w:t>51</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B9DE65" w14:textId="77777777" w:rsidR="00E26B07" w:rsidRDefault="00E26B07">
            <w:pPr>
              <w:pStyle w:val="NormalWeb"/>
              <w:spacing w:before="0" w:beforeAutospacing="0" w:after="0" w:afterAutospacing="0"/>
            </w:pPr>
            <w:r>
              <w:rPr>
                <w:sz w:val="18"/>
                <w:szCs w:val="18"/>
              </w:rPr>
              <w:t>64</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95BFC0" w14:textId="77777777" w:rsidR="00E26B07" w:rsidRDefault="00E26B07">
            <w:pPr>
              <w:pStyle w:val="NormalWeb"/>
              <w:spacing w:before="0" w:beforeAutospacing="0" w:after="0" w:afterAutospacing="0"/>
            </w:pPr>
            <w:r>
              <w:rPr>
                <w:sz w:val="18"/>
                <w:szCs w:val="18"/>
              </w:rPr>
              <w:t>0 0</w:t>
            </w:r>
          </w:p>
        </w:tc>
      </w:tr>
      <w:tr w:rsidR="00E26B07" w14:paraId="488A2671"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0FC2E2" w14:textId="77777777" w:rsidR="00E26B07" w:rsidRDefault="00E26B07">
            <w:pPr>
              <w:pStyle w:val="NormalWeb"/>
              <w:spacing w:before="0" w:beforeAutospacing="0" w:after="0" w:afterAutospacing="0"/>
            </w:pPr>
            <w:r>
              <w:t>41</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B44139" w14:textId="77777777" w:rsidR="00E26B07" w:rsidRDefault="00E26B07">
            <w:pPr>
              <w:pStyle w:val="NormalWeb"/>
              <w:spacing w:before="0" w:beforeAutospacing="0" w:after="0" w:afterAutospacing="0"/>
            </w:pPr>
            <w:r>
              <w:t>Leighton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3721E9" w14:textId="77777777" w:rsidR="00E26B07" w:rsidRDefault="00E26B07">
            <w:pPr>
              <w:pStyle w:val="NormalWeb"/>
              <w:spacing w:before="0" w:beforeAutospacing="0" w:after="0" w:afterAutospacing="0"/>
            </w:pPr>
            <w:r>
              <w:t>$ 350,000</w:t>
            </w:r>
          </w:p>
          <w:p w14:paraId="241CF1AA" w14:textId="77777777" w:rsidR="00E26B07" w:rsidRDefault="00E26B07">
            <w:pPr>
              <w:pStyle w:val="NormalWeb"/>
              <w:spacing w:before="0" w:beforeAutospacing="0" w:after="0" w:afterAutospacing="0"/>
            </w:pPr>
            <w:r>
              <w:rPr>
                <w:color w:val="FF0000"/>
                <w:sz w:val="20"/>
                <w:szCs w:val="20"/>
              </w:rPr>
              <w:t>(Gasto final: $ 276,065.22)</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6FD0B7" w14:textId="77777777" w:rsidR="00E26B07" w:rsidRDefault="00E26B07">
            <w:pPr>
              <w:pStyle w:val="NormalWeb"/>
              <w:spacing w:before="0" w:beforeAutospacing="0" w:after="0" w:afterAutospacing="0"/>
            </w:pPr>
            <w:r>
              <w:t>Alcantarilla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A6BAAC" w14:textId="77777777" w:rsidR="00E26B07" w:rsidRDefault="00E26B07">
            <w:pPr>
              <w:pStyle w:val="NormalWeb"/>
              <w:spacing w:before="0" w:beforeAutospacing="0" w:after="0" w:afterAutospacing="0"/>
            </w:pPr>
            <w:r>
              <w:rPr>
                <w:sz w:val="20"/>
                <w:szCs w:val="20"/>
              </w:rPr>
              <w:t>112</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54292E" w14:textId="77777777" w:rsidR="00E26B07" w:rsidRDefault="00E26B07">
            <w:pPr>
              <w:pStyle w:val="NormalWeb"/>
              <w:spacing w:before="0" w:beforeAutospacing="0" w:after="0" w:afterAutospacing="0"/>
            </w:pPr>
            <w:r>
              <w:rPr>
                <w:sz w:val="20"/>
                <w:szCs w:val="20"/>
              </w:rPr>
              <w:t>81</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BCBB9A" w14:textId="77777777" w:rsidR="00E26B07" w:rsidRDefault="00E26B07">
            <w:pPr>
              <w:pStyle w:val="NormalWeb"/>
              <w:spacing w:before="0" w:beforeAutospacing="0" w:after="0" w:afterAutospacing="0"/>
            </w:pPr>
            <w:r>
              <w:rPr>
                <w:sz w:val="20"/>
                <w:szCs w:val="20"/>
              </w:rPr>
              <w:t>dieciséis</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75E061" w14:textId="77777777" w:rsidR="00E26B07" w:rsidRDefault="00E26B07">
            <w:pPr>
              <w:pStyle w:val="NormalWeb"/>
              <w:spacing w:before="0" w:beforeAutospacing="0" w:after="0" w:afterAutospacing="0"/>
            </w:pPr>
            <w:r>
              <w:rPr>
                <w:sz w:val="18"/>
                <w:szCs w:val="18"/>
              </w:rPr>
              <w:t>52</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2DD67C" w14:textId="77777777" w:rsidR="00E26B07" w:rsidRDefault="00E26B07">
            <w:pPr>
              <w:pStyle w:val="NormalWeb"/>
              <w:spacing w:before="0" w:beforeAutospacing="0" w:after="0" w:afterAutospacing="0"/>
            </w:pPr>
            <w:r>
              <w:rPr>
                <w:sz w:val="18"/>
                <w:szCs w:val="18"/>
              </w:rPr>
              <w:t>13</w:t>
            </w:r>
          </w:p>
        </w:tc>
      </w:tr>
      <w:tr w:rsidR="00E26B07" w14:paraId="5182F356"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F19D41" w14:textId="77777777" w:rsidR="00E26B07" w:rsidRDefault="00E26B07">
            <w:pPr>
              <w:pStyle w:val="NormalWeb"/>
              <w:spacing w:before="0" w:beforeAutospacing="0" w:after="0" w:afterAutospacing="0"/>
            </w:pPr>
            <w:r>
              <w:t>42</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2ACF82" w14:textId="77777777" w:rsidR="00E26B07" w:rsidRDefault="00E26B07">
            <w:pPr>
              <w:pStyle w:val="NormalWeb"/>
              <w:spacing w:before="0" w:beforeAutospacing="0" w:after="0" w:afterAutospacing="0"/>
            </w:pPr>
            <w:r>
              <w:t>Condado de Madison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6782AC" w14:textId="77777777" w:rsidR="00E26B07" w:rsidRDefault="00E26B07">
            <w:pPr>
              <w:pStyle w:val="NormalWeb"/>
              <w:spacing w:before="0" w:beforeAutospacing="0" w:after="0" w:afterAutospacing="0"/>
            </w:pPr>
            <w:r>
              <w:t>$ 250,000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0CCF2A" w14:textId="77777777" w:rsidR="00E26B07" w:rsidRDefault="00E26B07">
            <w:pPr>
              <w:pStyle w:val="NormalWeb"/>
              <w:spacing w:before="0" w:beforeAutospacing="0" w:after="0" w:afterAutospacing="0"/>
            </w:pPr>
            <w:r>
              <w:t>Agua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742718" w14:textId="77777777" w:rsidR="00E26B07" w:rsidRDefault="00E26B07">
            <w:pPr>
              <w:pStyle w:val="NormalWeb"/>
              <w:spacing w:before="0" w:beforeAutospacing="0" w:after="0" w:afterAutospacing="0"/>
            </w:pPr>
            <w:r>
              <w:rPr>
                <w:sz w:val="20"/>
                <w:szCs w:val="20"/>
              </w:rPr>
              <w:t>391</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0C9D55" w14:textId="77777777" w:rsidR="00E26B07" w:rsidRDefault="00E26B07">
            <w:pPr>
              <w:pStyle w:val="NormalWeb"/>
              <w:spacing w:before="0" w:beforeAutospacing="0" w:after="0" w:afterAutospacing="0"/>
            </w:pPr>
            <w:r>
              <w:rPr>
                <w:sz w:val="20"/>
                <w:szCs w:val="20"/>
              </w:rPr>
              <w:t>309</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FCA903" w14:textId="77777777" w:rsidR="00E26B07" w:rsidRDefault="00E26B07">
            <w:pPr>
              <w:pStyle w:val="NormalWeb"/>
              <w:spacing w:before="0" w:beforeAutospacing="0" w:after="0" w:afterAutospacing="0"/>
            </w:pPr>
            <w:r>
              <w:rPr>
                <w:sz w:val="20"/>
                <w:szCs w:val="20"/>
              </w:rPr>
              <w:t>126</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EC977A" w14:textId="77777777" w:rsidR="00E26B07" w:rsidRDefault="00E26B07">
            <w:pPr>
              <w:pStyle w:val="NormalWeb"/>
              <w:spacing w:before="0" w:beforeAutospacing="0" w:after="0" w:afterAutospacing="0"/>
            </w:pPr>
            <w:r>
              <w:rPr>
                <w:sz w:val="18"/>
                <w:szCs w:val="18"/>
              </w:rPr>
              <w:t>92</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7C16C9" w14:textId="77777777" w:rsidR="00E26B07" w:rsidRDefault="00E26B07">
            <w:pPr>
              <w:pStyle w:val="NormalWeb"/>
              <w:spacing w:before="0" w:beforeAutospacing="0" w:after="0" w:afterAutospacing="0"/>
            </w:pPr>
            <w:r>
              <w:rPr>
                <w:sz w:val="18"/>
                <w:szCs w:val="18"/>
              </w:rPr>
              <w:t>91 91</w:t>
            </w:r>
          </w:p>
        </w:tc>
      </w:tr>
      <w:tr w:rsidR="00E26B07" w14:paraId="43528014"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BE0DAD" w14:textId="77777777" w:rsidR="00E26B07" w:rsidRDefault="00E26B07">
            <w:pPr>
              <w:pStyle w:val="NormalWeb"/>
              <w:spacing w:before="0" w:beforeAutospacing="0" w:after="0" w:afterAutospacing="0"/>
            </w:pPr>
            <w:r>
              <w:t>43</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1F5ABF" w14:textId="77777777" w:rsidR="00E26B07" w:rsidRDefault="00E26B07">
            <w:pPr>
              <w:pStyle w:val="NormalWeb"/>
              <w:spacing w:before="0" w:beforeAutospacing="0" w:after="0" w:afterAutospacing="0"/>
            </w:pPr>
            <w:r>
              <w:t>Condado de Barbour</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E9345D" w14:textId="77777777" w:rsidR="00E26B07" w:rsidRDefault="00E26B07">
            <w:pPr>
              <w:pStyle w:val="NormalWeb"/>
              <w:spacing w:before="0" w:beforeAutospacing="0" w:after="0" w:afterAutospacing="0"/>
            </w:pPr>
            <w:r>
              <w:t>$ 300,000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8AD1F8" w14:textId="77777777" w:rsidR="00E26B07" w:rsidRDefault="00E26B07">
            <w:pPr>
              <w:pStyle w:val="NormalWeb"/>
              <w:spacing w:before="0" w:beforeAutospacing="0" w:after="0" w:afterAutospacing="0"/>
            </w:pPr>
            <w:r>
              <w:t>Estación de bomberos</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A5C613" w14:textId="77777777" w:rsidR="00E26B07" w:rsidRDefault="00E26B07">
            <w:pPr>
              <w:pStyle w:val="NormalWeb"/>
              <w:spacing w:before="0" w:beforeAutospacing="0" w:after="0" w:afterAutospacing="0"/>
            </w:pPr>
            <w:r>
              <w:rPr>
                <w:sz w:val="20"/>
                <w:szCs w:val="20"/>
              </w:rPr>
              <w:t>2,741</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AC9C79" w14:textId="77777777" w:rsidR="00E26B07" w:rsidRDefault="00E26B07">
            <w:pPr>
              <w:pStyle w:val="NormalWeb"/>
              <w:spacing w:before="0" w:beforeAutospacing="0" w:after="0" w:afterAutospacing="0"/>
            </w:pPr>
            <w:r>
              <w:rPr>
                <w:sz w:val="20"/>
                <w:szCs w:val="20"/>
              </w:rPr>
              <w:t>2,712</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FB9211" w14:textId="77777777" w:rsidR="00E26B07" w:rsidRDefault="00E26B07">
            <w:pPr>
              <w:pStyle w:val="NormalWeb"/>
              <w:spacing w:before="0" w:beforeAutospacing="0" w:after="0" w:afterAutospacing="0"/>
            </w:pPr>
            <w:r>
              <w:rPr>
                <w:sz w:val="20"/>
                <w:szCs w:val="20"/>
              </w:rPr>
              <w:t>465</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1F744A" w14:textId="77777777" w:rsidR="00E26B07" w:rsidRDefault="00E26B07">
            <w:pPr>
              <w:pStyle w:val="NormalWeb"/>
              <w:spacing w:before="0" w:beforeAutospacing="0" w:after="0" w:afterAutospacing="0"/>
            </w:pPr>
            <w:r>
              <w:rPr>
                <w:sz w:val="18"/>
                <w:szCs w:val="18"/>
              </w:rPr>
              <w:t>1,182</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BD0AC1" w14:textId="77777777" w:rsidR="00E26B07" w:rsidRDefault="00E26B07">
            <w:pPr>
              <w:pStyle w:val="NormalWeb"/>
              <w:spacing w:before="0" w:beforeAutospacing="0" w:after="0" w:afterAutospacing="0"/>
            </w:pPr>
            <w:r>
              <w:rPr>
                <w:sz w:val="18"/>
                <w:szCs w:val="18"/>
              </w:rPr>
              <w:t>1,065</w:t>
            </w:r>
          </w:p>
        </w:tc>
      </w:tr>
      <w:tr w:rsidR="00E26B07" w14:paraId="068D1E30"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0863AB" w14:textId="77777777" w:rsidR="00E26B07" w:rsidRDefault="00E26B07">
            <w:pPr>
              <w:pStyle w:val="NormalWeb"/>
              <w:spacing w:before="0" w:beforeAutospacing="0" w:after="0" w:afterAutospacing="0"/>
            </w:pPr>
            <w:r>
              <w:t>44</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E48040" w14:textId="77777777" w:rsidR="00E26B07" w:rsidRDefault="00E26B07">
            <w:pPr>
              <w:pStyle w:val="NormalWeb"/>
              <w:spacing w:before="0" w:beforeAutospacing="0" w:after="0" w:afterAutospacing="0"/>
            </w:pPr>
            <w:r>
              <w:t>Dozier</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18C4A8" w14:textId="77777777" w:rsidR="00E26B07" w:rsidRDefault="00E26B07">
            <w:pPr>
              <w:pStyle w:val="NormalWeb"/>
              <w:spacing w:before="0" w:beforeAutospacing="0" w:after="0" w:afterAutospacing="0"/>
            </w:pPr>
            <w:r>
              <w:t>$ 250,000</w:t>
            </w:r>
          </w:p>
          <w:p w14:paraId="6D3D3DB7" w14:textId="77777777" w:rsidR="00E26B07" w:rsidRDefault="00E26B07">
            <w:pPr>
              <w:pStyle w:val="NormalWeb"/>
              <w:spacing w:before="0" w:beforeAutospacing="0" w:after="0" w:afterAutospacing="0"/>
            </w:pPr>
            <w:r>
              <w:rPr>
                <w:color w:val="FF0000"/>
                <w:sz w:val="20"/>
                <w:szCs w:val="20"/>
              </w:rPr>
              <w:t>(Gasto final: $ 247,500)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7589C4" w14:textId="77777777" w:rsidR="00E26B07" w:rsidRDefault="00E26B07">
            <w:pPr>
              <w:pStyle w:val="NormalWeb"/>
              <w:spacing w:before="0" w:beforeAutospacing="0" w:after="0" w:afterAutospacing="0"/>
            </w:pPr>
            <w:r>
              <w:t>Agua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3320CE" w14:textId="77777777" w:rsidR="00E26B07" w:rsidRDefault="00E26B07">
            <w:pPr>
              <w:pStyle w:val="NormalWeb"/>
              <w:spacing w:before="0" w:beforeAutospacing="0" w:after="0" w:afterAutospacing="0"/>
            </w:pPr>
            <w:r>
              <w:rPr>
                <w:sz w:val="20"/>
                <w:szCs w:val="20"/>
              </w:rPr>
              <w:t>95</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7E81A9" w14:textId="77777777" w:rsidR="00E26B07" w:rsidRDefault="00E26B07">
            <w:pPr>
              <w:pStyle w:val="NormalWeb"/>
              <w:spacing w:before="0" w:beforeAutospacing="0" w:after="0" w:afterAutospacing="0"/>
            </w:pPr>
            <w:r>
              <w:rPr>
                <w:sz w:val="20"/>
                <w:szCs w:val="20"/>
              </w:rPr>
              <w:t>88</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410FEE" w14:textId="77777777" w:rsidR="00E26B07" w:rsidRDefault="00E26B07">
            <w:pPr>
              <w:pStyle w:val="NormalWeb"/>
              <w:spacing w:before="0" w:beforeAutospacing="0" w:after="0" w:afterAutospacing="0"/>
            </w:pPr>
            <w:r>
              <w:rPr>
                <w:sz w:val="20"/>
                <w:szCs w:val="20"/>
              </w:rPr>
              <w:t>33</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0CE7A4" w14:textId="77777777" w:rsidR="00E26B07" w:rsidRDefault="00E26B07">
            <w:pPr>
              <w:pStyle w:val="NormalWeb"/>
              <w:spacing w:before="0" w:beforeAutospacing="0" w:after="0" w:afterAutospacing="0"/>
            </w:pPr>
            <w:r>
              <w:rPr>
                <w:sz w:val="18"/>
                <w:szCs w:val="18"/>
              </w:rPr>
              <w:t>47</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1F51AD" w14:textId="77777777" w:rsidR="00E26B07" w:rsidRDefault="00E26B07">
            <w:pPr>
              <w:pStyle w:val="NormalWeb"/>
              <w:spacing w:before="0" w:beforeAutospacing="0" w:after="0" w:afterAutospacing="0"/>
            </w:pPr>
            <w:r>
              <w:rPr>
                <w:sz w:val="18"/>
                <w:szCs w:val="18"/>
              </w:rPr>
              <w:t>8</w:t>
            </w:r>
          </w:p>
        </w:tc>
      </w:tr>
      <w:tr w:rsidR="00E26B07" w14:paraId="15D2888D"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CBBDBA" w14:textId="77777777" w:rsidR="00E26B07" w:rsidRDefault="00E26B07">
            <w:pPr>
              <w:pStyle w:val="NormalWeb"/>
              <w:spacing w:before="0" w:beforeAutospacing="0" w:after="0" w:afterAutospacing="0"/>
            </w:pPr>
            <w:r>
              <w:t>45</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3A7270" w14:textId="77777777" w:rsidR="00E26B07" w:rsidRDefault="00E26B07">
            <w:pPr>
              <w:pStyle w:val="NormalWeb"/>
              <w:spacing w:before="0" w:beforeAutospacing="0" w:after="0" w:afterAutospacing="0"/>
            </w:pPr>
            <w:r>
              <w:t>Condado de Colbert</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44F033" w14:textId="77777777" w:rsidR="00E26B07" w:rsidRDefault="00E26B07">
            <w:pPr>
              <w:pStyle w:val="NormalWeb"/>
              <w:spacing w:before="0" w:beforeAutospacing="0" w:after="0" w:afterAutospacing="0"/>
            </w:pPr>
            <w:r>
              <w:t>$ 246,011.55</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BFD999" w14:textId="77777777" w:rsidR="00E26B07" w:rsidRDefault="00E26B07">
            <w:pPr>
              <w:pStyle w:val="NormalWeb"/>
              <w:spacing w:before="0" w:beforeAutospacing="0" w:after="0" w:afterAutospacing="0"/>
            </w:pPr>
            <w:r>
              <w:t>Centro para personas mayores</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0BB333" w14:textId="77777777" w:rsidR="00E26B07" w:rsidRDefault="00E26B07">
            <w:pPr>
              <w:pStyle w:val="NormalWeb"/>
              <w:spacing w:before="0" w:beforeAutospacing="0" w:after="0" w:afterAutospacing="0"/>
            </w:pPr>
            <w:r>
              <w:rPr>
                <w:sz w:val="20"/>
                <w:szCs w:val="20"/>
              </w:rPr>
              <w:t>259</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E68597" w14:textId="77777777" w:rsidR="00E26B07" w:rsidRDefault="00E26B07">
            <w:pPr>
              <w:pStyle w:val="NormalWeb"/>
              <w:spacing w:before="0" w:beforeAutospacing="0" w:after="0" w:afterAutospacing="0"/>
            </w:pPr>
            <w:r>
              <w:rPr>
                <w:sz w:val="20"/>
                <w:szCs w:val="20"/>
              </w:rPr>
              <w:t>207</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9FD86E" w14:textId="77777777" w:rsidR="00E26B07" w:rsidRDefault="00E26B07">
            <w:pPr>
              <w:pStyle w:val="NormalWeb"/>
              <w:spacing w:before="0" w:beforeAutospacing="0" w:after="0" w:afterAutospacing="0"/>
            </w:pPr>
            <w:r>
              <w:rPr>
                <w:sz w:val="20"/>
                <w:szCs w:val="20"/>
              </w:rPr>
              <w:t>109</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3EE75A" w14:textId="77777777" w:rsidR="00E26B07" w:rsidRDefault="00E26B07">
            <w:pPr>
              <w:pStyle w:val="NormalWeb"/>
              <w:spacing w:before="0" w:beforeAutospacing="0" w:after="0" w:afterAutospacing="0"/>
            </w:pPr>
            <w:r>
              <w:rPr>
                <w:sz w:val="18"/>
                <w:szCs w:val="18"/>
              </w:rPr>
              <w:t>59</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3E370B" w14:textId="77777777" w:rsidR="00E26B07" w:rsidRDefault="00E26B07">
            <w:pPr>
              <w:pStyle w:val="NormalWeb"/>
              <w:spacing w:before="0" w:beforeAutospacing="0" w:after="0" w:afterAutospacing="0"/>
            </w:pPr>
            <w:r>
              <w:rPr>
                <w:sz w:val="18"/>
                <w:szCs w:val="18"/>
              </w:rPr>
              <w:t>39</w:t>
            </w:r>
          </w:p>
        </w:tc>
      </w:tr>
      <w:tr w:rsidR="00E26B07" w14:paraId="095B2E7B"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CD3DBF" w14:textId="77777777" w:rsidR="00E26B07" w:rsidRDefault="00E26B07">
            <w:pPr>
              <w:pStyle w:val="NormalWeb"/>
              <w:spacing w:before="0" w:beforeAutospacing="0" w:after="0" w:afterAutospacing="0"/>
            </w:pPr>
            <w:r>
              <w:t>46</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C6AEE4" w14:textId="77777777" w:rsidR="00E26B07" w:rsidRDefault="00E26B07">
            <w:pPr>
              <w:pStyle w:val="NormalWeb"/>
              <w:spacing w:before="0" w:beforeAutospacing="0" w:after="0" w:afterAutospacing="0"/>
            </w:pPr>
            <w:r>
              <w:t>Negro</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3026E3" w14:textId="77777777" w:rsidR="00E26B07" w:rsidRDefault="00E26B07">
            <w:pPr>
              <w:pStyle w:val="NormalWeb"/>
              <w:spacing w:before="0" w:beforeAutospacing="0" w:after="0" w:afterAutospacing="0"/>
            </w:pPr>
            <w:r>
              <w:t>$ 134,880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50A5F0" w14:textId="77777777" w:rsidR="00E26B07" w:rsidRDefault="00E26B07">
            <w:pPr>
              <w:pStyle w:val="NormalWeb"/>
              <w:spacing w:before="0" w:beforeAutospacing="0" w:after="0" w:afterAutospacing="0"/>
            </w:pPr>
            <w:r>
              <w:t>Parques y recreación</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FAA900" w14:textId="77777777" w:rsidR="00E26B07" w:rsidRDefault="00E26B07">
            <w:pPr>
              <w:pStyle w:val="NormalWeb"/>
              <w:spacing w:before="0" w:beforeAutospacing="0" w:after="0" w:afterAutospacing="0"/>
            </w:pPr>
            <w:r>
              <w:rPr>
                <w:sz w:val="20"/>
                <w:szCs w:val="20"/>
              </w:rPr>
              <w:t>237</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324369" w14:textId="77777777" w:rsidR="00E26B07" w:rsidRDefault="00E26B07">
            <w:pPr>
              <w:pStyle w:val="NormalWeb"/>
              <w:spacing w:before="0" w:beforeAutospacing="0" w:after="0" w:afterAutospacing="0"/>
            </w:pPr>
            <w:r>
              <w:rPr>
                <w:sz w:val="20"/>
                <w:szCs w:val="20"/>
              </w:rPr>
              <w:t>192</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50E7E3" w14:textId="77777777" w:rsidR="00E26B07" w:rsidRDefault="00E26B07">
            <w:pPr>
              <w:pStyle w:val="NormalWeb"/>
              <w:spacing w:before="0" w:beforeAutospacing="0" w:after="0" w:afterAutospacing="0"/>
            </w:pPr>
            <w:r>
              <w:rPr>
                <w:sz w:val="20"/>
                <w:szCs w:val="20"/>
              </w:rPr>
              <w:t>84</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DCDA03" w14:textId="77777777" w:rsidR="00E26B07" w:rsidRDefault="00E26B07">
            <w:pPr>
              <w:pStyle w:val="NormalWeb"/>
              <w:spacing w:before="0" w:beforeAutospacing="0" w:after="0" w:afterAutospacing="0"/>
            </w:pPr>
            <w:r>
              <w:rPr>
                <w:sz w:val="18"/>
                <w:szCs w:val="18"/>
              </w:rPr>
              <w:t>95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A48A51" w14:textId="77777777" w:rsidR="00E26B07" w:rsidRDefault="00E26B07">
            <w:pPr>
              <w:pStyle w:val="NormalWeb"/>
              <w:spacing w:before="0" w:beforeAutospacing="0" w:after="0" w:afterAutospacing="0"/>
            </w:pPr>
            <w:r>
              <w:rPr>
                <w:sz w:val="18"/>
                <w:szCs w:val="18"/>
              </w:rPr>
              <w:t>13</w:t>
            </w:r>
          </w:p>
        </w:tc>
      </w:tr>
      <w:tr w:rsidR="00E26B07" w14:paraId="3FA6C056"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12CB46" w14:textId="77777777" w:rsidR="00E26B07" w:rsidRDefault="00E26B07">
            <w:pPr>
              <w:pStyle w:val="NormalWeb"/>
              <w:spacing w:before="0" w:beforeAutospacing="0" w:after="0" w:afterAutospacing="0"/>
            </w:pPr>
            <w:r>
              <w:t>47</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0D04D0" w14:textId="77777777" w:rsidR="00E26B07" w:rsidRDefault="00E26B07">
            <w:pPr>
              <w:pStyle w:val="NormalWeb"/>
              <w:spacing w:before="0" w:beforeAutospacing="0" w:after="0" w:afterAutospacing="0"/>
            </w:pPr>
            <w:r>
              <w:t>Condado de Pike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7E64E0" w14:textId="77777777" w:rsidR="00E26B07" w:rsidRDefault="00E26B07">
            <w:pPr>
              <w:pStyle w:val="NormalWeb"/>
              <w:spacing w:before="0" w:beforeAutospacing="0" w:after="0" w:afterAutospacing="0"/>
            </w:pPr>
            <w:r>
              <w:t>$ 350,000</w:t>
            </w:r>
          </w:p>
          <w:p w14:paraId="1FF09987" w14:textId="77777777" w:rsidR="00E26B07" w:rsidRDefault="00E26B07">
            <w:pPr>
              <w:pStyle w:val="NormalWeb"/>
              <w:spacing w:before="0" w:beforeAutospacing="0" w:after="0" w:afterAutospacing="0"/>
            </w:pPr>
            <w:r>
              <w:rPr>
                <w:color w:val="FF0000"/>
                <w:sz w:val="20"/>
                <w:szCs w:val="20"/>
              </w:rPr>
              <w:t>(Gasto final: $ 346,150)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3E93B3" w14:textId="77777777" w:rsidR="00E26B07" w:rsidRDefault="00E26B07">
            <w:pPr>
              <w:pStyle w:val="NormalWeb"/>
              <w:spacing w:before="0" w:beforeAutospacing="0" w:after="0" w:afterAutospacing="0"/>
            </w:pPr>
            <w:r>
              <w:t>Caminos / Calles</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B53B0E" w14:textId="77777777" w:rsidR="00E26B07" w:rsidRDefault="00E26B07">
            <w:pPr>
              <w:pStyle w:val="NormalWeb"/>
              <w:spacing w:before="0" w:beforeAutospacing="0" w:after="0" w:afterAutospacing="0"/>
            </w:pPr>
            <w:r>
              <w:rPr>
                <w:sz w:val="20"/>
                <w:szCs w:val="20"/>
              </w:rPr>
              <w:t>174</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A759D5" w14:textId="77777777" w:rsidR="00E26B07" w:rsidRDefault="00E26B07">
            <w:pPr>
              <w:pStyle w:val="NormalWeb"/>
              <w:spacing w:before="0" w:beforeAutospacing="0" w:after="0" w:afterAutospacing="0"/>
            </w:pPr>
            <w:r>
              <w:rPr>
                <w:sz w:val="20"/>
                <w:szCs w:val="20"/>
              </w:rPr>
              <w:t>132</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2E20BD" w14:textId="77777777" w:rsidR="00E26B07" w:rsidRDefault="00E26B07">
            <w:pPr>
              <w:pStyle w:val="NormalWeb"/>
              <w:spacing w:before="0" w:beforeAutospacing="0" w:after="0" w:afterAutospacing="0"/>
            </w:pPr>
            <w:r>
              <w:rPr>
                <w:sz w:val="20"/>
                <w:szCs w:val="20"/>
              </w:rPr>
              <w:t>24</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AABCC4" w14:textId="77777777" w:rsidR="00E26B07" w:rsidRDefault="00E26B07">
            <w:pPr>
              <w:pStyle w:val="NormalWeb"/>
              <w:spacing w:before="0" w:beforeAutospacing="0" w:after="0" w:afterAutospacing="0"/>
            </w:pPr>
            <w:r>
              <w:rPr>
                <w:sz w:val="18"/>
                <w:szCs w:val="18"/>
              </w:rPr>
              <w:t>35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187755" w14:textId="77777777" w:rsidR="00E26B07" w:rsidRDefault="00E26B07">
            <w:pPr>
              <w:pStyle w:val="NormalWeb"/>
              <w:spacing w:before="0" w:beforeAutospacing="0" w:after="0" w:afterAutospacing="0"/>
            </w:pPr>
            <w:r>
              <w:rPr>
                <w:sz w:val="18"/>
                <w:szCs w:val="18"/>
              </w:rPr>
              <w:t>73</w:t>
            </w:r>
          </w:p>
        </w:tc>
      </w:tr>
      <w:tr w:rsidR="00E26B07" w14:paraId="3BD9CF57"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2D6F84" w14:textId="77777777" w:rsidR="00E26B07" w:rsidRDefault="00E26B07">
            <w:pPr>
              <w:pStyle w:val="NormalWeb"/>
              <w:spacing w:before="0" w:beforeAutospacing="0" w:after="0" w:afterAutospacing="0"/>
            </w:pPr>
            <w:r>
              <w:t>48</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1C17B6" w14:textId="77777777" w:rsidR="00E26B07" w:rsidRDefault="00E26B07">
            <w:pPr>
              <w:pStyle w:val="NormalWeb"/>
              <w:spacing w:before="0" w:beforeAutospacing="0" w:after="0" w:afterAutospacing="0"/>
            </w:pPr>
            <w:r>
              <w:t>Condado de Hale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C6653A" w14:textId="77777777" w:rsidR="00E26B07" w:rsidRDefault="00E26B07">
            <w:pPr>
              <w:pStyle w:val="NormalWeb"/>
              <w:spacing w:before="0" w:beforeAutospacing="0" w:after="0" w:afterAutospacing="0"/>
            </w:pPr>
            <w:r>
              <w:t>$ 350,000</w:t>
            </w:r>
          </w:p>
          <w:p w14:paraId="0726402F" w14:textId="77777777" w:rsidR="00E26B07" w:rsidRDefault="00E26B07">
            <w:pPr>
              <w:pStyle w:val="NormalWeb"/>
              <w:spacing w:before="0" w:beforeAutospacing="0" w:after="0" w:afterAutospacing="0"/>
            </w:pPr>
            <w:r>
              <w:rPr>
                <w:color w:val="FF0000"/>
                <w:sz w:val="20"/>
                <w:szCs w:val="20"/>
              </w:rPr>
              <w:t>(Gasto final: $ 345,920.75)</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7903F1" w14:textId="77777777" w:rsidR="00E26B07" w:rsidRDefault="00E26B07">
            <w:pPr>
              <w:pStyle w:val="NormalWeb"/>
              <w:spacing w:before="0" w:beforeAutospacing="0" w:after="0" w:afterAutospacing="0"/>
            </w:pPr>
            <w:r>
              <w:t>Agua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992F94" w14:textId="77777777" w:rsidR="00E26B07" w:rsidRDefault="00E26B07">
            <w:pPr>
              <w:pStyle w:val="NormalWeb"/>
              <w:spacing w:before="0" w:beforeAutospacing="0" w:after="0" w:afterAutospacing="0"/>
            </w:pPr>
            <w:r>
              <w:rPr>
                <w:sz w:val="20"/>
                <w:szCs w:val="20"/>
              </w:rPr>
              <w:t>361</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C34AB5" w14:textId="77777777" w:rsidR="00E26B07" w:rsidRDefault="00E26B07">
            <w:pPr>
              <w:pStyle w:val="NormalWeb"/>
              <w:spacing w:before="0" w:beforeAutospacing="0" w:after="0" w:afterAutospacing="0"/>
            </w:pPr>
            <w:r>
              <w:rPr>
                <w:sz w:val="20"/>
                <w:szCs w:val="20"/>
              </w:rPr>
              <w:t>334</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15EB08" w14:textId="77777777" w:rsidR="00E26B07" w:rsidRDefault="00E26B07">
            <w:pPr>
              <w:pStyle w:val="NormalWeb"/>
              <w:spacing w:before="0" w:beforeAutospacing="0" w:after="0" w:afterAutospacing="0"/>
            </w:pPr>
            <w:r>
              <w:rPr>
                <w:sz w:val="20"/>
                <w:szCs w:val="20"/>
              </w:rPr>
              <w:t>127</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E64D41" w14:textId="77777777" w:rsidR="00E26B07" w:rsidRDefault="00E26B07">
            <w:pPr>
              <w:pStyle w:val="NormalWeb"/>
              <w:spacing w:before="0" w:beforeAutospacing="0" w:after="0" w:afterAutospacing="0"/>
            </w:pPr>
            <w:r>
              <w:rPr>
                <w:sz w:val="18"/>
                <w:szCs w:val="18"/>
              </w:rPr>
              <w:t>152</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2E64B3" w14:textId="77777777" w:rsidR="00E26B07" w:rsidRDefault="00E26B07">
            <w:pPr>
              <w:pStyle w:val="NormalWeb"/>
              <w:spacing w:before="0" w:beforeAutospacing="0" w:after="0" w:afterAutospacing="0"/>
            </w:pPr>
            <w:r>
              <w:rPr>
                <w:sz w:val="18"/>
                <w:szCs w:val="18"/>
              </w:rPr>
              <w:t>55</w:t>
            </w:r>
          </w:p>
        </w:tc>
      </w:tr>
      <w:tr w:rsidR="00E26B07" w14:paraId="1599C6B9"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F40BCE" w14:textId="77777777" w:rsidR="00E26B07" w:rsidRDefault="00E26B07">
            <w:pPr>
              <w:pStyle w:val="NormalWeb"/>
              <w:spacing w:before="0" w:beforeAutospacing="0" w:after="0" w:afterAutospacing="0"/>
            </w:pPr>
            <w:r>
              <w:lastRenderedPageBreak/>
              <w:t>49</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75B774" w14:textId="77777777" w:rsidR="00E26B07" w:rsidRDefault="00E26B07">
            <w:pPr>
              <w:pStyle w:val="NormalWeb"/>
              <w:spacing w:before="0" w:beforeAutospacing="0" w:after="0" w:afterAutospacing="0"/>
            </w:pPr>
            <w:r>
              <w:t>Parrish</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0B99E8" w14:textId="77777777" w:rsidR="00E26B07" w:rsidRDefault="00E26B07">
            <w:pPr>
              <w:pStyle w:val="NormalWeb"/>
              <w:spacing w:before="0" w:beforeAutospacing="0" w:after="0" w:afterAutospacing="0"/>
            </w:pPr>
            <w:r>
              <w:t>$ 350,000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1C3F08" w14:textId="77777777" w:rsidR="00E26B07" w:rsidRDefault="00E26B07">
            <w:pPr>
              <w:pStyle w:val="NormalWeb"/>
              <w:spacing w:before="0" w:beforeAutospacing="0" w:after="0" w:afterAutospacing="0"/>
            </w:pPr>
            <w:r>
              <w:t>Caminos / Calles</w:t>
            </w:r>
          </w:p>
          <w:p w14:paraId="63AB0985" w14:textId="77777777" w:rsidR="00E26B07" w:rsidRDefault="00E26B07">
            <w:pPr>
              <w:pStyle w:val="NormalWeb"/>
              <w:spacing w:before="0" w:beforeAutospacing="0" w:after="0" w:afterAutospacing="0"/>
            </w:pPr>
            <w:r>
              <w:t>/ Drenaje</w:t>
            </w:r>
          </w:p>
          <w:p w14:paraId="339917A5" w14:textId="77777777" w:rsidR="00E26B07" w:rsidRDefault="00E26B07">
            <w:pPr>
              <w:pStyle w:val="NormalWeb"/>
              <w:spacing w:before="0" w:beforeAutospacing="0" w:after="0" w:afterAutospacing="0"/>
            </w:pPr>
            <w:r>
              <w:t>/ Demolición</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2CF71A" w14:textId="77777777" w:rsidR="00E26B07" w:rsidRDefault="00E26B07">
            <w:pPr>
              <w:pStyle w:val="NormalWeb"/>
              <w:spacing w:before="0" w:beforeAutospacing="0" w:after="0" w:afterAutospacing="0"/>
            </w:pPr>
            <w:r>
              <w:rPr>
                <w:sz w:val="20"/>
                <w:szCs w:val="20"/>
              </w:rPr>
              <w:t>139</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1051F9" w14:textId="77777777" w:rsidR="00E26B07" w:rsidRDefault="00E26B07">
            <w:pPr>
              <w:pStyle w:val="NormalWeb"/>
              <w:spacing w:before="0" w:beforeAutospacing="0" w:after="0" w:afterAutospacing="0"/>
            </w:pPr>
            <w:r>
              <w:rPr>
                <w:sz w:val="20"/>
                <w:szCs w:val="20"/>
              </w:rPr>
              <w:t>139</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2599C4" w14:textId="77777777" w:rsidR="00E26B07" w:rsidRDefault="00E26B07">
            <w:pPr>
              <w:pStyle w:val="NormalWeb"/>
              <w:spacing w:before="0" w:beforeAutospacing="0" w:after="0" w:afterAutospacing="0"/>
            </w:pPr>
            <w:r>
              <w:rPr>
                <w:sz w:val="20"/>
                <w:szCs w:val="20"/>
              </w:rPr>
              <w:t>41</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88EC03" w14:textId="77777777" w:rsidR="00E26B07" w:rsidRDefault="00E26B07">
            <w:pPr>
              <w:pStyle w:val="NormalWeb"/>
              <w:spacing w:before="0" w:beforeAutospacing="0" w:after="0" w:afterAutospacing="0"/>
            </w:pPr>
            <w:r>
              <w:rPr>
                <w:sz w:val="18"/>
                <w:szCs w:val="18"/>
              </w:rPr>
              <w:t>76</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D31A03" w14:textId="77777777" w:rsidR="00E26B07" w:rsidRDefault="00E26B07">
            <w:pPr>
              <w:pStyle w:val="NormalWeb"/>
              <w:spacing w:before="0" w:beforeAutospacing="0" w:after="0" w:afterAutospacing="0"/>
            </w:pPr>
            <w:r>
              <w:rPr>
                <w:sz w:val="18"/>
                <w:szCs w:val="18"/>
              </w:rPr>
              <w:t>22</w:t>
            </w:r>
          </w:p>
        </w:tc>
      </w:tr>
      <w:tr w:rsidR="00E26B07" w14:paraId="225C5BD5"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6974AF" w14:textId="77777777" w:rsidR="00E26B07" w:rsidRDefault="00E26B07">
            <w:pPr>
              <w:pStyle w:val="NormalWeb"/>
              <w:spacing w:before="0" w:beforeAutospacing="0" w:after="0" w:afterAutospacing="0"/>
            </w:pPr>
            <w:r>
              <w:t>50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AE305F" w14:textId="77777777" w:rsidR="00E26B07" w:rsidRDefault="00E26B07">
            <w:pPr>
              <w:pStyle w:val="NormalWeb"/>
              <w:spacing w:before="0" w:beforeAutospacing="0" w:after="0" w:afterAutospacing="0"/>
            </w:pPr>
            <w:r>
              <w:t>Clayhatchee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827B56" w14:textId="77777777" w:rsidR="00E26B07" w:rsidRDefault="00E26B07">
            <w:pPr>
              <w:pStyle w:val="NormalWeb"/>
              <w:spacing w:before="0" w:beforeAutospacing="0" w:after="0" w:afterAutospacing="0"/>
            </w:pPr>
            <w:r>
              <w:t>$ 200,829</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C26F60" w14:textId="77777777" w:rsidR="00E26B07" w:rsidRDefault="00E26B07">
            <w:pPr>
              <w:pStyle w:val="NormalWeb"/>
              <w:spacing w:before="0" w:beforeAutospacing="0" w:after="0" w:afterAutospacing="0"/>
            </w:pPr>
            <w:r>
              <w:t>Caminos / Calles</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37AD9C" w14:textId="77777777" w:rsidR="00E26B07" w:rsidRDefault="00E26B07">
            <w:pPr>
              <w:pStyle w:val="NormalWeb"/>
              <w:spacing w:before="0" w:beforeAutospacing="0" w:after="0" w:afterAutospacing="0"/>
            </w:pPr>
            <w:r>
              <w:rPr>
                <w:sz w:val="20"/>
                <w:szCs w:val="20"/>
              </w:rPr>
              <w:t>138</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0C1DB4" w14:textId="77777777" w:rsidR="00E26B07" w:rsidRDefault="00E26B07">
            <w:pPr>
              <w:pStyle w:val="NormalWeb"/>
              <w:spacing w:before="0" w:beforeAutospacing="0" w:after="0" w:afterAutospacing="0"/>
            </w:pPr>
            <w:r>
              <w:rPr>
                <w:sz w:val="20"/>
                <w:szCs w:val="20"/>
              </w:rPr>
              <w:t>126</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DC48AD" w14:textId="77777777" w:rsidR="00E26B07" w:rsidRDefault="00E26B07">
            <w:pPr>
              <w:pStyle w:val="NormalWeb"/>
              <w:spacing w:before="0" w:beforeAutospacing="0" w:after="0" w:afterAutospacing="0"/>
            </w:pPr>
            <w:r>
              <w:rPr>
                <w:sz w:val="20"/>
                <w:szCs w:val="20"/>
              </w:rPr>
              <w:t>31</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DCD6DC" w14:textId="77777777" w:rsidR="00E26B07" w:rsidRDefault="00E26B07">
            <w:pPr>
              <w:pStyle w:val="NormalWeb"/>
              <w:spacing w:before="0" w:beforeAutospacing="0" w:after="0" w:afterAutospacing="0"/>
            </w:pPr>
            <w:r>
              <w:rPr>
                <w:sz w:val="18"/>
                <w:szCs w:val="18"/>
              </w:rPr>
              <w:t>sesenta y cinco</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2B90BD" w14:textId="77777777" w:rsidR="00E26B07" w:rsidRDefault="00E26B07">
            <w:pPr>
              <w:pStyle w:val="NormalWeb"/>
              <w:spacing w:before="0" w:beforeAutospacing="0" w:after="0" w:afterAutospacing="0"/>
            </w:pPr>
            <w:r>
              <w:rPr>
                <w:sz w:val="18"/>
                <w:szCs w:val="18"/>
              </w:rPr>
              <w:t>30</w:t>
            </w:r>
          </w:p>
        </w:tc>
      </w:tr>
      <w:tr w:rsidR="00E26B07" w14:paraId="2CFB7DB7"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3BC48F" w14:textId="77777777" w:rsidR="00E26B07" w:rsidRDefault="00E26B07">
            <w:pPr>
              <w:pStyle w:val="NormalWeb"/>
              <w:spacing w:before="0" w:beforeAutospacing="0" w:after="0" w:afterAutospacing="0"/>
            </w:pPr>
            <w:r>
              <w:t>51</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F0836F" w14:textId="77777777" w:rsidR="00E26B07" w:rsidRDefault="00E26B07">
            <w:pPr>
              <w:pStyle w:val="NormalWeb"/>
              <w:spacing w:before="0" w:beforeAutospacing="0" w:after="0" w:afterAutospacing="0"/>
            </w:pPr>
            <w:r>
              <w:t>Columbia</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EEF8DD" w14:textId="77777777" w:rsidR="00E26B07" w:rsidRDefault="00E26B07">
            <w:pPr>
              <w:pStyle w:val="NormalWeb"/>
              <w:spacing w:before="0" w:beforeAutospacing="0" w:after="0" w:afterAutospacing="0"/>
            </w:pPr>
            <w:r>
              <w:t>$ 63,578</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CE1153" w14:textId="77777777" w:rsidR="00E26B07" w:rsidRDefault="00E26B07">
            <w:pPr>
              <w:pStyle w:val="NormalWeb"/>
              <w:spacing w:before="0" w:beforeAutospacing="0" w:after="0" w:afterAutospacing="0"/>
            </w:pPr>
            <w:r>
              <w:t>Alcantarilla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7B6B3A" w14:textId="77777777" w:rsidR="00E26B07" w:rsidRDefault="00E26B07">
            <w:pPr>
              <w:pStyle w:val="NormalWeb"/>
              <w:spacing w:before="0" w:beforeAutospacing="0" w:after="0" w:afterAutospacing="0"/>
            </w:pPr>
            <w:r>
              <w:rPr>
                <w:sz w:val="20"/>
                <w:szCs w:val="20"/>
              </w:rPr>
              <w:t>468</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CD7440" w14:textId="77777777" w:rsidR="00E26B07" w:rsidRDefault="00E26B07">
            <w:pPr>
              <w:pStyle w:val="NormalWeb"/>
              <w:spacing w:before="0" w:beforeAutospacing="0" w:after="0" w:afterAutospacing="0"/>
            </w:pPr>
            <w:r>
              <w:rPr>
                <w:sz w:val="20"/>
                <w:szCs w:val="20"/>
              </w:rPr>
              <w:t>361</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F18F78" w14:textId="77777777" w:rsidR="00E26B07" w:rsidRDefault="00E26B07">
            <w:pPr>
              <w:pStyle w:val="NormalWeb"/>
              <w:spacing w:before="0" w:beforeAutospacing="0" w:after="0" w:afterAutospacing="0"/>
            </w:pPr>
            <w:r>
              <w:rPr>
                <w:sz w:val="20"/>
                <w:szCs w:val="20"/>
              </w:rPr>
              <w:t>159</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19CEBA" w14:textId="77777777" w:rsidR="00E26B07" w:rsidRDefault="00E26B07">
            <w:pPr>
              <w:pStyle w:val="NormalWeb"/>
              <w:spacing w:before="0" w:beforeAutospacing="0" w:after="0" w:afterAutospacing="0"/>
            </w:pPr>
            <w:r>
              <w:rPr>
                <w:sz w:val="18"/>
                <w:szCs w:val="18"/>
              </w:rPr>
              <w:t>131</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1C9135" w14:textId="77777777" w:rsidR="00E26B07" w:rsidRDefault="00E26B07">
            <w:pPr>
              <w:pStyle w:val="NormalWeb"/>
              <w:spacing w:before="0" w:beforeAutospacing="0" w:after="0" w:afterAutospacing="0"/>
            </w:pPr>
            <w:r>
              <w:rPr>
                <w:sz w:val="18"/>
                <w:szCs w:val="18"/>
              </w:rPr>
              <w:t>71</w:t>
            </w:r>
          </w:p>
        </w:tc>
      </w:tr>
      <w:tr w:rsidR="00E26B07" w14:paraId="097F89C3"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1298B1" w14:textId="77777777" w:rsidR="00E26B07" w:rsidRDefault="00E26B07">
            <w:pPr>
              <w:pStyle w:val="NormalWeb"/>
              <w:spacing w:before="0" w:beforeAutospacing="0" w:after="0" w:afterAutospacing="0"/>
            </w:pPr>
            <w:r>
              <w:t>52</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789585" w14:textId="77777777" w:rsidR="00E26B07" w:rsidRDefault="00E26B07">
            <w:pPr>
              <w:pStyle w:val="NormalWeb"/>
              <w:spacing w:before="0" w:beforeAutospacing="0" w:after="0" w:afterAutospacing="0"/>
            </w:pPr>
            <w:r>
              <w:t>Sulligente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0CD347" w14:textId="77777777" w:rsidR="00E26B07" w:rsidRDefault="00E26B07">
            <w:pPr>
              <w:pStyle w:val="NormalWeb"/>
              <w:spacing w:before="0" w:beforeAutospacing="0" w:after="0" w:afterAutospacing="0"/>
            </w:pPr>
            <w:r>
              <w:t>$ 350,000</w:t>
            </w:r>
          </w:p>
          <w:p w14:paraId="47121AF7" w14:textId="77777777" w:rsidR="00E26B07" w:rsidRDefault="00E26B07">
            <w:pPr>
              <w:pStyle w:val="NormalWeb"/>
              <w:spacing w:before="0" w:beforeAutospacing="0" w:after="0" w:afterAutospacing="0"/>
            </w:pPr>
            <w:r>
              <w:rPr>
                <w:color w:val="FF0000"/>
                <w:sz w:val="20"/>
                <w:szCs w:val="20"/>
              </w:rPr>
              <w:t>(Gasto final: $ 321,039.94)</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A15D35" w14:textId="77777777" w:rsidR="00E26B07" w:rsidRDefault="00E26B07">
            <w:pPr>
              <w:pStyle w:val="NormalWeb"/>
              <w:spacing w:before="0" w:beforeAutospacing="0" w:after="0" w:afterAutospacing="0"/>
            </w:pPr>
            <w:r>
              <w:t>Alcantarilla &amp;</w:t>
            </w:r>
          </w:p>
          <w:p w14:paraId="75818E2C" w14:textId="77777777" w:rsidR="00E26B07" w:rsidRDefault="00E26B07">
            <w:pPr>
              <w:pStyle w:val="NormalWeb"/>
              <w:spacing w:before="0" w:beforeAutospacing="0" w:after="0" w:afterAutospacing="0"/>
            </w:pPr>
            <w:r>
              <w:t>Conexiones de alcantarillado</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38189C" w14:textId="77777777" w:rsidR="00E26B07" w:rsidRDefault="00E26B07">
            <w:pPr>
              <w:pStyle w:val="NormalWeb"/>
              <w:spacing w:before="0" w:beforeAutospacing="0" w:after="0" w:afterAutospacing="0"/>
            </w:pPr>
            <w:r>
              <w:rPr>
                <w:sz w:val="20"/>
                <w:szCs w:val="20"/>
              </w:rPr>
              <w:t>89</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14DE6E" w14:textId="77777777" w:rsidR="00E26B07" w:rsidRDefault="00E26B07">
            <w:pPr>
              <w:pStyle w:val="NormalWeb"/>
              <w:spacing w:before="0" w:beforeAutospacing="0" w:after="0" w:afterAutospacing="0"/>
            </w:pPr>
            <w:r>
              <w:rPr>
                <w:sz w:val="20"/>
                <w:szCs w:val="20"/>
              </w:rPr>
              <w:t>83</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A5FFED" w14:textId="77777777" w:rsidR="00E26B07" w:rsidRDefault="00E26B07">
            <w:pPr>
              <w:pStyle w:val="NormalWeb"/>
              <w:spacing w:before="0" w:beforeAutospacing="0" w:after="0" w:afterAutospacing="0"/>
            </w:pPr>
            <w:r>
              <w:rPr>
                <w:sz w:val="20"/>
                <w:szCs w:val="20"/>
              </w:rPr>
              <w:t>28</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57D208" w14:textId="77777777" w:rsidR="00E26B07" w:rsidRDefault="00E26B07">
            <w:pPr>
              <w:pStyle w:val="NormalWeb"/>
              <w:spacing w:before="0" w:beforeAutospacing="0" w:after="0" w:afterAutospacing="0"/>
            </w:pPr>
            <w:r>
              <w:rPr>
                <w:sz w:val="18"/>
                <w:szCs w:val="18"/>
              </w:rPr>
              <w:t>55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2159D1" w14:textId="77777777" w:rsidR="00E26B07" w:rsidRDefault="00E26B07">
            <w:pPr>
              <w:pStyle w:val="NormalWeb"/>
              <w:spacing w:before="0" w:beforeAutospacing="0" w:after="0" w:afterAutospacing="0"/>
            </w:pPr>
            <w:r>
              <w:rPr>
                <w:sz w:val="18"/>
                <w:szCs w:val="18"/>
              </w:rPr>
              <w:t>0 0</w:t>
            </w:r>
          </w:p>
        </w:tc>
      </w:tr>
      <w:tr w:rsidR="00E26B07" w14:paraId="2BA8ACB3"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D4A15A" w14:textId="77777777" w:rsidR="00E26B07" w:rsidRDefault="00E26B07">
            <w:pPr>
              <w:pStyle w:val="NormalWeb"/>
              <w:spacing w:before="0" w:beforeAutospacing="0" w:after="0" w:afterAutospacing="0"/>
            </w:pPr>
            <w:r>
              <w:t>53</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3EFDA6" w14:textId="77777777" w:rsidR="00E26B07" w:rsidRDefault="00E26B07">
            <w:pPr>
              <w:pStyle w:val="NormalWeb"/>
              <w:spacing w:before="0" w:beforeAutospacing="0" w:after="0" w:afterAutospacing="0"/>
            </w:pPr>
            <w:r>
              <w:t>Vina</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9577D5" w14:textId="77777777" w:rsidR="00E26B07" w:rsidRDefault="00E26B07">
            <w:pPr>
              <w:pStyle w:val="NormalWeb"/>
              <w:spacing w:before="0" w:beforeAutospacing="0" w:after="0" w:afterAutospacing="0"/>
            </w:pPr>
            <w:r>
              <w:t>$ 289,065.60 +</w:t>
            </w:r>
          </w:p>
          <w:p w14:paraId="24231EDE" w14:textId="77777777" w:rsidR="00E26B07" w:rsidRDefault="00E26B07">
            <w:pPr>
              <w:pStyle w:val="NormalWeb"/>
              <w:spacing w:before="0" w:beforeAutospacing="0" w:after="0" w:afterAutospacing="0"/>
            </w:pPr>
            <w:r>
              <w:t>$ 10,934.40 = $ 300,000</w:t>
            </w:r>
          </w:p>
          <w:p w14:paraId="7263E11E" w14:textId="77777777" w:rsidR="00E26B07" w:rsidRDefault="00E26B07">
            <w:pPr>
              <w:pStyle w:val="NormalWeb"/>
              <w:spacing w:before="0" w:beforeAutospacing="0" w:after="0" w:afterAutospacing="0"/>
            </w:pPr>
            <w:r>
              <w:rPr>
                <w:color w:val="FF0000"/>
                <w:sz w:val="20"/>
                <w:szCs w:val="20"/>
              </w:rPr>
              <w:t>(Gasto final: $ 228,375.72)</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C03E1F" w14:textId="77777777" w:rsidR="00E26B07" w:rsidRDefault="00E26B07">
            <w:pPr>
              <w:pStyle w:val="NormalWeb"/>
              <w:spacing w:before="0" w:beforeAutospacing="0" w:after="0" w:afterAutospacing="0"/>
            </w:pPr>
            <w:r>
              <w:t>Drenaje /</w:t>
            </w:r>
          </w:p>
          <w:p w14:paraId="761C1FC6" w14:textId="77777777" w:rsidR="00E26B07" w:rsidRDefault="00E26B07">
            <w:pPr>
              <w:pStyle w:val="NormalWeb"/>
              <w:spacing w:before="0" w:beforeAutospacing="0" w:after="0" w:afterAutospacing="0"/>
            </w:pPr>
            <w:r>
              <w:t>Parques y recreación</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FBDA27" w14:textId="77777777" w:rsidR="00E26B07" w:rsidRDefault="00E26B07">
            <w:pPr>
              <w:pStyle w:val="NormalWeb"/>
              <w:spacing w:before="0" w:beforeAutospacing="0" w:after="0" w:afterAutospacing="0"/>
            </w:pPr>
            <w:r>
              <w:rPr>
                <w:sz w:val="20"/>
                <w:szCs w:val="20"/>
              </w:rPr>
              <w:t>356</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ECE14F" w14:textId="77777777" w:rsidR="00E26B07" w:rsidRDefault="00E26B07">
            <w:pPr>
              <w:pStyle w:val="NormalWeb"/>
              <w:spacing w:before="0" w:beforeAutospacing="0" w:after="0" w:afterAutospacing="0"/>
            </w:pPr>
            <w:r>
              <w:rPr>
                <w:sz w:val="20"/>
                <w:szCs w:val="20"/>
              </w:rPr>
              <w:t>217</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8C770D" w14:textId="77777777" w:rsidR="00E26B07" w:rsidRDefault="00E26B07">
            <w:pPr>
              <w:pStyle w:val="NormalWeb"/>
              <w:spacing w:before="0" w:beforeAutospacing="0" w:after="0" w:afterAutospacing="0"/>
            </w:pPr>
            <w:r>
              <w:rPr>
                <w:sz w:val="20"/>
                <w:szCs w:val="20"/>
              </w:rPr>
              <w:t>43</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C02888" w14:textId="77777777" w:rsidR="00E26B07" w:rsidRDefault="00E26B07">
            <w:pPr>
              <w:pStyle w:val="NormalWeb"/>
              <w:spacing w:before="0" w:beforeAutospacing="0" w:after="0" w:afterAutospacing="0"/>
            </w:pPr>
            <w:r>
              <w:rPr>
                <w:sz w:val="18"/>
                <w:szCs w:val="18"/>
              </w:rPr>
              <w:t>46</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DFB829" w14:textId="77777777" w:rsidR="00E26B07" w:rsidRDefault="00E26B07">
            <w:pPr>
              <w:pStyle w:val="NormalWeb"/>
              <w:spacing w:before="0" w:beforeAutospacing="0" w:after="0" w:afterAutospacing="0"/>
            </w:pPr>
            <w:r>
              <w:rPr>
                <w:sz w:val="18"/>
                <w:szCs w:val="18"/>
              </w:rPr>
              <w:t>128</w:t>
            </w:r>
          </w:p>
        </w:tc>
      </w:tr>
      <w:tr w:rsidR="00E26B07" w14:paraId="63F296E5"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F62486" w14:textId="77777777" w:rsidR="00E26B07" w:rsidRDefault="00E26B07">
            <w:pPr>
              <w:pStyle w:val="NormalWeb"/>
              <w:spacing w:before="0" w:beforeAutospacing="0" w:after="0" w:afterAutospacing="0"/>
            </w:pPr>
            <w:r>
              <w:t>54</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E3E5D1" w14:textId="77777777" w:rsidR="00E26B07" w:rsidRDefault="00E26B07">
            <w:pPr>
              <w:pStyle w:val="NormalWeb"/>
              <w:spacing w:before="0" w:beforeAutospacing="0" w:after="0" w:afterAutospacing="0"/>
            </w:pPr>
            <w:r>
              <w:t>Condado de Jackson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F48B86" w14:textId="77777777" w:rsidR="00E26B07" w:rsidRDefault="00E26B07">
            <w:pPr>
              <w:pStyle w:val="NormalWeb"/>
              <w:spacing w:before="0" w:beforeAutospacing="0" w:after="0" w:afterAutospacing="0"/>
            </w:pPr>
            <w:r>
              <w:t>$ 350,000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9957CB" w14:textId="77777777" w:rsidR="00E26B07" w:rsidRDefault="00E26B07">
            <w:pPr>
              <w:pStyle w:val="NormalWeb"/>
              <w:spacing w:before="0" w:beforeAutospacing="0" w:after="0" w:afterAutospacing="0"/>
            </w:pPr>
            <w:r>
              <w:t>Agua &amp;</w:t>
            </w:r>
          </w:p>
          <w:p w14:paraId="4FC9BE7E" w14:textId="77777777" w:rsidR="00E26B07" w:rsidRDefault="00E26B07">
            <w:pPr>
              <w:pStyle w:val="NormalWeb"/>
              <w:spacing w:before="0" w:beforeAutospacing="0" w:after="0" w:afterAutospacing="0"/>
            </w:pPr>
            <w:r>
              <w:t>Conexiones de agua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9DC703" w14:textId="77777777" w:rsidR="00E26B07" w:rsidRDefault="00E26B07">
            <w:pPr>
              <w:pStyle w:val="NormalWeb"/>
              <w:spacing w:before="0" w:beforeAutospacing="0" w:after="0" w:afterAutospacing="0"/>
            </w:pPr>
            <w:r>
              <w:rPr>
                <w:sz w:val="20"/>
                <w:szCs w:val="20"/>
              </w:rPr>
              <w:t>143</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E88367" w14:textId="77777777" w:rsidR="00E26B07" w:rsidRDefault="00E26B07">
            <w:pPr>
              <w:pStyle w:val="NormalWeb"/>
              <w:spacing w:before="0" w:beforeAutospacing="0" w:after="0" w:afterAutospacing="0"/>
            </w:pPr>
            <w:r>
              <w:rPr>
                <w:sz w:val="20"/>
                <w:szCs w:val="20"/>
              </w:rPr>
              <w:t>94</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05BA91" w14:textId="77777777" w:rsidR="00E26B07" w:rsidRDefault="00E26B07">
            <w:pPr>
              <w:pStyle w:val="NormalWeb"/>
              <w:spacing w:before="0" w:beforeAutospacing="0" w:after="0" w:afterAutospacing="0"/>
            </w:pPr>
            <w:r>
              <w:rPr>
                <w:sz w:val="20"/>
                <w:szCs w:val="20"/>
              </w:rPr>
              <w:t>64</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D336B3" w14:textId="77777777" w:rsidR="00E26B07" w:rsidRDefault="00E26B07">
            <w:pPr>
              <w:pStyle w:val="NormalWeb"/>
              <w:spacing w:before="0" w:beforeAutospacing="0" w:after="0" w:afterAutospacing="0"/>
            </w:pPr>
            <w:r>
              <w:rPr>
                <w:sz w:val="18"/>
                <w:szCs w:val="18"/>
              </w:rPr>
              <w:t>27</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E64BB0" w14:textId="77777777" w:rsidR="00E26B07" w:rsidRDefault="00E26B07">
            <w:pPr>
              <w:pStyle w:val="NormalWeb"/>
              <w:spacing w:before="0" w:beforeAutospacing="0" w:after="0" w:afterAutospacing="0"/>
            </w:pPr>
            <w:r>
              <w:rPr>
                <w:sz w:val="18"/>
                <w:szCs w:val="18"/>
              </w:rPr>
              <w:t>3</w:t>
            </w:r>
          </w:p>
        </w:tc>
      </w:tr>
      <w:tr w:rsidR="00E26B07" w14:paraId="2878EA6E"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93C80C" w14:textId="77777777" w:rsidR="00E26B07" w:rsidRDefault="00E26B07">
            <w:pPr>
              <w:pStyle w:val="NormalWeb"/>
              <w:spacing w:before="0" w:beforeAutospacing="0" w:after="0" w:afterAutospacing="0"/>
            </w:pPr>
            <w:r>
              <w:t>55</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6E7409" w14:textId="77777777" w:rsidR="00E26B07" w:rsidRDefault="00E26B07">
            <w:pPr>
              <w:pStyle w:val="NormalWeb"/>
              <w:spacing w:before="0" w:beforeAutospacing="0" w:after="0" w:afterAutospacing="0"/>
            </w:pPr>
            <w:r>
              <w:t>Sanford</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666AE4" w14:textId="77777777" w:rsidR="00E26B07" w:rsidRDefault="00E26B07">
            <w:pPr>
              <w:pStyle w:val="NormalWeb"/>
              <w:spacing w:before="0" w:beforeAutospacing="0" w:after="0" w:afterAutospacing="0"/>
            </w:pPr>
            <w:r>
              <w:t>$ 84,839</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1F7CC7" w14:textId="77777777" w:rsidR="00E26B07" w:rsidRDefault="00E26B07">
            <w:pPr>
              <w:pStyle w:val="NormalWeb"/>
              <w:spacing w:before="0" w:beforeAutospacing="0" w:after="0" w:afterAutospacing="0"/>
            </w:pPr>
            <w:r>
              <w:t>Caminos / Calles</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02B0DD" w14:textId="77777777" w:rsidR="00E26B07" w:rsidRDefault="00E26B07">
            <w:pPr>
              <w:pStyle w:val="NormalWeb"/>
              <w:spacing w:before="0" w:beforeAutospacing="0" w:after="0" w:afterAutospacing="0"/>
            </w:pPr>
            <w:r>
              <w:rPr>
                <w:sz w:val="20"/>
                <w:szCs w:val="20"/>
              </w:rPr>
              <w:t>42</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47EE91" w14:textId="77777777" w:rsidR="00E26B07" w:rsidRDefault="00E26B07">
            <w:pPr>
              <w:pStyle w:val="NormalWeb"/>
              <w:spacing w:before="0" w:beforeAutospacing="0" w:after="0" w:afterAutospacing="0"/>
            </w:pPr>
            <w:r>
              <w:rPr>
                <w:sz w:val="20"/>
                <w:szCs w:val="20"/>
              </w:rPr>
              <w:t>32</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981A2C" w14:textId="77777777" w:rsidR="00E26B07" w:rsidRDefault="00E26B07">
            <w:pPr>
              <w:pStyle w:val="NormalWeb"/>
              <w:spacing w:before="0" w:beforeAutospacing="0" w:after="0" w:afterAutospacing="0"/>
            </w:pPr>
            <w:r>
              <w:rPr>
                <w:sz w:val="20"/>
                <w:szCs w:val="20"/>
              </w:rPr>
              <w:t>19</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310099" w14:textId="77777777" w:rsidR="00E26B07" w:rsidRDefault="00E26B07">
            <w:pPr>
              <w:pStyle w:val="NormalWeb"/>
              <w:spacing w:before="0" w:beforeAutospacing="0" w:after="0" w:afterAutospacing="0"/>
            </w:pPr>
            <w:r>
              <w:rPr>
                <w:sz w:val="18"/>
                <w:szCs w:val="18"/>
              </w:rPr>
              <w:t>11</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F0B5BD" w14:textId="77777777" w:rsidR="00E26B07" w:rsidRDefault="00E26B07">
            <w:pPr>
              <w:pStyle w:val="NormalWeb"/>
              <w:spacing w:before="0" w:beforeAutospacing="0" w:after="0" w:afterAutospacing="0"/>
            </w:pPr>
            <w:r>
              <w:rPr>
                <w:sz w:val="18"/>
                <w:szCs w:val="18"/>
              </w:rPr>
              <w:t>2</w:t>
            </w:r>
          </w:p>
        </w:tc>
      </w:tr>
      <w:tr w:rsidR="00E26B07" w14:paraId="5C3E3556"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C63E79" w14:textId="77777777" w:rsidR="00E26B07" w:rsidRDefault="00E26B07">
            <w:pPr>
              <w:pStyle w:val="NormalWeb"/>
              <w:spacing w:before="0" w:beforeAutospacing="0" w:after="0" w:afterAutospacing="0"/>
            </w:pPr>
            <w:r>
              <w:t>56</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5790DB" w14:textId="77777777" w:rsidR="00E26B07" w:rsidRDefault="00E26B07">
            <w:pPr>
              <w:pStyle w:val="NormalWeb"/>
              <w:spacing w:before="0" w:beforeAutospacing="0" w:after="0" w:afterAutospacing="0"/>
            </w:pPr>
            <w:r>
              <w:t>Condado de Dale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5D06C9" w14:textId="77777777" w:rsidR="00E26B07" w:rsidRDefault="00E26B07">
            <w:pPr>
              <w:pStyle w:val="NormalWeb"/>
              <w:spacing w:before="0" w:beforeAutospacing="0" w:after="0" w:afterAutospacing="0"/>
            </w:pPr>
            <w:r>
              <w:t>$ 350,000</w:t>
            </w:r>
          </w:p>
          <w:p w14:paraId="32DA3625" w14:textId="77777777" w:rsidR="00E26B07" w:rsidRDefault="00E26B07">
            <w:pPr>
              <w:pStyle w:val="NormalWeb"/>
              <w:spacing w:before="0" w:beforeAutospacing="0" w:after="0" w:afterAutospacing="0"/>
            </w:pPr>
            <w:r>
              <w:rPr>
                <w:color w:val="FF0000"/>
                <w:sz w:val="20"/>
                <w:szCs w:val="20"/>
              </w:rPr>
              <w:t>(Gasto final: $ 330,957.20)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5BFD35" w14:textId="77777777" w:rsidR="00E26B07" w:rsidRDefault="00E26B07">
            <w:pPr>
              <w:pStyle w:val="NormalWeb"/>
              <w:spacing w:before="0" w:beforeAutospacing="0" w:after="0" w:afterAutospacing="0"/>
            </w:pPr>
            <w:r>
              <w:t>Agua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0DDD4D" w14:textId="77777777" w:rsidR="00E26B07" w:rsidRDefault="00E26B07">
            <w:pPr>
              <w:pStyle w:val="NormalWeb"/>
              <w:spacing w:before="0" w:beforeAutospacing="0" w:after="0" w:afterAutospacing="0"/>
            </w:pPr>
            <w:r>
              <w:rPr>
                <w:sz w:val="20"/>
                <w:szCs w:val="20"/>
              </w:rPr>
              <w:t>261</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EFC756" w14:textId="77777777" w:rsidR="00E26B07" w:rsidRDefault="00E26B07">
            <w:pPr>
              <w:pStyle w:val="NormalWeb"/>
              <w:spacing w:before="0" w:beforeAutospacing="0" w:after="0" w:afterAutospacing="0"/>
            </w:pPr>
            <w:r>
              <w:rPr>
                <w:sz w:val="20"/>
                <w:szCs w:val="20"/>
              </w:rPr>
              <w:t>228</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BF0B88" w14:textId="77777777" w:rsidR="00E26B07" w:rsidRDefault="00E26B07">
            <w:pPr>
              <w:pStyle w:val="NormalWeb"/>
              <w:spacing w:before="0" w:beforeAutospacing="0" w:after="0" w:afterAutospacing="0"/>
            </w:pPr>
            <w:r>
              <w:rPr>
                <w:sz w:val="20"/>
                <w:szCs w:val="20"/>
              </w:rPr>
              <w:t>144</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2A195B" w14:textId="77777777" w:rsidR="00E26B07" w:rsidRDefault="00E26B07">
            <w:pPr>
              <w:pStyle w:val="NormalWeb"/>
              <w:spacing w:before="0" w:beforeAutospacing="0" w:after="0" w:afterAutospacing="0"/>
            </w:pPr>
            <w:r>
              <w:rPr>
                <w:sz w:val="18"/>
                <w:szCs w:val="18"/>
              </w:rPr>
              <w:t>67</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1B6D55" w14:textId="77777777" w:rsidR="00E26B07" w:rsidRDefault="00E26B07">
            <w:pPr>
              <w:pStyle w:val="NormalWeb"/>
              <w:spacing w:before="0" w:beforeAutospacing="0" w:after="0" w:afterAutospacing="0"/>
            </w:pPr>
            <w:r>
              <w:rPr>
                <w:sz w:val="18"/>
                <w:szCs w:val="18"/>
              </w:rPr>
              <w:t>17</w:t>
            </w:r>
          </w:p>
        </w:tc>
      </w:tr>
      <w:tr w:rsidR="00E26B07" w14:paraId="788D20AF"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910DD1" w14:textId="77777777" w:rsidR="00E26B07" w:rsidRDefault="00E26B07">
            <w:pPr>
              <w:pStyle w:val="NormalWeb"/>
              <w:spacing w:before="0" w:beforeAutospacing="0" w:after="0" w:afterAutospacing="0"/>
            </w:pPr>
            <w:r>
              <w:t>57</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CBE225" w14:textId="77777777" w:rsidR="00E26B07" w:rsidRDefault="00E26B07">
            <w:pPr>
              <w:pStyle w:val="NormalWeb"/>
              <w:spacing w:before="0" w:beforeAutospacing="0" w:after="0" w:afterAutospacing="0"/>
            </w:pPr>
            <w:r>
              <w:t>Coffeeville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AF6967" w14:textId="77777777" w:rsidR="00E26B07" w:rsidRDefault="00E26B07">
            <w:pPr>
              <w:pStyle w:val="NormalWeb"/>
              <w:spacing w:before="0" w:beforeAutospacing="0" w:after="0" w:afterAutospacing="0"/>
            </w:pPr>
            <w:r>
              <w:t>$ 400,000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6B6497" w14:textId="77777777" w:rsidR="00E26B07" w:rsidRDefault="00E26B07">
            <w:pPr>
              <w:pStyle w:val="NormalWeb"/>
              <w:spacing w:before="0" w:beforeAutospacing="0" w:after="0" w:afterAutospacing="0"/>
            </w:pPr>
            <w:r>
              <w:t>Alcantarilla &amp;</w:t>
            </w:r>
          </w:p>
          <w:p w14:paraId="4AFEDC55" w14:textId="77777777" w:rsidR="00E26B07" w:rsidRDefault="00E26B07">
            <w:pPr>
              <w:pStyle w:val="NormalWeb"/>
              <w:spacing w:before="0" w:beforeAutospacing="0" w:after="0" w:afterAutospacing="0"/>
            </w:pPr>
            <w:r>
              <w:t>Conexiones de alcantarillado</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577CE0" w14:textId="77777777" w:rsidR="00E26B07" w:rsidRDefault="00E26B07">
            <w:pPr>
              <w:pStyle w:val="NormalWeb"/>
              <w:spacing w:before="0" w:beforeAutospacing="0" w:after="0" w:afterAutospacing="0"/>
            </w:pPr>
            <w:r>
              <w:rPr>
                <w:sz w:val="20"/>
                <w:szCs w:val="20"/>
              </w:rPr>
              <w:t>212</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5E689A" w14:textId="77777777" w:rsidR="00E26B07" w:rsidRDefault="00E26B07">
            <w:pPr>
              <w:pStyle w:val="NormalWeb"/>
              <w:spacing w:before="0" w:beforeAutospacing="0" w:after="0" w:afterAutospacing="0"/>
            </w:pPr>
            <w:r>
              <w:rPr>
                <w:sz w:val="20"/>
                <w:szCs w:val="20"/>
              </w:rPr>
              <w:t>212</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DFC3DF" w14:textId="77777777" w:rsidR="00E26B07" w:rsidRDefault="00E26B07">
            <w:pPr>
              <w:pStyle w:val="NormalWeb"/>
              <w:spacing w:before="0" w:beforeAutospacing="0" w:after="0" w:afterAutospacing="0"/>
            </w:pPr>
            <w:r>
              <w:rPr>
                <w:sz w:val="20"/>
                <w:szCs w:val="20"/>
              </w:rPr>
              <w:t>88</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6A1973" w14:textId="77777777" w:rsidR="00E26B07" w:rsidRDefault="00E26B07">
            <w:pPr>
              <w:pStyle w:val="NormalWeb"/>
              <w:spacing w:before="0" w:beforeAutospacing="0" w:after="0" w:afterAutospacing="0"/>
            </w:pPr>
            <w:r>
              <w:rPr>
                <w:sz w:val="18"/>
                <w:szCs w:val="18"/>
              </w:rPr>
              <w:t>106</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5F5002" w14:textId="77777777" w:rsidR="00E26B07" w:rsidRDefault="00E26B07">
            <w:pPr>
              <w:pStyle w:val="NormalWeb"/>
              <w:spacing w:before="0" w:beforeAutospacing="0" w:after="0" w:afterAutospacing="0"/>
            </w:pPr>
            <w:r>
              <w:rPr>
                <w:sz w:val="18"/>
                <w:szCs w:val="18"/>
              </w:rPr>
              <w:t>18 años</w:t>
            </w:r>
          </w:p>
        </w:tc>
      </w:tr>
      <w:tr w:rsidR="00E26B07" w14:paraId="6777925F"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2BD01C" w14:textId="77777777" w:rsidR="00E26B07" w:rsidRDefault="00E26B07">
            <w:pPr>
              <w:pStyle w:val="NormalWeb"/>
              <w:spacing w:before="0" w:beforeAutospacing="0" w:after="0" w:afterAutospacing="0"/>
            </w:pPr>
            <w:r>
              <w:t>58</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DBA9CD" w14:textId="77777777" w:rsidR="00E26B07" w:rsidRDefault="00E26B07">
            <w:pPr>
              <w:pStyle w:val="NormalWeb"/>
              <w:spacing w:before="0" w:beforeAutospacing="0" w:after="0" w:afterAutospacing="0"/>
            </w:pPr>
            <w:r>
              <w:t>Camino de lucio</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0DD8F8" w14:textId="77777777" w:rsidR="00E26B07" w:rsidRDefault="00E26B07">
            <w:pPr>
              <w:pStyle w:val="NormalWeb"/>
              <w:spacing w:before="0" w:beforeAutospacing="0" w:after="0" w:afterAutospacing="0"/>
            </w:pPr>
            <w:r>
              <w:t>$ 450,000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495E1C" w14:textId="77777777" w:rsidR="00E26B07" w:rsidRDefault="00E26B07">
            <w:pPr>
              <w:pStyle w:val="NormalWeb"/>
              <w:spacing w:before="0" w:beforeAutospacing="0" w:after="0" w:afterAutospacing="0"/>
            </w:pPr>
            <w:r>
              <w:t>Rehabilitacion Residencial</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AC5078" w14:textId="77777777" w:rsidR="00E26B07" w:rsidRDefault="00E26B07">
            <w:pPr>
              <w:pStyle w:val="NormalWeb"/>
              <w:spacing w:before="0" w:beforeAutospacing="0" w:after="0" w:afterAutospacing="0"/>
            </w:pPr>
            <w:r>
              <w:rPr>
                <w:sz w:val="20"/>
                <w:szCs w:val="20"/>
              </w:rPr>
              <w:t>Subsidio de rehabilitación residencial = 0 (cero personas se cuentan como beneficiarios de un Subsidio de rehabilitación residencial )</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97BC39" w14:textId="77777777" w:rsidR="00E26B07" w:rsidRDefault="00E26B07">
            <w:pPr>
              <w:pStyle w:val="NormalWeb"/>
              <w:spacing w:before="0" w:beforeAutospacing="0" w:after="0" w:afterAutospacing="0"/>
            </w:pPr>
            <w:r>
              <w:rPr>
                <w:sz w:val="20"/>
                <w:szCs w:val="20"/>
              </w:rPr>
              <w:t>0 0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1CAC20" w14:textId="77777777" w:rsidR="00E26B07" w:rsidRDefault="00E26B07">
            <w:pPr>
              <w:pStyle w:val="NormalWeb"/>
              <w:spacing w:before="0" w:beforeAutospacing="0" w:after="0" w:afterAutospacing="0"/>
            </w:pPr>
            <w:r>
              <w:rPr>
                <w:sz w:val="20"/>
                <w:szCs w:val="20"/>
              </w:rPr>
              <w:t>0 0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04242A" w14:textId="77777777" w:rsidR="00E26B07" w:rsidRDefault="00E26B07">
            <w:pPr>
              <w:pStyle w:val="NormalWeb"/>
              <w:spacing w:before="0" w:beforeAutospacing="0" w:after="0" w:afterAutospacing="0"/>
            </w:pPr>
            <w:r>
              <w:rPr>
                <w:sz w:val="18"/>
                <w:szCs w:val="18"/>
              </w:rPr>
              <w:t>0 0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EC1F3E" w14:textId="77777777" w:rsidR="00E26B07" w:rsidRDefault="00E26B07">
            <w:pPr>
              <w:pStyle w:val="NormalWeb"/>
              <w:spacing w:before="0" w:beforeAutospacing="0" w:after="0" w:afterAutospacing="0"/>
            </w:pPr>
            <w:r>
              <w:rPr>
                <w:sz w:val="18"/>
                <w:szCs w:val="18"/>
              </w:rPr>
              <w:t>0 0</w:t>
            </w:r>
          </w:p>
        </w:tc>
      </w:tr>
      <w:tr w:rsidR="00E26B07" w14:paraId="02041524"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37224C" w14:textId="77777777" w:rsidR="00E26B07" w:rsidRDefault="00E26B07">
            <w:pPr>
              <w:pStyle w:val="NormalWeb"/>
              <w:spacing w:before="0" w:beforeAutospacing="0" w:after="0" w:afterAutospacing="0"/>
            </w:pPr>
            <w:r>
              <w:t>59</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2BAB01" w14:textId="77777777" w:rsidR="00E26B07" w:rsidRDefault="00E26B07">
            <w:pPr>
              <w:pStyle w:val="NormalWeb"/>
              <w:spacing w:before="0" w:beforeAutospacing="0" w:after="0" w:afterAutospacing="0"/>
            </w:pPr>
            <w:r>
              <w:t>Gantt</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4C26B3" w14:textId="77777777" w:rsidR="00E26B07" w:rsidRDefault="00E26B07">
            <w:pPr>
              <w:pStyle w:val="NormalWeb"/>
              <w:spacing w:before="0" w:beforeAutospacing="0" w:after="0" w:afterAutospacing="0"/>
            </w:pPr>
            <w:r>
              <w:t>$ 250,000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7552B4" w14:textId="77777777" w:rsidR="00E26B07" w:rsidRDefault="00E26B07">
            <w:pPr>
              <w:pStyle w:val="NormalWeb"/>
              <w:spacing w:before="0" w:beforeAutospacing="0" w:after="0" w:afterAutospacing="0"/>
            </w:pPr>
            <w:r>
              <w:t>Drenaje</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F2ADA4" w14:textId="77777777" w:rsidR="00E26B07" w:rsidRDefault="00E26B07">
            <w:pPr>
              <w:pStyle w:val="NormalWeb"/>
              <w:spacing w:before="0" w:beforeAutospacing="0" w:after="0" w:afterAutospacing="0"/>
            </w:pPr>
            <w:r>
              <w:rPr>
                <w:sz w:val="20"/>
                <w:szCs w:val="20"/>
              </w:rPr>
              <w:t>100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FC35C8" w14:textId="77777777" w:rsidR="00E26B07" w:rsidRDefault="00E26B07">
            <w:pPr>
              <w:pStyle w:val="NormalWeb"/>
              <w:spacing w:before="0" w:beforeAutospacing="0" w:after="0" w:afterAutospacing="0"/>
            </w:pPr>
            <w:r>
              <w:rPr>
                <w:sz w:val="20"/>
                <w:szCs w:val="20"/>
              </w:rPr>
              <w:t>79</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A82542" w14:textId="77777777" w:rsidR="00E26B07" w:rsidRDefault="00E26B07">
            <w:pPr>
              <w:pStyle w:val="NormalWeb"/>
              <w:spacing w:before="0" w:beforeAutospacing="0" w:after="0" w:afterAutospacing="0"/>
            </w:pPr>
            <w:r>
              <w:rPr>
                <w:sz w:val="20"/>
                <w:szCs w:val="20"/>
              </w:rPr>
              <w:t>40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AA0228" w14:textId="77777777" w:rsidR="00E26B07" w:rsidRDefault="00E26B07">
            <w:pPr>
              <w:pStyle w:val="NormalWeb"/>
              <w:spacing w:before="0" w:beforeAutospacing="0" w:after="0" w:afterAutospacing="0"/>
            </w:pPr>
            <w:r>
              <w:rPr>
                <w:sz w:val="18"/>
                <w:szCs w:val="18"/>
              </w:rPr>
              <w:t>8</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21A6AE" w14:textId="77777777" w:rsidR="00E26B07" w:rsidRDefault="00E26B07">
            <w:pPr>
              <w:pStyle w:val="NormalWeb"/>
              <w:spacing w:before="0" w:beforeAutospacing="0" w:after="0" w:afterAutospacing="0"/>
            </w:pPr>
            <w:r>
              <w:rPr>
                <w:sz w:val="18"/>
                <w:szCs w:val="18"/>
              </w:rPr>
              <w:t>31</w:t>
            </w:r>
          </w:p>
        </w:tc>
      </w:tr>
      <w:tr w:rsidR="00E26B07" w14:paraId="4A4D4105"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ABB4D5" w14:textId="77777777" w:rsidR="00E26B07" w:rsidRDefault="00E26B07">
            <w:pPr>
              <w:pStyle w:val="NormalWeb"/>
              <w:spacing w:before="0" w:beforeAutospacing="0" w:after="0" w:afterAutospacing="0"/>
            </w:pPr>
            <w:r>
              <w:t>60 60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453668" w14:textId="77777777" w:rsidR="00E26B07" w:rsidRDefault="00E26B07">
            <w:pPr>
              <w:pStyle w:val="NormalWeb"/>
              <w:spacing w:before="0" w:beforeAutospacing="0" w:after="0" w:afterAutospacing="0"/>
            </w:pPr>
            <w:r>
              <w:t>A mitad de camino</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451B41" w14:textId="77777777" w:rsidR="00E26B07" w:rsidRDefault="00E26B07">
            <w:pPr>
              <w:pStyle w:val="NormalWeb"/>
              <w:spacing w:before="0" w:beforeAutospacing="0" w:after="0" w:afterAutospacing="0"/>
            </w:pPr>
            <w:r>
              <w:rPr>
                <w:sz w:val="20"/>
                <w:szCs w:val="20"/>
              </w:rPr>
              <w:t>$ 167,562.53 +</w:t>
            </w:r>
          </w:p>
          <w:p w14:paraId="033386E6" w14:textId="77777777" w:rsidR="00E26B07" w:rsidRDefault="00E26B07">
            <w:pPr>
              <w:pStyle w:val="NormalWeb"/>
              <w:spacing w:before="0" w:beforeAutospacing="0" w:after="0" w:afterAutospacing="0"/>
            </w:pPr>
            <w:r>
              <w:rPr>
                <w:sz w:val="20"/>
                <w:szCs w:val="20"/>
              </w:rPr>
              <w:t>$ 144,437.47 =</w:t>
            </w:r>
          </w:p>
          <w:p w14:paraId="6ACAE9D0" w14:textId="77777777" w:rsidR="00E26B07" w:rsidRDefault="00E26B07">
            <w:pPr>
              <w:pStyle w:val="NormalWeb"/>
              <w:spacing w:before="0" w:beforeAutospacing="0" w:after="0" w:afterAutospacing="0"/>
            </w:pPr>
            <w:r>
              <w:rPr>
                <w:sz w:val="20"/>
                <w:szCs w:val="20"/>
              </w:rPr>
              <w:t>$ 312,000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78BC9E" w14:textId="77777777" w:rsidR="00E26B07" w:rsidRDefault="00E26B07">
            <w:pPr>
              <w:pStyle w:val="NormalWeb"/>
              <w:spacing w:before="0" w:beforeAutospacing="0" w:after="0" w:afterAutospacing="0"/>
            </w:pPr>
            <w:r>
              <w:t>Caminos / Calles</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E89ABF" w14:textId="77777777" w:rsidR="00E26B07" w:rsidRDefault="00E26B07">
            <w:pPr>
              <w:pStyle w:val="NormalWeb"/>
              <w:spacing w:before="0" w:beforeAutospacing="0" w:after="0" w:afterAutospacing="0"/>
            </w:pPr>
            <w:r>
              <w:rPr>
                <w:sz w:val="20"/>
                <w:szCs w:val="20"/>
              </w:rPr>
              <w:t>91 91</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853E59" w14:textId="77777777" w:rsidR="00E26B07" w:rsidRDefault="00E26B07">
            <w:pPr>
              <w:pStyle w:val="NormalWeb"/>
              <w:spacing w:before="0" w:beforeAutospacing="0" w:after="0" w:afterAutospacing="0"/>
            </w:pPr>
            <w:r>
              <w:rPr>
                <w:sz w:val="20"/>
                <w:szCs w:val="20"/>
              </w:rPr>
              <w:t>81</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B58F35" w14:textId="77777777" w:rsidR="00E26B07" w:rsidRDefault="00E26B07">
            <w:pPr>
              <w:pStyle w:val="NormalWeb"/>
              <w:spacing w:before="0" w:beforeAutospacing="0" w:after="0" w:afterAutospacing="0"/>
            </w:pPr>
            <w:r>
              <w:rPr>
                <w:sz w:val="20"/>
                <w:szCs w:val="20"/>
              </w:rPr>
              <w:t>12</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43CAE9" w14:textId="77777777" w:rsidR="00E26B07" w:rsidRDefault="00E26B07">
            <w:pPr>
              <w:pStyle w:val="NormalWeb"/>
              <w:spacing w:before="0" w:beforeAutospacing="0" w:after="0" w:afterAutospacing="0"/>
            </w:pPr>
            <w:r>
              <w:rPr>
                <w:sz w:val="18"/>
                <w:szCs w:val="18"/>
              </w:rPr>
              <w:t>29</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CBFA47" w14:textId="77777777" w:rsidR="00E26B07" w:rsidRDefault="00E26B07">
            <w:pPr>
              <w:pStyle w:val="NormalWeb"/>
              <w:spacing w:before="0" w:beforeAutospacing="0" w:after="0" w:afterAutospacing="0"/>
            </w:pPr>
            <w:r>
              <w:rPr>
                <w:sz w:val="18"/>
                <w:szCs w:val="18"/>
              </w:rPr>
              <w:t>40</w:t>
            </w:r>
          </w:p>
        </w:tc>
      </w:tr>
      <w:tr w:rsidR="00E26B07" w14:paraId="62A240A5"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C444BF" w14:textId="77777777" w:rsidR="00E26B07" w:rsidRDefault="00E26B07">
            <w:pPr>
              <w:pStyle w:val="NormalWeb"/>
              <w:spacing w:before="0" w:beforeAutospacing="0" w:after="0" w:afterAutospacing="0"/>
            </w:pPr>
            <w:r>
              <w:t>61</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8E0464" w14:textId="77777777" w:rsidR="00E26B07" w:rsidRDefault="00E26B07">
            <w:pPr>
              <w:pStyle w:val="NormalWeb"/>
              <w:spacing w:before="0" w:beforeAutospacing="0" w:after="0" w:afterAutospacing="0"/>
            </w:pPr>
            <w:r>
              <w:t>Ozark</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4B4239" w14:textId="77777777" w:rsidR="00E26B07" w:rsidRDefault="00E26B07">
            <w:pPr>
              <w:pStyle w:val="NormalWeb"/>
              <w:spacing w:before="0" w:beforeAutospacing="0" w:after="0" w:afterAutospacing="0"/>
            </w:pPr>
            <w:r>
              <w:t>$ 440,000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387300" w14:textId="77777777" w:rsidR="00E26B07" w:rsidRDefault="00E26B07">
            <w:pPr>
              <w:pStyle w:val="NormalWeb"/>
              <w:spacing w:before="0" w:beforeAutospacing="0" w:after="0" w:afterAutospacing="0"/>
            </w:pPr>
            <w:r>
              <w:t>Rehabilitación Residencial /</w:t>
            </w:r>
          </w:p>
          <w:p w14:paraId="09A0AF3B" w14:textId="77777777" w:rsidR="00E26B07" w:rsidRDefault="00E26B07">
            <w:pPr>
              <w:pStyle w:val="NormalWeb"/>
              <w:spacing w:before="0" w:beforeAutospacing="0" w:after="0" w:afterAutospacing="0"/>
            </w:pPr>
            <w:r>
              <w:lastRenderedPageBreak/>
              <w:t>Drenaje y Aceras /</w:t>
            </w:r>
          </w:p>
          <w:p w14:paraId="746F10F2" w14:textId="77777777" w:rsidR="00E26B07" w:rsidRDefault="00E26B07">
            <w:pPr>
              <w:pStyle w:val="NormalWeb"/>
              <w:spacing w:before="0" w:beforeAutospacing="0" w:after="0" w:afterAutospacing="0"/>
            </w:pPr>
            <w:r>
              <w:t>Demolición</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E9FBB0" w14:textId="77777777" w:rsidR="00E26B07" w:rsidRDefault="00E26B07">
            <w:pPr>
              <w:pStyle w:val="NormalWeb"/>
              <w:spacing w:before="0" w:beforeAutospacing="0" w:after="0" w:afterAutospacing="0"/>
            </w:pPr>
            <w:r>
              <w:rPr>
                <w:sz w:val="20"/>
                <w:szCs w:val="20"/>
              </w:rPr>
              <w:lastRenderedPageBreak/>
              <w:t xml:space="preserve">Subsidio de rehabilitación residencial = 0 (cero personas se cuentan como beneficiarios </w:t>
            </w:r>
            <w:r>
              <w:rPr>
                <w:sz w:val="20"/>
                <w:szCs w:val="20"/>
              </w:rPr>
              <w:lastRenderedPageBreak/>
              <w:t>de un Subsidio de rehabilitación residencial )</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697ECF" w14:textId="77777777" w:rsidR="00E26B07" w:rsidRDefault="00E26B07">
            <w:pPr>
              <w:pStyle w:val="NormalWeb"/>
              <w:spacing w:before="0" w:beforeAutospacing="0" w:after="0" w:afterAutospacing="0"/>
            </w:pPr>
            <w:r>
              <w:rPr>
                <w:sz w:val="20"/>
                <w:szCs w:val="20"/>
              </w:rPr>
              <w:lastRenderedPageBreak/>
              <w:t>0 0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3285F1" w14:textId="77777777" w:rsidR="00E26B07" w:rsidRDefault="00E26B07">
            <w:pPr>
              <w:pStyle w:val="NormalWeb"/>
              <w:spacing w:before="0" w:beforeAutospacing="0" w:after="0" w:afterAutospacing="0"/>
            </w:pPr>
            <w:r>
              <w:rPr>
                <w:sz w:val="20"/>
                <w:szCs w:val="20"/>
              </w:rPr>
              <w:t>0 0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4957F9" w14:textId="77777777" w:rsidR="00E26B07" w:rsidRDefault="00E26B07">
            <w:pPr>
              <w:pStyle w:val="NormalWeb"/>
              <w:spacing w:before="0" w:beforeAutospacing="0" w:after="0" w:afterAutospacing="0"/>
            </w:pPr>
            <w:r>
              <w:rPr>
                <w:sz w:val="18"/>
                <w:szCs w:val="18"/>
              </w:rPr>
              <w:t>0 0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C0DB19" w14:textId="77777777" w:rsidR="00E26B07" w:rsidRDefault="00E26B07">
            <w:pPr>
              <w:pStyle w:val="NormalWeb"/>
              <w:spacing w:before="0" w:beforeAutospacing="0" w:after="0" w:afterAutospacing="0"/>
            </w:pPr>
            <w:r>
              <w:rPr>
                <w:sz w:val="18"/>
                <w:szCs w:val="18"/>
              </w:rPr>
              <w:t>0 0</w:t>
            </w:r>
          </w:p>
        </w:tc>
      </w:tr>
      <w:tr w:rsidR="00E26B07" w14:paraId="2D5E4A88"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96EFBC" w14:textId="77777777" w:rsidR="00E26B07" w:rsidRDefault="00E26B07">
            <w:pPr>
              <w:pStyle w:val="NormalWeb"/>
              <w:spacing w:before="0" w:beforeAutospacing="0" w:after="0" w:afterAutospacing="0"/>
            </w:pPr>
            <w:r>
              <w:t>62</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77A118" w14:textId="77777777" w:rsidR="00E26B07" w:rsidRDefault="00E26B07">
            <w:pPr>
              <w:pStyle w:val="NormalWeb"/>
              <w:spacing w:before="0" w:beforeAutospacing="0" w:after="0" w:afterAutospacing="0"/>
            </w:pPr>
            <w:r>
              <w:t>New Brockton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6BC620" w14:textId="77777777" w:rsidR="00E26B07" w:rsidRDefault="00E26B07">
            <w:pPr>
              <w:pStyle w:val="NormalWeb"/>
              <w:spacing w:before="0" w:beforeAutospacing="0" w:after="0" w:afterAutospacing="0"/>
            </w:pPr>
            <w:r>
              <w:t>$ 299,268</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9C7A24" w14:textId="77777777" w:rsidR="00E26B07" w:rsidRDefault="00E26B07">
            <w:pPr>
              <w:pStyle w:val="NormalWeb"/>
              <w:spacing w:before="0" w:beforeAutospacing="0" w:after="0" w:afterAutospacing="0"/>
            </w:pPr>
            <w:r>
              <w:t>Alcantarilla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06799E" w14:textId="77777777" w:rsidR="00E26B07" w:rsidRDefault="00E26B07">
            <w:pPr>
              <w:pStyle w:val="NormalWeb"/>
              <w:spacing w:before="0" w:beforeAutospacing="0" w:after="0" w:afterAutospacing="0"/>
            </w:pPr>
            <w:r>
              <w:rPr>
                <w:sz w:val="20"/>
                <w:szCs w:val="20"/>
              </w:rPr>
              <w:t>1,450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746144" w14:textId="77777777" w:rsidR="00E26B07" w:rsidRDefault="00E26B07">
            <w:pPr>
              <w:pStyle w:val="NormalWeb"/>
              <w:spacing w:before="0" w:beforeAutospacing="0" w:after="0" w:afterAutospacing="0"/>
            </w:pPr>
            <w:r>
              <w:rPr>
                <w:sz w:val="20"/>
                <w:szCs w:val="20"/>
              </w:rPr>
              <w:t>830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C43063" w14:textId="77777777" w:rsidR="00E26B07" w:rsidRDefault="00E26B07">
            <w:pPr>
              <w:pStyle w:val="NormalWeb"/>
              <w:spacing w:before="0" w:beforeAutospacing="0" w:after="0" w:afterAutospacing="0"/>
            </w:pPr>
            <w:r>
              <w:rPr>
                <w:sz w:val="20"/>
                <w:szCs w:val="20"/>
              </w:rPr>
              <w:t>238</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813922" w14:textId="77777777" w:rsidR="00E26B07" w:rsidRDefault="00E26B07">
            <w:pPr>
              <w:pStyle w:val="NormalWeb"/>
              <w:spacing w:before="0" w:beforeAutospacing="0" w:after="0" w:afterAutospacing="0"/>
            </w:pPr>
            <w:r>
              <w:rPr>
                <w:sz w:val="18"/>
                <w:szCs w:val="18"/>
              </w:rPr>
              <w:t>90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7987E0" w14:textId="77777777" w:rsidR="00E26B07" w:rsidRDefault="00E26B07">
            <w:pPr>
              <w:pStyle w:val="NormalWeb"/>
              <w:spacing w:before="0" w:beforeAutospacing="0" w:after="0" w:afterAutospacing="0"/>
            </w:pPr>
            <w:r>
              <w:rPr>
                <w:sz w:val="18"/>
                <w:szCs w:val="18"/>
              </w:rPr>
              <w:t>502</w:t>
            </w:r>
          </w:p>
        </w:tc>
      </w:tr>
      <w:tr w:rsidR="00E26B07" w14:paraId="492F7E34"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5E190D" w14:textId="77777777" w:rsidR="00E26B07" w:rsidRDefault="00E26B07">
            <w:pPr>
              <w:pStyle w:val="NormalWeb"/>
              <w:spacing w:before="0" w:beforeAutospacing="0" w:after="0" w:afterAutospacing="0"/>
            </w:pPr>
            <w:r>
              <w:t>63</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F3D2CD" w14:textId="77777777" w:rsidR="00E26B07" w:rsidRDefault="00E26B07">
            <w:pPr>
              <w:pStyle w:val="NormalWeb"/>
              <w:spacing w:before="0" w:beforeAutospacing="0" w:after="0" w:afterAutospacing="0"/>
            </w:pPr>
            <w:r>
              <w:t>Livingston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EADC77" w14:textId="77777777" w:rsidR="00E26B07" w:rsidRDefault="00E26B07">
            <w:pPr>
              <w:pStyle w:val="NormalWeb"/>
              <w:spacing w:before="0" w:beforeAutospacing="0" w:after="0" w:afterAutospacing="0"/>
            </w:pPr>
            <w:r>
              <w:t>$ 450,000</w:t>
            </w:r>
          </w:p>
          <w:p w14:paraId="1E187A7A" w14:textId="77777777" w:rsidR="00E26B07" w:rsidRDefault="00E26B07">
            <w:pPr>
              <w:pStyle w:val="NormalWeb"/>
              <w:spacing w:before="0" w:beforeAutospacing="0" w:after="0" w:afterAutospacing="0"/>
            </w:pPr>
            <w:r>
              <w:rPr>
                <w:color w:val="FF0000"/>
                <w:sz w:val="20"/>
                <w:szCs w:val="20"/>
              </w:rPr>
              <w:t>(Gasto final: $ 423,975.21)</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1F6B78" w14:textId="77777777" w:rsidR="00E26B07" w:rsidRDefault="00E26B07">
            <w:pPr>
              <w:pStyle w:val="NormalWeb"/>
              <w:spacing w:before="0" w:beforeAutospacing="0" w:after="0" w:afterAutospacing="0"/>
            </w:pPr>
            <w:r>
              <w:t>Alcantarilla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6AA991" w14:textId="77777777" w:rsidR="00E26B07" w:rsidRDefault="00E26B07">
            <w:pPr>
              <w:pStyle w:val="NormalWeb"/>
              <w:spacing w:before="0" w:beforeAutospacing="0" w:after="0" w:afterAutospacing="0"/>
            </w:pPr>
            <w:r>
              <w:rPr>
                <w:sz w:val="20"/>
                <w:szCs w:val="20"/>
              </w:rPr>
              <w:t>166</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F80AC0" w14:textId="77777777" w:rsidR="00E26B07" w:rsidRDefault="00E26B07">
            <w:pPr>
              <w:pStyle w:val="NormalWeb"/>
              <w:spacing w:before="0" w:beforeAutospacing="0" w:after="0" w:afterAutospacing="0"/>
            </w:pPr>
            <w:r>
              <w:rPr>
                <w:sz w:val="20"/>
                <w:szCs w:val="20"/>
              </w:rPr>
              <w:t>166</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C130E1" w14:textId="77777777" w:rsidR="00E26B07" w:rsidRDefault="00E26B07">
            <w:pPr>
              <w:pStyle w:val="NormalWeb"/>
              <w:spacing w:before="0" w:beforeAutospacing="0" w:after="0" w:afterAutospacing="0"/>
            </w:pPr>
            <w:r>
              <w:rPr>
                <w:sz w:val="20"/>
                <w:szCs w:val="20"/>
              </w:rPr>
              <w:t>0 0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7D0C5E" w14:textId="77777777" w:rsidR="00E26B07" w:rsidRDefault="00E26B07">
            <w:pPr>
              <w:pStyle w:val="NormalWeb"/>
              <w:spacing w:before="0" w:beforeAutospacing="0" w:after="0" w:afterAutospacing="0"/>
            </w:pPr>
            <w:r>
              <w:rPr>
                <w:sz w:val="18"/>
                <w:szCs w:val="18"/>
              </w:rPr>
              <w:t>13</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5049E3" w14:textId="77777777" w:rsidR="00E26B07" w:rsidRDefault="00E26B07">
            <w:pPr>
              <w:pStyle w:val="NormalWeb"/>
              <w:spacing w:before="0" w:beforeAutospacing="0" w:after="0" w:afterAutospacing="0"/>
            </w:pPr>
            <w:r>
              <w:rPr>
                <w:sz w:val="18"/>
                <w:szCs w:val="18"/>
              </w:rPr>
              <w:t>153</w:t>
            </w:r>
          </w:p>
        </w:tc>
      </w:tr>
      <w:tr w:rsidR="00E26B07" w14:paraId="729A60D5"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096A95" w14:textId="77777777" w:rsidR="00E26B07" w:rsidRDefault="00E26B07">
            <w:pPr>
              <w:pStyle w:val="NormalWeb"/>
              <w:spacing w:before="0" w:beforeAutospacing="0" w:after="0" w:afterAutospacing="0"/>
            </w:pPr>
            <w:r>
              <w:t>64</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4A99DE" w14:textId="77777777" w:rsidR="00E26B07" w:rsidRDefault="00E26B07">
            <w:pPr>
              <w:pStyle w:val="NormalWeb"/>
              <w:spacing w:before="0" w:beforeAutospacing="0" w:after="0" w:afterAutospacing="0"/>
            </w:pPr>
            <w:r>
              <w:t>Sumiton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FD94EA" w14:textId="77777777" w:rsidR="00E26B07" w:rsidRDefault="00E26B07">
            <w:pPr>
              <w:pStyle w:val="NormalWeb"/>
              <w:spacing w:before="0" w:beforeAutospacing="0" w:after="0" w:afterAutospacing="0"/>
            </w:pPr>
            <w:r>
              <w:t>$ 350,000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46C8D9" w14:textId="77777777" w:rsidR="00E26B07" w:rsidRDefault="00E26B07">
            <w:pPr>
              <w:pStyle w:val="NormalWeb"/>
              <w:spacing w:before="0" w:beforeAutospacing="0" w:after="0" w:afterAutospacing="0"/>
            </w:pPr>
            <w:r>
              <w:t>Alcantarilla &amp;</w:t>
            </w:r>
          </w:p>
          <w:p w14:paraId="3F93FFC7" w14:textId="77777777" w:rsidR="00E26B07" w:rsidRDefault="00E26B07">
            <w:pPr>
              <w:pStyle w:val="NormalWeb"/>
              <w:spacing w:before="0" w:beforeAutospacing="0" w:after="0" w:afterAutospacing="0"/>
            </w:pPr>
            <w:r>
              <w:t>Conexiones de alcantarillado</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C8520E" w14:textId="77777777" w:rsidR="00E26B07" w:rsidRDefault="00E26B07">
            <w:pPr>
              <w:pStyle w:val="NormalWeb"/>
              <w:spacing w:before="0" w:beforeAutospacing="0" w:after="0" w:afterAutospacing="0"/>
            </w:pPr>
            <w:r>
              <w:rPr>
                <w:sz w:val="20"/>
                <w:szCs w:val="20"/>
              </w:rPr>
              <w:t>73</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00B7FB" w14:textId="77777777" w:rsidR="00E26B07" w:rsidRDefault="00E26B07">
            <w:pPr>
              <w:pStyle w:val="NormalWeb"/>
              <w:spacing w:before="0" w:beforeAutospacing="0" w:after="0" w:afterAutospacing="0"/>
            </w:pPr>
            <w:r>
              <w:rPr>
                <w:sz w:val="20"/>
                <w:szCs w:val="20"/>
              </w:rPr>
              <w:t>48</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9EEA4F" w14:textId="77777777" w:rsidR="00E26B07" w:rsidRDefault="00E26B07">
            <w:pPr>
              <w:pStyle w:val="NormalWeb"/>
              <w:spacing w:before="0" w:beforeAutospacing="0" w:after="0" w:afterAutospacing="0"/>
            </w:pPr>
            <w:r>
              <w:rPr>
                <w:sz w:val="20"/>
                <w:szCs w:val="20"/>
              </w:rPr>
              <w:t>30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8F8F2D" w14:textId="77777777" w:rsidR="00E26B07" w:rsidRDefault="00E26B07">
            <w:pPr>
              <w:pStyle w:val="NormalWeb"/>
              <w:spacing w:before="0" w:beforeAutospacing="0" w:after="0" w:afterAutospacing="0"/>
            </w:pPr>
            <w:r>
              <w:rPr>
                <w:sz w:val="18"/>
                <w:szCs w:val="18"/>
              </w:rPr>
              <w:t>0 0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7466D9" w14:textId="77777777" w:rsidR="00E26B07" w:rsidRDefault="00E26B07">
            <w:pPr>
              <w:pStyle w:val="NormalWeb"/>
              <w:spacing w:before="0" w:beforeAutospacing="0" w:after="0" w:afterAutospacing="0"/>
            </w:pPr>
            <w:r>
              <w:rPr>
                <w:sz w:val="18"/>
                <w:szCs w:val="18"/>
              </w:rPr>
              <w:t>18 años</w:t>
            </w:r>
          </w:p>
        </w:tc>
      </w:tr>
      <w:tr w:rsidR="00E26B07" w14:paraId="50700331"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81B418" w14:textId="77777777" w:rsidR="00E26B07" w:rsidRDefault="00E26B07">
            <w:pPr>
              <w:pStyle w:val="NormalWeb"/>
              <w:spacing w:before="0" w:beforeAutospacing="0" w:after="0" w:afterAutospacing="0"/>
            </w:pPr>
            <w:r>
              <w:t>sesenta y cinco</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E6BD62" w14:textId="77777777" w:rsidR="00E26B07" w:rsidRDefault="00E26B07">
            <w:pPr>
              <w:pStyle w:val="NormalWeb"/>
              <w:spacing w:before="0" w:beforeAutospacing="0" w:after="0" w:afterAutospacing="0"/>
            </w:pPr>
            <w:r>
              <w:t>Brantley</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FC2912" w14:textId="77777777" w:rsidR="00E26B07" w:rsidRDefault="00E26B07">
            <w:pPr>
              <w:pStyle w:val="NormalWeb"/>
              <w:spacing w:before="0" w:beforeAutospacing="0" w:after="0" w:afterAutospacing="0"/>
            </w:pPr>
            <w:r>
              <w:t>$ 350,000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C09AE4" w14:textId="77777777" w:rsidR="00E26B07" w:rsidRDefault="00E26B07">
            <w:pPr>
              <w:pStyle w:val="NormalWeb"/>
              <w:spacing w:before="0" w:beforeAutospacing="0" w:after="0" w:afterAutospacing="0"/>
            </w:pPr>
            <w:r>
              <w:t>Alcantarilla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02E056" w14:textId="77777777" w:rsidR="00E26B07" w:rsidRDefault="00E26B07">
            <w:pPr>
              <w:pStyle w:val="NormalWeb"/>
              <w:spacing w:before="0" w:beforeAutospacing="0" w:after="0" w:afterAutospacing="0"/>
            </w:pPr>
            <w:r>
              <w:rPr>
                <w:sz w:val="20"/>
                <w:szCs w:val="20"/>
              </w:rPr>
              <w:t>195</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653655" w14:textId="77777777" w:rsidR="00E26B07" w:rsidRDefault="00E26B07">
            <w:pPr>
              <w:pStyle w:val="NormalWeb"/>
              <w:spacing w:before="0" w:beforeAutospacing="0" w:after="0" w:afterAutospacing="0"/>
            </w:pPr>
            <w:r>
              <w:rPr>
                <w:sz w:val="20"/>
                <w:szCs w:val="20"/>
              </w:rPr>
              <w:t>192</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E234B8" w14:textId="77777777" w:rsidR="00E26B07" w:rsidRDefault="00E26B07">
            <w:pPr>
              <w:pStyle w:val="NormalWeb"/>
              <w:spacing w:before="0" w:beforeAutospacing="0" w:after="0" w:afterAutospacing="0"/>
            </w:pPr>
            <w:r>
              <w:rPr>
                <w:sz w:val="20"/>
                <w:szCs w:val="20"/>
              </w:rPr>
              <w:t>59</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0D4884" w14:textId="77777777" w:rsidR="00E26B07" w:rsidRDefault="00E26B07">
            <w:pPr>
              <w:pStyle w:val="NormalWeb"/>
              <w:spacing w:before="0" w:beforeAutospacing="0" w:after="0" w:afterAutospacing="0"/>
            </w:pPr>
            <w:r>
              <w:rPr>
                <w:sz w:val="18"/>
                <w:szCs w:val="18"/>
              </w:rPr>
              <w:t>104</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A3C958" w14:textId="77777777" w:rsidR="00E26B07" w:rsidRDefault="00E26B07">
            <w:pPr>
              <w:pStyle w:val="NormalWeb"/>
              <w:spacing w:before="0" w:beforeAutospacing="0" w:after="0" w:afterAutospacing="0"/>
            </w:pPr>
            <w:r>
              <w:rPr>
                <w:sz w:val="18"/>
                <w:szCs w:val="18"/>
              </w:rPr>
              <w:t>29</w:t>
            </w:r>
          </w:p>
        </w:tc>
      </w:tr>
      <w:tr w:rsidR="00E26B07" w14:paraId="2C5A33B0"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3760EA" w14:textId="77777777" w:rsidR="00E26B07" w:rsidRDefault="00E26B07">
            <w:pPr>
              <w:pStyle w:val="NormalWeb"/>
              <w:spacing w:before="0" w:beforeAutospacing="0" w:after="0" w:afterAutospacing="0"/>
            </w:pPr>
            <w:r>
              <w:t>66</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8DE35A" w14:textId="77777777" w:rsidR="00E26B07" w:rsidRDefault="00E26B07">
            <w:pPr>
              <w:pStyle w:val="NormalWeb"/>
              <w:spacing w:before="0" w:beforeAutospacing="0" w:after="0" w:afterAutospacing="0"/>
            </w:pPr>
            <w:r>
              <w:t>Condado de Randolph</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57AE5D" w14:textId="77777777" w:rsidR="00E26B07" w:rsidRDefault="00E26B07">
            <w:pPr>
              <w:pStyle w:val="NormalWeb"/>
              <w:spacing w:before="0" w:beforeAutospacing="0" w:after="0" w:afterAutospacing="0"/>
            </w:pPr>
            <w:r>
              <w:t>$ 350,000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C9083F" w14:textId="77777777" w:rsidR="00E26B07" w:rsidRDefault="00E26B07">
            <w:pPr>
              <w:pStyle w:val="NormalWeb"/>
              <w:spacing w:before="0" w:beforeAutospacing="0" w:after="0" w:afterAutospacing="0"/>
            </w:pPr>
            <w:r>
              <w:t>Agua &amp;</w:t>
            </w:r>
          </w:p>
          <w:p w14:paraId="464DFFED" w14:textId="77777777" w:rsidR="00E26B07" w:rsidRDefault="00E26B07">
            <w:pPr>
              <w:pStyle w:val="NormalWeb"/>
              <w:spacing w:before="0" w:beforeAutospacing="0" w:after="0" w:afterAutospacing="0"/>
            </w:pPr>
            <w:r>
              <w:t>Conexiones de agua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5FF2ED" w14:textId="77777777" w:rsidR="00E26B07" w:rsidRDefault="00E26B07">
            <w:pPr>
              <w:pStyle w:val="NormalWeb"/>
              <w:spacing w:before="0" w:beforeAutospacing="0" w:after="0" w:afterAutospacing="0"/>
            </w:pPr>
            <w:r>
              <w:rPr>
                <w:sz w:val="20"/>
                <w:szCs w:val="20"/>
              </w:rPr>
              <w:t>131</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F7410B" w14:textId="77777777" w:rsidR="00E26B07" w:rsidRDefault="00E26B07">
            <w:pPr>
              <w:pStyle w:val="NormalWeb"/>
              <w:spacing w:before="0" w:beforeAutospacing="0" w:after="0" w:afterAutospacing="0"/>
            </w:pPr>
            <w:r>
              <w:rPr>
                <w:sz w:val="20"/>
                <w:szCs w:val="20"/>
              </w:rPr>
              <w:t>109</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871FC3" w14:textId="77777777" w:rsidR="00E26B07" w:rsidRDefault="00E26B07">
            <w:pPr>
              <w:pStyle w:val="NormalWeb"/>
              <w:spacing w:before="0" w:beforeAutospacing="0" w:after="0" w:afterAutospacing="0"/>
            </w:pPr>
            <w:r>
              <w:rPr>
                <w:sz w:val="20"/>
                <w:szCs w:val="20"/>
              </w:rPr>
              <w:t>36</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DA2A60" w14:textId="77777777" w:rsidR="00E26B07" w:rsidRDefault="00E26B07">
            <w:pPr>
              <w:pStyle w:val="NormalWeb"/>
              <w:spacing w:before="0" w:beforeAutospacing="0" w:after="0" w:afterAutospacing="0"/>
            </w:pPr>
            <w:r>
              <w:rPr>
                <w:sz w:val="18"/>
                <w:szCs w:val="18"/>
              </w:rPr>
              <w:t>23</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9850A2" w14:textId="77777777" w:rsidR="00E26B07" w:rsidRDefault="00E26B07">
            <w:pPr>
              <w:pStyle w:val="NormalWeb"/>
              <w:spacing w:before="0" w:beforeAutospacing="0" w:after="0" w:afterAutospacing="0"/>
            </w:pPr>
            <w:r>
              <w:rPr>
                <w:sz w:val="18"/>
                <w:szCs w:val="18"/>
              </w:rPr>
              <w:t>50</w:t>
            </w:r>
          </w:p>
        </w:tc>
      </w:tr>
      <w:tr w:rsidR="00E26B07" w14:paraId="78682B1C"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7DC2CD" w14:textId="77777777" w:rsidR="00E26B07" w:rsidRDefault="00E26B07">
            <w:pPr>
              <w:pStyle w:val="NormalWeb"/>
              <w:spacing w:before="0" w:beforeAutospacing="0" w:after="0" w:afterAutospacing="0"/>
            </w:pPr>
            <w:r>
              <w:t>67</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A70079" w14:textId="77777777" w:rsidR="00E26B07" w:rsidRDefault="00E26B07">
            <w:pPr>
              <w:pStyle w:val="NormalWeb"/>
              <w:spacing w:before="0" w:beforeAutospacing="0" w:after="0" w:afterAutospacing="0"/>
            </w:pPr>
            <w:r>
              <w:t>Courtland</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C9FF2C" w14:textId="77777777" w:rsidR="00E26B07" w:rsidRDefault="00E26B07">
            <w:pPr>
              <w:pStyle w:val="NormalWeb"/>
              <w:spacing w:before="0" w:beforeAutospacing="0" w:after="0" w:afterAutospacing="0"/>
            </w:pPr>
            <w:r>
              <w:t>$ 32,000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4EECF7" w14:textId="77777777" w:rsidR="00E26B07" w:rsidRDefault="00E26B07">
            <w:pPr>
              <w:pStyle w:val="NormalWeb"/>
              <w:spacing w:before="0" w:beforeAutospacing="0" w:after="0" w:afterAutospacing="0"/>
            </w:pPr>
            <w:r>
              <w:t>Planificación</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E57921" w14:textId="77777777" w:rsidR="00E26B07" w:rsidRDefault="00E26B07">
            <w:pPr>
              <w:pStyle w:val="NormalWeb"/>
              <w:spacing w:before="0" w:beforeAutospacing="0" w:after="0" w:afterAutospacing="0"/>
            </w:pPr>
            <w:r>
              <w:rPr>
                <w:sz w:val="20"/>
                <w:szCs w:val="20"/>
              </w:rPr>
              <w:t>Subsidio de planificación = 0 (cero beneficiarios se cuentan para un Subsidio de planificación)</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649FB5" w14:textId="77777777" w:rsidR="00E26B07" w:rsidRDefault="00E26B07">
            <w:pPr>
              <w:pStyle w:val="NormalWeb"/>
              <w:spacing w:before="0" w:beforeAutospacing="0" w:after="0" w:afterAutospacing="0"/>
            </w:pPr>
            <w:r>
              <w:rPr>
                <w:sz w:val="20"/>
                <w:szCs w:val="20"/>
              </w:rPr>
              <w:t>0 0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4FCFDA" w14:textId="77777777" w:rsidR="00E26B07" w:rsidRDefault="00E26B07">
            <w:pPr>
              <w:pStyle w:val="NormalWeb"/>
              <w:spacing w:before="0" w:beforeAutospacing="0" w:after="0" w:afterAutospacing="0"/>
            </w:pPr>
            <w:r>
              <w:rPr>
                <w:sz w:val="20"/>
                <w:szCs w:val="20"/>
              </w:rPr>
              <w:t>0 0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E5BAA9" w14:textId="77777777" w:rsidR="00E26B07" w:rsidRDefault="00E26B07">
            <w:pPr>
              <w:pStyle w:val="NormalWeb"/>
              <w:spacing w:before="0" w:beforeAutospacing="0" w:after="0" w:afterAutospacing="0"/>
            </w:pPr>
            <w:r>
              <w:rPr>
                <w:sz w:val="18"/>
                <w:szCs w:val="18"/>
              </w:rPr>
              <w:t>0 0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369E6B" w14:textId="77777777" w:rsidR="00E26B07" w:rsidRDefault="00E26B07">
            <w:pPr>
              <w:pStyle w:val="NormalWeb"/>
              <w:spacing w:before="0" w:beforeAutospacing="0" w:after="0" w:afterAutospacing="0"/>
            </w:pPr>
            <w:r>
              <w:rPr>
                <w:sz w:val="18"/>
                <w:szCs w:val="18"/>
              </w:rPr>
              <w:t>0 0</w:t>
            </w:r>
          </w:p>
        </w:tc>
      </w:tr>
      <w:tr w:rsidR="00E26B07" w14:paraId="0BF00BD0"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4AD2DF" w14:textId="77777777" w:rsidR="00E26B07" w:rsidRDefault="00E26B07">
            <w:pPr>
              <w:pStyle w:val="NormalWeb"/>
              <w:spacing w:before="0" w:beforeAutospacing="0" w:after="0" w:afterAutospacing="0"/>
            </w:pPr>
            <w:r>
              <w:t>68</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889F0A" w14:textId="77777777" w:rsidR="00E26B07" w:rsidRDefault="00E26B07">
            <w:pPr>
              <w:pStyle w:val="NormalWeb"/>
              <w:spacing w:before="0" w:beforeAutospacing="0" w:after="0" w:afterAutospacing="0"/>
            </w:pPr>
            <w:r>
              <w:t>Más corta</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49F6F0" w14:textId="77777777" w:rsidR="00E26B07" w:rsidRDefault="00E26B07">
            <w:pPr>
              <w:pStyle w:val="NormalWeb"/>
              <w:spacing w:before="0" w:beforeAutospacing="0" w:after="0" w:afterAutospacing="0"/>
            </w:pPr>
            <w:r>
              <w:t>$ 139,650</w:t>
            </w:r>
          </w:p>
          <w:p w14:paraId="1893006D" w14:textId="77777777" w:rsidR="00E26B07" w:rsidRDefault="00E26B07">
            <w:pPr>
              <w:pStyle w:val="NormalWeb"/>
              <w:spacing w:before="0" w:beforeAutospacing="0" w:after="0" w:afterAutospacing="0"/>
            </w:pPr>
            <w:r>
              <w:rPr>
                <w:color w:val="FF0000"/>
                <w:sz w:val="20"/>
                <w:szCs w:val="20"/>
              </w:rPr>
              <w:t>(Gasto final: $ 138,873.80)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8401A7" w14:textId="77777777" w:rsidR="00E26B07" w:rsidRDefault="00E26B07">
            <w:pPr>
              <w:pStyle w:val="NormalWeb"/>
              <w:spacing w:before="0" w:beforeAutospacing="0" w:after="0" w:afterAutospacing="0"/>
            </w:pPr>
            <w:r>
              <w:t>Demolición</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405C61" w14:textId="77777777" w:rsidR="00E26B07" w:rsidRDefault="00E26B07">
            <w:pPr>
              <w:pStyle w:val="NormalWeb"/>
              <w:spacing w:before="0" w:beforeAutospacing="0" w:after="0" w:afterAutospacing="0"/>
            </w:pPr>
            <w:r>
              <w:rPr>
                <w:sz w:val="20"/>
                <w:szCs w:val="20"/>
              </w:rPr>
              <w:t>Subvención de demolición = 0 (cero beneficiarios se cuentan para una subvención de demolición )</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24C09D" w14:textId="77777777" w:rsidR="00E26B07" w:rsidRDefault="00E26B07">
            <w:pPr>
              <w:pStyle w:val="NormalWeb"/>
              <w:spacing w:before="0" w:beforeAutospacing="0" w:after="0" w:afterAutospacing="0"/>
            </w:pPr>
            <w:r>
              <w:rPr>
                <w:sz w:val="20"/>
                <w:szCs w:val="20"/>
              </w:rPr>
              <w:t>0 0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FE3CE5" w14:textId="77777777" w:rsidR="00E26B07" w:rsidRDefault="00E26B07">
            <w:pPr>
              <w:pStyle w:val="NormalWeb"/>
              <w:spacing w:before="0" w:beforeAutospacing="0" w:after="0" w:afterAutospacing="0"/>
            </w:pPr>
            <w:r>
              <w:rPr>
                <w:sz w:val="20"/>
                <w:szCs w:val="20"/>
              </w:rPr>
              <w:t>0 0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7312AF" w14:textId="77777777" w:rsidR="00E26B07" w:rsidRDefault="00E26B07">
            <w:pPr>
              <w:pStyle w:val="NormalWeb"/>
              <w:spacing w:before="0" w:beforeAutospacing="0" w:after="0" w:afterAutospacing="0"/>
            </w:pPr>
            <w:r>
              <w:rPr>
                <w:sz w:val="18"/>
                <w:szCs w:val="18"/>
              </w:rPr>
              <w:t>0 0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A06FDC" w14:textId="77777777" w:rsidR="00E26B07" w:rsidRDefault="00E26B07">
            <w:pPr>
              <w:pStyle w:val="NormalWeb"/>
              <w:spacing w:before="0" w:beforeAutospacing="0" w:after="0" w:afterAutospacing="0"/>
            </w:pPr>
            <w:r>
              <w:rPr>
                <w:sz w:val="18"/>
                <w:szCs w:val="18"/>
              </w:rPr>
              <w:t>0 0</w:t>
            </w:r>
          </w:p>
        </w:tc>
      </w:tr>
      <w:tr w:rsidR="00E26B07" w14:paraId="7004B0C5"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01E995" w14:textId="77777777" w:rsidR="00E26B07" w:rsidRDefault="00E26B07">
            <w:pPr>
              <w:pStyle w:val="NormalWeb"/>
              <w:spacing w:before="0" w:beforeAutospacing="0" w:after="0" w:afterAutospacing="0"/>
            </w:pPr>
            <w:r>
              <w:t>69</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6AA363" w14:textId="77777777" w:rsidR="00E26B07" w:rsidRDefault="00E26B07">
            <w:pPr>
              <w:pStyle w:val="NormalWeb"/>
              <w:spacing w:before="0" w:beforeAutospacing="0" w:after="0" w:afterAutospacing="0"/>
            </w:pPr>
            <w:r>
              <w:t>Attalla</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0AF7E3" w14:textId="77777777" w:rsidR="00E26B07" w:rsidRDefault="00E26B07">
            <w:pPr>
              <w:pStyle w:val="NormalWeb"/>
              <w:spacing w:before="0" w:beforeAutospacing="0" w:after="0" w:afterAutospacing="0"/>
            </w:pPr>
            <w:r>
              <w:t>$ 450,000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D4A106" w14:textId="77777777" w:rsidR="00E26B07" w:rsidRDefault="00E26B07">
            <w:pPr>
              <w:pStyle w:val="NormalWeb"/>
              <w:spacing w:before="0" w:beforeAutospacing="0" w:after="0" w:afterAutospacing="0"/>
            </w:pPr>
            <w:r>
              <w:t>Alcantarilla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3229B1" w14:textId="77777777" w:rsidR="00E26B07" w:rsidRDefault="00E26B07">
            <w:pPr>
              <w:pStyle w:val="NormalWeb"/>
              <w:spacing w:before="0" w:beforeAutospacing="0" w:after="0" w:afterAutospacing="0"/>
            </w:pPr>
            <w:r>
              <w:rPr>
                <w:sz w:val="20"/>
                <w:szCs w:val="20"/>
              </w:rPr>
              <w:t>101</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761BDA" w14:textId="77777777" w:rsidR="00E26B07" w:rsidRDefault="00E26B07">
            <w:pPr>
              <w:pStyle w:val="NormalWeb"/>
              <w:spacing w:before="0" w:beforeAutospacing="0" w:after="0" w:afterAutospacing="0"/>
            </w:pPr>
            <w:r>
              <w:rPr>
                <w:sz w:val="20"/>
                <w:szCs w:val="20"/>
              </w:rPr>
              <w:t>101</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176F02" w14:textId="77777777" w:rsidR="00E26B07" w:rsidRDefault="00E26B07">
            <w:pPr>
              <w:pStyle w:val="NormalWeb"/>
              <w:spacing w:before="0" w:beforeAutospacing="0" w:after="0" w:afterAutospacing="0"/>
            </w:pPr>
            <w:r>
              <w:rPr>
                <w:sz w:val="20"/>
                <w:szCs w:val="20"/>
              </w:rPr>
              <w:t>101</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0A8062" w14:textId="77777777" w:rsidR="00E26B07" w:rsidRDefault="00E26B07">
            <w:pPr>
              <w:pStyle w:val="NormalWeb"/>
              <w:spacing w:before="0" w:beforeAutospacing="0" w:after="0" w:afterAutospacing="0"/>
            </w:pPr>
            <w:r>
              <w:rPr>
                <w:sz w:val="18"/>
                <w:szCs w:val="18"/>
              </w:rPr>
              <w:t>0 0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EC1595" w14:textId="77777777" w:rsidR="00E26B07" w:rsidRDefault="00E26B07">
            <w:pPr>
              <w:pStyle w:val="NormalWeb"/>
              <w:spacing w:before="0" w:beforeAutospacing="0" w:after="0" w:afterAutospacing="0"/>
            </w:pPr>
            <w:r>
              <w:rPr>
                <w:sz w:val="18"/>
                <w:szCs w:val="18"/>
              </w:rPr>
              <w:t>0 0</w:t>
            </w:r>
          </w:p>
        </w:tc>
      </w:tr>
      <w:tr w:rsidR="00E26B07" w14:paraId="768E4F47"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FE65E1" w14:textId="77777777" w:rsidR="00E26B07" w:rsidRDefault="00E26B07">
            <w:pPr>
              <w:pStyle w:val="NormalWeb"/>
              <w:spacing w:before="0" w:beforeAutospacing="0" w:after="0" w:afterAutospacing="0"/>
            </w:pPr>
            <w:r>
              <w:t>70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9773BC" w14:textId="77777777" w:rsidR="00E26B07" w:rsidRDefault="00E26B07">
            <w:pPr>
              <w:pStyle w:val="NormalWeb"/>
              <w:spacing w:before="0" w:beforeAutospacing="0" w:after="0" w:afterAutospacing="0"/>
            </w:pPr>
            <w:r>
              <w:t>East Brewton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3FA4AD" w14:textId="77777777" w:rsidR="00E26B07" w:rsidRDefault="00E26B07">
            <w:pPr>
              <w:pStyle w:val="NormalWeb"/>
              <w:spacing w:before="0" w:beforeAutospacing="0" w:after="0" w:afterAutospacing="0"/>
            </w:pPr>
            <w:r>
              <w:t>$ 350,000</w:t>
            </w:r>
          </w:p>
          <w:p w14:paraId="1D9D4F3A" w14:textId="77777777" w:rsidR="00E26B07" w:rsidRDefault="00E26B07">
            <w:pPr>
              <w:pStyle w:val="NormalWeb"/>
              <w:spacing w:before="0" w:beforeAutospacing="0" w:after="0" w:afterAutospacing="0"/>
            </w:pPr>
            <w:r>
              <w:rPr>
                <w:color w:val="FF0000"/>
                <w:sz w:val="20"/>
                <w:szCs w:val="20"/>
              </w:rPr>
              <w:t>(Gasto final: $ 341,603.71)</w:t>
            </w:r>
          </w:p>
          <w:p w14:paraId="36F522DC" w14:textId="77777777" w:rsidR="00E26B07" w:rsidRDefault="00E26B07">
            <w:pPr>
              <w:pStyle w:val="NormalWeb"/>
              <w:spacing w:before="0" w:beforeAutospacing="0" w:after="0" w:afterAutospacing="0"/>
            </w:pPr>
            <w:r>
              <w:rPr>
                <w:sz w:val="20"/>
                <w:szCs w:val="20"/>
              </w:rPr>
              <w:t> </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473400" w14:textId="77777777" w:rsidR="00E26B07" w:rsidRDefault="00E26B07">
            <w:pPr>
              <w:pStyle w:val="NormalWeb"/>
              <w:spacing w:before="0" w:beforeAutospacing="0" w:after="0" w:afterAutospacing="0"/>
            </w:pPr>
            <w:r>
              <w:t>Alcantarilla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A2DB49" w14:textId="77777777" w:rsidR="00E26B07" w:rsidRDefault="00E26B07">
            <w:pPr>
              <w:pStyle w:val="NormalWeb"/>
              <w:spacing w:before="0" w:beforeAutospacing="0" w:after="0" w:afterAutospacing="0"/>
            </w:pPr>
            <w:r>
              <w:rPr>
                <w:sz w:val="20"/>
                <w:szCs w:val="20"/>
              </w:rPr>
              <w:t>216</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C35FF4" w14:textId="77777777" w:rsidR="00E26B07" w:rsidRDefault="00E26B07">
            <w:pPr>
              <w:pStyle w:val="NormalWeb"/>
              <w:spacing w:before="0" w:beforeAutospacing="0" w:after="0" w:afterAutospacing="0"/>
            </w:pPr>
            <w:r>
              <w:rPr>
                <w:sz w:val="20"/>
                <w:szCs w:val="20"/>
              </w:rPr>
              <w:t>210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44E4B6" w14:textId="77777777" w:rsidR="00E26B07" w:rsidRDefault="00E26B07">
            <w:pPr>
              <w:pStyle w:val="NormalWeb"/>
              <w:spacing w:before="0" w:beforeAutospacing="0" w:after="0" w:afterAutospacing="0"/>
            </w:pPr>
            <w:r>
              <w:rPr>
                <w:sz w:val="20"/>
                <w:szCs w:val="20"/>
              </w:rPr>
              <w:t>62</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07087C" w14:textId="77777777" w:rsidR="00E26B07" w:rsidRDefault="00E26B07">
            <w:pPr>
              <w:pStyle w:val="NormalWeb"/>
              <w:spacing w:before="0" w:beforeAutospacing="0" w:after="0" w:afterAutospacing="0"/>
            </w:pPr>
            <w:r>
              <w:rPr>
                <w:sz w:val="18"/>
                <w:szCs w:val="18"/>
              </w:rPr>
              <w:t>93</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DD6C3E" w14:textId="77777777" w:rsidR="00E26B07" w:rsidRDefault="00E26B07">
            <w:pPr>
              <w:pStyle w:val="NormalWeb"/>
              <w:spacing w:before="0" w:beforeAutospacing="0" w:after="0" w:afterAutospacing="0"/>
            </w:pPr>
            <w:r>
              <w:rPr>
                <w:sz w:val="18"/>
                <w:szCs w:val="18"/>
              </w:rPr>
              <w:t>55</w:t>
            </w:r>
          </w:p>
        </w:tc>
      </w:tr>
      <w:tr w:rsidR="00E26B07" w14:paraId="1BB79E2E"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843EF1" w14:textId="77777777" w:rsidR="00E26B07" w:rsidRDefault="00E26B07">
            <w:pPr>
              <w:pStyle w:val="NormalWeb"/>
              <w:spacing w:before="0" w:beforeAutospacing="0" w:after="0" w:afterAutospacing="0"/>
            </w:pPr>
            <w:r>
              <w:t>71</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6F8FFA" w14:textId="77777777" w:rsidR="00E26B07" w:rsidRDefault="00E26B07">
            <w:pPr>
              <w:pStyle w:val="NormalWeb"/>
              <w:spacing w:before="0" w:beforeAutospacing="0" w:after="0" w:afterAutospacing="0"/>
            </w:pPr>
            <w:r>
              <w:t>Camden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F316EE" w14:textId="77777777" w:rsidR="00E26B07" w:rsidRDefault="00E26B07">
            <w:pPr>
              <w:pStyle w:val="NormalWeb"/>
              <w:spacing w:before="0" w:beforeAutospacing="0" w:after="0" w:afterAutospacing="0"/>
            </w:pPr>
            <w:r>
              <w:t>$ 350,000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C36947" w14:textId="77777777" w:rsidR="00E26B07" w:rsidRDefault="00E26B07">
            <w:pPr>
              <w:pStyle w:val="NormalWeb"/>
              <w:spacing w:before="0" w:beforeAutospacing="0" w:after="0" w:afterAutospacing="0"/>
            </w:pPr>
            <w:r>
              <w:t>Alcantarilla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AA80D7" w14:textId="77777777" w:rsidR="00E26B07" w:rsidRDefault="00E26B07">
            <w:pPr>
              <w:pStyle w:val="NormalWeb"/>
              <w:spacing w:before="0" w:beforeAutospacing="0" w:after="0" w:afterAutospacing="0"/>
            </w:pPr>
            <w:r>
              <w:rPr>
                <w:sz w:val="20"/>
                <w:szCs w:val="20"/>
              </w:rPr>
              <w:t>195</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1D8CDA" w14:textId="77777777" w:rsidR="00E26B07" w:rsidRDefault="00E26B07">
            <w:pPr>
              <w:pStyle w:val="NormalWeb"/>
              <w:spacing w:before="0" w:beforeAutospacing="0" w:after="0" w:afterAutospacing="0"/>
            </w:pPr>
            <w:r>
              <w:rPr>
                <w:sz w:val="20"/>
                <w:szCs w:val="20"/>
              </w:rPr>
              <w:t>153</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B14B61" w14:textId="77777777" w:rsidR="00E26B07" w:rsidRDefault="00E26B07">
            <w:pPr>
              <w:pStyle w:val="NormalWeb"/>
              <w:spacing w:before="0" w:beforeAutospacing="0" w:after="0" w:afterAutospacing="0"/>
            </w:pPr>
            <w:r>
              <w:rPr>
                <w:sz w:val="20"/>
                <w:szCs w:val="20"/>
              </w:rPr>
              <w:t>24</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A5AD52" w14:textId="77777777" w:rsidR="00E26B07" w:rsidRDefault="00E26B07">
            <w:pPr>
              <w:pStyle w:val="NormalWeb"/>
              <w:spacing w:before="0" w:beforeAutospacing="0" w:after="0" w:afterAutospacing="0"/>
            </w:pPr>
            <w:r>
              <w:rPr>
                <w:sz w:val="18"/>
                <w:szCs w:val="18"/>
              </w:rPr>
              <w:t>70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F6D789" w14:textId="77777777" w:rsidR="00E26B07" w:rsidRDefault="00E26B07">
            <w:pPr>
              <w:pStyle w:val="NormalWeb"/>
              <w:spacing w:before="0" w:beforeAutospacing="0" w:after="0" w:afterAutospacing="0"/>
            </w:pPr>
            <w:r>
              <w:rPr>
                <w:sz w:val="18"/>
                <w:szCs w:val="18"/>
              </w:rPr>
              <w:t>59</w:t>
            </w:r>
          </w:p>
        </w:tc>
      </w:tr>
      <w:tr w:rsidR="00E26B07" w14:paraId="1008DDFC"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3C0467" w14:textId="77777777" w:rsidR="00E26B07" w:rsidRDefault="00E26B07">
            <w:pPr>
              <w:pStyle w:val="NormalWeb"/>
              <w:spacing w:before="0" w:beforeAutospacing="0" w:after="0" w:afterAutospacing="0"/>
            </w:pPr>
            <w:r>
              <w:t>72</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81DE61" w14:textId="77777777" w:rsidR="00E26B07" w:rsidRDefault="00E26B07">
            <w:pPr>
              <w:pStyle w:val="NormalWeb"/>
              <w:spacing w:before="0" w:beforeAutospacing="0" w:after="0" w:afterAutospacing="0"/>
            </w:pPr>
            <w:r>
              <w:t>Jacksonville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3CE591" w14:textId="77777777" w:rsidR="00E26B07" w:rsidRDefault="00E26B07">
            <w:pPr>
              <w:pStyle w:val="NormalWeb"/>
              <w:spacing w:before="0" w:beforeAutospacing="0" w:after="0" w:afterAutospacing="0"/>
            </w:pPr>
            <w:r>
              <w:t>$ 432,937</w:t>
            </w:r>
          </w:p>
          <w:p w14:paraId="2F3F933D" w14:textId="77777777" w:rsidR="00E26B07" w:rsidRDefault="00E26B07">
            <w:pPr>
              <w:pStyle w:val="NormalWeb"/>
              <w:spacing w:before="0" w:beforeAutospacing="0" w:after="0" w:afterAutospacing="0"/>
            </w:pPr>
            <w:r>
              <w:rPr>
                <w:color w:val="FF0000"/>
                <w:sz w:val="20"/>
                <w:szCs w:val="20"/>
              </w:rPr>
              <w:t>(Gasto final: $ 402,634.91)</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006167" w14:textId="77777777" w:rsidR="00E26B07" w:rsidRDefault="00E26B07">
            <w:pPr>
              <w:pStyle w:val="NormalWeb"/>
              <w:spacing w:before="0" w:beforeAutospacing="0" w:after="0" w:afterAutospacing="0"/>
            </w:pPr>
            <w:r>
              <w:t>Agua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A588E1" w14:textId="77777777" w:rsidR="00E26B07" w:rsidRDefault="00E26B07">
            <w:pPr>
              <w:pStyle w:val="NormalWeb"/>
              <w:spacing w:before="0" w:beforeAutospacing="0" w:after="0" w:afterAutospacing="0"/>
            </w:pPr>
            <w:r>
              <w:rPr>
                <w:sz w:val="20"/>
                <w:szCs w:val="20"/>
              </w:rPr>
              <w:t>173</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80FF1F" w14:textId="77777777" w:rsidR="00E26B07" w:rsidRDefault="00E26B07">
            <w:pPr>
              <w:pStyle w:val="NormalWeb"/>
              <w:spacing w:before="0" w:beforeAutospacing="0" w:after="0" w:afterAutospacing="0"/>
            </w:pPr>
            <w:r>
              <w:rPr>
                <w:sz w:val="20"/>
                <w:szCs w:val="20"/>
              </w:rPr>
              <w:t>149</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C82ADE" w14:textId="77777777" w:rsidR="00E26B07" w:rsidRDefault="00E26B07">
            <w:pPr>
              <w:pStyle w:val="NormalWeb"/>
              <w:spacing w:before="0" w:beforeAutospacing="0" w:after="0" w:afterAutospacing="0"/>
            </w:pPr>
            <w:r>
              <w:rPr>
                <w:sz w:val="20"/>
                <w:szCs w:val="20"/>
              </w:rPr>
              <w:t>27</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2161FC" w14:textId="77777777" w:rsidR="00E26B07" w:rsidRDefault="00E26B07">
            <w:pPr>
              <w:pStyle w:val="NormalWeb"/>
              <w:spacing w:before="0" w:beforeAutospacing="0" w:after="0" w:afterAutospacing="0"/>
            </w:pPr>
            <w:r>
              <w:rPr>
                <w:sz w:val="18"/>
                <w:szCs w:val="18"/>
              </w:rPr>
              <w:t>51</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B8EA7F" w14:textId="77777777" w:rsidR="00E26B07" w:rsidRDefault="00E26B07">
            <w:pPr>
              <w:pStyle w:val="NormalWeb"/>
              <w:spacing w:before="0" w:beforeAutospacing="0" w:after="0" w:afterAutospacing="0"/>
            </w:pPr>
            <w:r>
              <w:rPr>
                <w:sz w:val="18"/>
                <w:szCs w:val="18"/>
              </w:rPr>
              <w:t>71</w:t>
            </w:r>
          </w:p>
        </w:tc>
      </w:tr>
      <w:tr w:rsidR="00E26B07" w14:paraId="52F782EC"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38C9D7" w14:textId="77777777" w:rsidR="00E26B07" w:rsidRDefault="00E26B07">
            <w:pPr>
              <w:pStyle w:val="NormalWeb"/>
              <w:spacing w:before="0" w:beforeAutospacing="0" w:after="0" w:afterAutospacing="0"/>
            </w:pPr>
            <w:r>
              <w:t>73</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A406EA" w14:textId="77777777" w:rsidR="00E26B07" w:rsidRDefault="00E26B07">
            <w:pPr>
              <w:pStyle w:val="NormalWeb"/>
              <w:spacing w:before="0" w:beforeAutospacing="0" w:after="0" w:afterAutospacing="0"/>
            </w:pPr>
            <w:r>
              <w:t>Elba</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A9EF43" w14:textId="77777777" w:rsidR="00E26B07" w:rsidRDefault="00E26B07">
            <w:pPr>
              <w:pStyle w:val="NormalWeb"/>
              <w:spacing w:before="0" w:beforeAutospacing="0" w:after="0" w:afterAutospacing="0"/>
            </w:pPr>
            <w:r>
              <w:t>$ 450,000</w:t>
            </w:r>
          </w:p>
          <w:p w14:paraId="254CB648" w14:textId="77777777" w:rsidR="00E26B07" w:rsidRDefault="00E26B07">
            <w:pPr>
              <w:pStyle w:val="NormalWeb"/>
              <w:spacing w:before="0" w:beforeAutospacing="0" w:after="0" w:afterAutospacing="0"/>
            </w:pPr>
            <w:r>
              <w:rPr>
                <w:color w:val="FF0000"/>
                <w:sz w:val="20"/>
                <w:szCs w:val="20"/>
              </w:rPr>
              <w:t>(Gasto final: $ 423,514)</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F9BE71" w14:textId="77777777" w:rsidR="00E26B07" w:rsidRDefault="00E26B07">
            <w:pPr>
              <w:pStyle w:val="NormalWeb"/>
              <w:spacing w:before="0" w:beforeAutospacing="0" w:after="0" w:afterAutospacing="0"/>
            </w:pPr>
            <w:r>
              <w:t>Rehabilitación / demolición residencial</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0B9B74" w14:textId="77777777" w:rsidR="00E26B07" w:rsidRDefault="00E26B07">
            <w:pPr>
              <w:pStyle w:val="NormalWeb"/>
              <w:spacing w:before="0" w:beforeAutospacing="0" w:after="0" w:afterAutospacing="0"/>
            </w:pPr>
            <w:r>
              <w:rPr>
                <w:sz w:val="20"/>
                <w:szCs w:val="20"/>
              </w:rPr>
              <w:t>Subsidio de rehabilitación residencial = 0 (cero personas se cuentan como beneficiarios de un Subsidio de rehabilitación residencial )</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577B49" w14:textId="77777777" w:rsidR="00E26B07" w:rsidRDefault="00E26B07">
            <w:pPr>
              <w:pStyle w:val="NormalWeb"/>
              <w:spacing w:before="0" w:beforeAutospacing="0" w:after="0" w:afterAutospacing="0"/>
            </w:pPr>
            <w:r>
              <w:rPr>
                <w:sz w:val="20"/>
                <w:szCs w:val="20"/>
              </w:rPr>
              <w:t>0 0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215BF3" w14:textId="77777777" w:rsidR="00E26B07" w:rsidRDefault="00E26B07">
            <w:pPr>
              <w:pStyle w:val="NormalWeb"/>
              <w:spacing w:before="0" w:beforeAutospacing="0" w:after="0" w:afterAutospacing="0"/>
            </w:pPr>
            <w:r>
              <w:rPr>
                <w:sz w:val="20"/>
                <w:szCs w:val="20"/>
              </w:rPr>
              <w:t>0 0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D152DA" w14:textId="77777777" w:rsidR="00E26B07" w:rsidRDefault="00E26B07">
            <w:pPr>
              <w:pStyle w:val="NormalWeb"/>
              <w:spacing w:before="0" w:beforeAutospacing="0" w:after="0" w:afterAutospacing="0"/>
            </w:pPr>
            <w:r>
              <w:rPr>
                <w:sz w:val="18"/>
                <w:szCs w:val="18"/>
              </w:rPr>
              <w:t>0 0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646807" w14:textId="77777777" w:rsidR="00E26B07" w:rsidRDefault="00E26B07">
            <w:pPr>
              <w:pStyle w:val="NormalWeb"/>
              <w:spacing w:before="0" w:beforeAutospacing="0" w:after="0" w:afterAutospacing="0"/>
            </w:pPr>
            <w:r>
              <w:rPr>
                <w:sz w:val="18"/>
                <w:szCs w:val="18"/>
              </w:rPr>
              <w:t>0 0</w:t>
            </w:r>
          </w:p>
        </w:tc>
      </w:tr>
      <w:tr w:rsidR="00E26B07" w14:paraId="6EA964CD"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668247" w14:textId="77777777" w:rsidR="00E26B07" w:rsidRDefault="00E26B07">
            <w:pPr>
              <w:pStyle w:val="NormalWeb"/>
              <w:spacing w:before="0" w:beforeAutospacing="0" w:after="0" w:afterAutospacing="0"/>
            </w:pPr>
            <w:r>
              <w:t>74</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A0E93D" w14:textId="77777777" w:rsidR="00E26B07" w:rsidRDefault="00E26B07">
            <w:pPr>
              <w:pStyle w:val="NormalWeb"/>
              <w:spacing w:before="0" w:beforeAutospacing="0" w:after="0" w:afterAutospacing="0"/>
            </w:pPr>
            <w:r>
              <w:t>Greensboro</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207DFC" w14:textId="77777777" w:rsidR="00E26B07" w:rsidRDefault="00E26B07">
            <w:pPr>
              <w:pStyle w:val="NormalWeb"/>
              <w:spacing w:before="0" w:beforeAutospacing="0" w:after="0" w:afterAutospacing="0"/>
            </w:pPr>
            <w:r>
              <w:rPr>
                <w:sz w:val="20"/>
                <w:szCs w:val="20"/>
              </w:rPr>
              <w:t>$ 261,421.13 +</w:t>
            </w:r>
          </w:p>
          <w:p w14:paraId="2C8E088F" w14:textId="77777777" w:rsidR="00E26B07" w:rsidRDefault="00E26B07">
            <w:pPr>
              <w:pStyle w:val="NormalWeb"/>
              <w:spacing w:before="0" w:beforeAutospacing="0" w:after="0" w:afterAutospacing="0"/>
            </w:pPr>
            <w:r>
              <w:rPr>
                <w:sz w:val="20"/>
                <w:szCs w:val="20"/>
              </w:rPr>
              <w:t>$ 88,578.87 =</w:t>
            </w:r>
          </w:p>
          <w:p w14:paraId="5FEB31E2" w14:textId="77777777" w:rsidR="00E26B07" w:rsidRDefault="00E26B07">
            <w:pPr>
              <w:pStyle w:val="NormalWeb"/>
              <w:spacing w:before="0" w:beforeAutospacing="0" w:after="0" w:afterAutospacing="0"/>
            </w:pPr>
            <w:r>
              <w:rPr>
                <w:sz w:val="20"/>
                <w:szCs w:val="20"/>
              </w:rPr>
              <w:t>$ 350,000</w:t>
            </w:r>
          </w:p>
          <w:p w14:paraId="5CE5A66F" w14:textId="77777777" w:rsidR="00E26B07" w:rsidRDefault="00E26B07">
            <w:pPr>
              <w:pStyle w:val="NormalWeb"/>
              <w:spacing w:before="0" w:beforeAutospacing="0" w:after="0" w:afterAutospacing="0"/>
            </w:pPr>
            <w:r>
              <w:rPr>
                <w:color w:val="FF0000"/>
                <w:sz w:val="20"/>
                <w:szCs w:val="20"/>
              </w:rPr>
              <w:t>(Gasto final: $ 334,084.09)</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2EC969" w14:textId="77777777" w:rsidR="00E26B07" w:rsidRDefault="00E26B07">
            <w:pPr>
              <w:pStyle w:val="NormalWeb"/>
              <w:spacing w:before="0" w:beforeAutospacing="0" w:after="0" w:afterAutospacing="0"/>
            </w:pPr>
            <w:r>
              <w:t>Alcantarilla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F1C039" w14:textId="77777777" w:rsidR="00E26B07" w:rsidRDefault="00E26B07">
            <w:pPr>
              <w:pStyle w:val="NormalWeb"/>
              <w:spacing w:before="0" w:beforeAutospacing="0" w:after="0" w:afterAutospacing="0"/>
            </w:pPr>
            <w:r>
              <w:rPr>
                <w:sz w:val="20"/>
                <w:szCs w:val="20"/>
              </w:rPr>
              <w:t>1,188</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6826F2" w14:textId="77777777" w:rsidR="00E26B07" w:rsidRDefault="00E26B07">
            <w:pPr>
              <w:pStyle w:val="NormalWeb"/>
              <w:spacing w:before="0" w:beforeAutospacing="0" w:after="0" w:afterAutospacing="0"/>
            </w:pPr>
            <w:r>
              <w:rPr>
                <w:sz w:val="20"/>
                <w:szCs w:val="20"/>
              </w:rPr>
              <w:t>780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AADC65" w14:textId="77777777" w:rsidR="00E26B07" w:rsidRDefault="00E26B07">
            <w:pPr>
              <w:pStyle w:val="NormalWeb"/>
              <w:spacing w:before="0" w:beforeAutospacing="0" w:after="0" w:afterAutospacing="0"/>
            </w:pPr>
            <w:r>
              <w:rPr>
                <w:sz w:val="20"/>
                <w:szCs w:val="20"/>
              </w:rPr>
              <w:t>175</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D5D74C" w14:textId="77777777" w:rsidR="00E26B07" w:rsidRDefault="00E26B07">
            <w:pPr>
              <w:pStyle w:val="NormalWeb"/>
              <w:spacing w:before="0" w:beforeAutospacing="0" w:after="0" w:afterAutospacing="0"/>
            </w:pPr>
            <w:r>
              <w:rPr>
                <w:sz w:val="18"/>
                <w:szCs w:val="18"/>
              </w:rPr>
              <w:t>246</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B158D3" w14:textId="77777777" w:rsidR="00E26B07" w:rsidRDefault="00E26B07">
            <w:pPr>
              <w:pStyle w:val="NormalWeb"/>
              <w:spacing w:before="0" w:beforeAutospacing="0" w:after="0" w:afterAutospacing="0"/>
            </w:pPr>
            <w:r>
              <w:rPr>
                <w:sz w:val="18"/>
                <w:szCs w:val="18"/>
              </w:rPr>
              <w:t>359</w:t>
            </w:r>
          </w:p>
        </w:tc>
      </w:tr>
      <w:tr w:rsidR="00E26B07" w14:paraId="6A37B801"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8CF79E" w14:textId="77777777" w:rsidR="00E26B07" w:rsidRDefault="00E26B07">
            <w:pPr>
              <w:pStyle w:val="NormalWeb"/>
              <w:spacing w:before="0" w:beforeAutospacing="0" w:after="0" w:afterAutospacing="0"/>
            </w:pPr>
            <w:r>
              <w:t>75</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045F04" w14:textId="77777777" w:rsidR="00E26B07" w:rsidRDefault="00E26B07">
            <w:pPr>
              <w:pStyle w:val="NormalWeb"/>
              <w:spacing w:before="0" w:beforeAutospacing="0" w:after="0" w:afterAutospacing="0"/>
            </w:pPr>
            <w:r>
              <w:t>Condado de Washington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BDBE3E" w14:textId="77777777" w:rsidR="00E26B07" w:rsidRDefault="00E26B07">
            <w:pPr>
              <w:pStyle w:val="NormalWeb"/>
              <w:spacing w:before="0" w:beforeAutospacing="0" w:after="0" w:afterAutospacing="0"/>
            </w:pPr>
            <w:r>
              <w:t>$ 400,000</w:t>
            </w:r>
          </w:p>
          <w:p w14:paraId="16384DA9" w14:textId="77777777" w:rsidR="00E26B07" w:rsidRDefault="00E26B07">
            <w:pPr>
              <w:pStyle w:val="NormalWeb"/>
              <w:spacing w:before="0" w:beforeAutospacing="0" w:after="0" w:afterAutospacing="0"/>
            </w:pPr>
            <w:r>
              <w:rPr>
                <w:color w:val="FF0000"/>
                <w:sz w:val="20"/>
                <w:szCs w:val="20"/>
              </w:rPr>
              <w:t>(Gasto final: $ 265,769.30)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07FDA0" w14:textId="77777777" w:rsidR="00E26B07" w:rsidRDefault="00E26B07">
            <w:pPr>
              <w:pStyle w:val="NormalWeb"/>
              <w:spacing w:before="0" w:beforeAutospacing="0" w:after="0" w:afterAutospacing="0"/>
            </w:pPr>
            <w:r>
              <w:t>Alcantarilla &amp;</w:t>
            </w:r>
          </w:p>
          <w:p w14:paraId="1299A391" w14:textId="77777777" w:rsidR="00E26B07" w:rsidRDefault="00E26B07">
            <w:pPr>
              <w:pStyle w:val="NormalWeb"/>
              <w:spacing w:before="0" w:beforeAutospacing="0" w:after="0" w:afterAutospacing="0"/>
            </w:pPr>
            <w:r>
              <w:lastRenderedPageBreak/>
              <w:t>Conexiones de alcantarillado</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24AD3F" w14:textId="77777777" w:rsidR="00E26B07" w:rsidRDefault="00E26B07">
            <w:pPr>
              <w:pStyle w:val="NormalWeb"/>
              <w:spacing w:before="0" w:beforeAutospacing="0" w:after="0" w:afterAutospacing="0"/>
            </w:pPr>
            <w:r>
              <w:rPr>
                <w:sz w:val="20"/>
                <w:szCs w:val="20"/>
              </w:rPr>
              <w:lastRenderedPageBreak/>
              <w:t>1,259</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170CE0" w14:textId="77777777" w:rsidR="00E26B07" w:rsidRDefault="00E26B07">
            <w:pPr>
              <w:pStyle w:val="NormalWeb"/>
              <w:spacing w:before="0" w:beforeAutospacing="0" w:after="0" w:afterAutospacing="0"/>
            </w:pPr>
            <w:r>
              <w:rPr>
                <w:sz w:val="20"/>
                <w:szCs w:val="20"/>
              </w:rPr>
              <w:t>921</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55AFB0" w14:textId="77777777" w:rsidR="00E26B07" w:rsidRDefault="00E26B07">
            <w:pPr>
              <w:pStyle w:val="NormalWeb"/>
              <w:spacing w:before="0" w:beforeAutospacing="0" w:after="0" w:afterAutospacing="0"/>
            </w:pPr>
            <w:r>
              <w:rPr>
                <w:sz w:val="20"/>
                <w:szCs w:val="20"/>
              </w:rPr>
              <w:t>368</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41C343" w14:textId="77777777" w:rsidR="00E26B07" w:rsidRDefault="00E26B07">
            <w:pPr>
              <w:pStyle w:val="NormalWeb"/>
              <w:spacing w:before="0" w:beforeAutospacing="0" w:after="0" w:afterAutospacing="0"/>
            </w:pPr>
            <w:r>
              <w:rPr>
                <w:sz w:val="18"/>
                <w:szCs w:val="18"/>
              </w:rPr>
              <w:t>360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ECB064" w14:textId="77777777" w:rsidR="00E26B07" w:rsidRDefault="00E26B07">
            <w:pPr>
              <w:pStyle w:val="NormalWeb"/>
              <w:spacing w:before="0" w:beforeAutospacing="0" w:after="0" w:afterAutospacing="0"/>
            </w:pPr>
            <w:r>
              <w:rPr>
                <w:sz w:val="18"/>
                <w:szCs w:val="18"/>
              </w:rPr>
              <w:t>193</w:t>
            </w:r>
          </w:p>
        </w:tc>
      </w:tr>
      <w:tr w:rsidR="00E26B07" w14:paraId="543DAD50"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9AE9BC" w14:textId="77777777" w:rsidR="00E26B07" w:rsidRDefault="00E26B07">
            <w:pPr>
              <w:pStyle w:val="NormalWeb"/>
              <w:spacing w:before="0" w:beforeAutospacing="0" w:after="0" w:afterAutospacing="0"/>
            </w:pPr>
            <w:r>
              <w:t>76</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05B64D" w14:textId="77777777" w:rsidR="00E26B07" w:rsidRDefault="00E26B07">
            <w:pPr>
              <w:pStyle w:val="NormalWeb"/>
              <w:spacing w:before="0" w:beforeAutospacing="0" w:after="0" w:afterAutospacing="0"/>
            </w:pPr>
            <w:r>
              <w:t>Condado de Sumter</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2F7C1D" w14:textId="77777777" w:rsidR="00E26B07" w:rsidRDefault="00E26B07">
            <w:pPr>
              <w:pStyle w:val="NormalWeb"/>
              <w:spacing w:before="0" w:beforeAutospacing="0" w:after="0" w:afterAutospacing="0"/>
            </w:pPr>
            <w:r>
              <w:t>$ 350,000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B96410" w14:textId="77777777" w:rsidR="00E26B07" w:rsidRDefault="00E26B07">
            <w:pPr>
              <w:pStyle w:val="NormalWeb"/>
              <w:spacing w:before="0" w:beforeAutospacing="0" w:after="0" w:afterAutospacing="0"/>
            </w:pPr>
            <w:r>
              <w:t>Caminos / Calles</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40997F" w14:textId="77777777" w:rsidR="00E26B07" w:rsidRDefault="00E26B07">
            <w:pPr>
              <w:pStyle w:val="NormalWeb"/>
              <w:spacing w:before="0" w:beforeAutospacing="0" w:after="0" w:afterAutospacing="0"/>
            </w:pPr>
            <w:r>
              <w:rPr>
                <w:sz w:val="20"/>
                <w:szCs w:val="20"/>
              </w:rPr>
              <w:t>84</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4D7541" w14:textId="77777777" w:rsidR="00E26B07" w:rsidRDefault="00E26B07">
            <w:pPr>
              <w:pStyle w:val="NormalWeb"/>
              <w:spacing w:before="0" w:beforeAutospacing="0" w:after="0" w:afterAutospacing="0"/>
            </w:pPr>
            <w:r>
              <w:rPr>
                <w:sz w:val="20"/>
                <w:szCs w:val="20"/>
              </w:rPr>
              <w:t>84</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980977" w14:textId="77777777" w:rsidR="00E26B07" w:rsidRDefault="00E26B07">
            <w:pPr>
              <w:pStyle w:val="NormalWeb"/>
              <w:spacing w:before="0" w:beforeAutospacing="0" w:after="0" w:afterAutospacing="0"/>
            </w:pPr>
            <w:r>
              <w:rPr>
                <w:sz w:val="20"/>
                <w:szCs w:val="20"/>
              </w:rPr>
              <w:t>19</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B005AD" w14:textId="77777777" w:rsidR="00E26B07" w:rsidRDefault="00E26B07">
            <w:pPr>
              <w:pStyle w:val="NormalWeb"/>
              <w:spacing w:before="0" w:beforeAutospacing="0" w:after="0" w:afterAutospacing="0"/>
            </w:pPr>
            <w:r>
              <w:rPr>
                <w:sz w:val="18"/>
                <w:szCs w:val="18"/>
              </w:rPr>
              <w:t>30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D6A9D1" w14:textId="77777777" w:rsidR="00E26B07" w:rsidRDefault="00E26B07">
            <w:pPr>
              <w:pStyle w:val="NormalWeb"/>
              <w:spacing w:before="0" w:beforeAutospacing="0" w:after="0" w:afterAutospacing="0"/>
            </w:pPr>
            <w:r>
              <w:rPr>
                <w:sz w:val="18"/>
                <w:szCs w:val="18"/>
              </w:rPr>
              <w:t>35</w:t>
            </w:r>
          </w:p>
        </w:tc>
      </w:tr>
      <w:tr w:rsidR="00E26B07" w14:paraId="7FDF0CA6"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2EAF9A" w14:textId="77777777" w:rsidR="00E26B07" w:rsidRDefault="00E26B07">
            <w:pPr>
              <w:pStyle w:val="NormalWeb"/>
              <w:spacing w:before="0" w:beforeAutospacing="0" w:after="0" w:afterAutospacing="0"/>
            </w:pPr>
            <w:r>
              <w:t>77</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13831B" w14:textId="77777777" w:rsidR="00E26B07" w:rsidRDefault="00E26B07">
            <w:pPr>
              <w:pStyle w:val="NormalWeb"/>
              <w:spacing w:before="0" w:beforeAutospacing="0" w:after="0" w:afterAutospacing="0"/>
            </w:pPr>
            <w:r>
              <w:t>North Courtland</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998CAE" w14:textId="77777777" w:rsidR="00E26B07" w:rsidRDefault="00E26B07">
            <w:pPr>
              <w:pStyle w:val="NormalWeb"/>
              <w:spacing w:before="0" w:beforeAutospacing="0" w:after="0" w:afterAutospacing="0"/>
            </w:pPr>
            <w:r>
              <w:rPr>
                <w:sz w:val="20"/>
                <w:szCs w:val="20"/>
              </w:rPr>
              <w:t>$ 250,000 +</w:t>
            </w:r>
          </w:p>
          <w:p w14:paraId="63B6E24D" w14:textId="77777777" w:rsidR="00E26B07" w:rsidRDefault="00E26B07">
            <w:pPr>
              <w:pStyle w:val="NormalWeb"/>
              <w:spacing w:before="0" w:beforeAutospacing="0" w:after="0" w:afterAutospacing="0"/>
            </w:pPr>
            <w:r>
              <w:rPr>
                <w:sz w:val="20"/>
                <w:szCs w:val="20"/>
              </w:rPr>
              <w:t>$ 60,000 =</w:t>
            </w:r>
          </w:p>
          <w:p w14:paraId="7A147DCF" w14:textId="77777777" w:rsidR="00E26B07" w:rsidRDefault="00E26B07">
            <w:pPr>
              <w:pStyle w:val="NormalWeb"/>
              <w:spacing w:before="0" w:beforeAutospacing="0" w:after="0" w:afterAutospacing="0"/>
            </w:pPr>
            <w:r>
              <w:rPr>
                <w:sz w:val="20"/>
                <w:szCs w:val="20"/>
              </w:rPr>
              <w:t>$ 310,000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2B663B" w14:textId="77777777" w:rsidR="00E26B07" w:rsidRDefault="00E26B07">
            <w:pPr>
              <w:pStyle w:val="NormalWeb"/>
              <w:spacing w:before="0" w:beforeAutospacing="0" w:after="0" w:afterAutospacing="0"/>
            </w:pPr>
            <w:r>
              <w:t>Estación de bomberos</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FDE556" w14:textId="77777777" w:rsidR="00E26B07" w:rsidRDefault="00E26B07">
            <w:pPr>
              <w:pStyle w:val="NormalWeb"/>
              <w:spacing w:before="0" w:beforeAutospacing="0" w:after="0" w:afterAutospacing="0"/>
            </w:pPr>
            <w:r>
              <w:rPr>
                <w:sz w:val="20"/>
                <w:szCs w:val="20"/>
              </w:rPr>
              <w:t>633</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53F07B" w14:textId="77777777" w:rsidR="00E26B07" w:rsidRDefault="00E26B07">
            <w:pPr>
              <w:pStyle w:val="NormalWeb"/>
              <w:spacing w:before="0" w:beforeAutospacing="0" w:after="0" w:afterAutospacing="0"/>
            </w:pPr>
            <w:r>
              <w:rPr>
                <w:sz w:val="20"/>
                <w:szCs w:val="20"/>
              </w:rPr>
              <w:t>423</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3D692B" w14:textId="77777777" w:rsidR="00E26B07" w:rsidRDefault="00E26B07">
            <w:pPr>
              <w:pStyle w:val="NormalWeb"/>
              <w:spacing w:before="0" w:beforeAutospacing="0" w:after="0" w:afterAutospacing="0"/>
            </w:pPr>
            <w:r>
              <w:rPr>
                <w:sz w:val="20"/>
                <w:szCs w:val="20"/>
              </w:rPr>
              <w:t>148</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F838DD" w14:textId="77777777" w:rsidR="00E26B07" w:rsidRDefault="00E26B07">
            <w:pPr>
              <w:pStyle w:val="NormalWeb"/>
              <w:spacing w:before="0" w:beforeAutospacing="0" w:after="0" w:afterAutospacing="0"/>
            </w:pPr>
            <w:r>
              <w:rPr>
                <w:sz w:val="18"/>
                <w:szCs w:val="18"/>
              </w:rPr>
              <w:t>97</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AA507F" w14:textId="77777777" w:rsidR="00E26B07" w:rsidRDefault="00E26B07">
            <w:pPr>
              <w:pStyle w:val="NormalWeb"/>
              <w:spacing w:before="0" w:beforeAutospacing="0" w:after="0" w:afterAutospacing="0"/>
            </w:pPr>
            <w:r>
              <w:rPr>
                <w:sz w:val="18"/>
                <w:szCs w:val="18"/>
              </w:rPr>
              <w:t>178</w:t>
            </w:r>
          </w:p>
        </w:tc>
      </w:tr>
      <w:tr w:rsidR="00E26B07" w14:paraId="628B0BEA"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F52787" w14:textId="77777777" w:rsidR="00E26B07" w:rsidRDefault="00E26B07">
            <w:pPr>
              <w:pStyle w:val="NormalWeb"/>
              <w:spacing w:before="0" w:beforeAutospacing="0" w:after="0" w:afterAutospacing="0"/>
            </w:pPr>
            <w:r>
              <w:t>78</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FA3D30" w14:textId="77777777" w:rsidR="00E26B07" w:rsidRDefault="00E26B07">
            <w:pPr>
              <w:pStyle w:val="NormalWeb"/>
              <w:spacing w:before="0" w:beforeAutospacing="0" w:after="0" w:afterAutospacing="0"/>
            </w:pPr>
            <w:r>
              <w:t>Sylacauga</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0A176E" w14:textId="77777777" w:rsidR="00E26B07" w:rsidRDefault="00E26B07">
            <w:pPr>
              <w:pStyle w:val="NormalWeb"/>
              <w:spacing w:before="0" w:beforeAutospacing="0" w:after="0" w:afterAutospacing="0"/>
            </w:pPr>
            <w:r>
              <w:t>$ 250,000</w:t>
            </w:r>
          </w:p>
          <w:p w14:paraId="0E31AB42" w14:textId="77777777" w:rsidR="00E26B07" w:rsidRDefault="00E26B07">
            <w:pPr>
              <w:pStyle w:val="NormalWeb"/>
              <w:spacing w:before="0" w:beforeAutospacing="0" w:after="0" w:afterAutospacing="0"/>
            </w:pPr>
            <w:r>
              <w:rPr>
                <w:color w:val="FF0000"/>
                <w:sz w:val="20"/>
                <w:szCs w:val="20"/>
              </w:rPr>
              <w:t>(Gasto final: $ 210,379.40)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83C3B7" w14:textId="77777777" w:rsidR="00E26B07" w:rsidRDefault="00E26B07">
            <w:pPr>
              <w:pStyle w:val="NormalWeb"/>
              <w:spacing w:before="0" w:beforeAutospacing="0" w:after="0" w:afterAutospacing="0"/>
            </w:pPr>
            <w:r>
              <w:t>Demolición y despeje</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F81AEC" w14:textId="77777777" w:rsidR="00E26B07" w:rsidRDefault="00E26B07">
            <w:pPr>
              <w:pStyle w:val="NormalWeb"/>
              <w:spacing w:before="0" w:beforeAutospacing="0" w:after="0" w:afterAutospacing="0"/>
            </w:pPr>
            <w:r>
              <w:rPr>
                <w:sz w:val="20"/>
                <w:szCs w:val="20"/>
              </w:rPr>
              <w:t>Subvención de demolición = 0 (cero beneficiarios se cuentan para una subvención de demolición )</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2DA899" w14:textId="77777777" w:rsidR="00E26B07" w:rsidRDefault="00E26B07">
            <w:pPr>
              <w:pStyle w:val="NormalWeb"/>
              <w:spacing w:before="0" w:beforeAutospacing="0" w:after="0" w:afterAutospacing="0"/>
            </w:pPr>
            <w:r>
              <w:rPr>
                <w:sz w:val="20"/>
                <w:szCs w:val="20"/>
              </w:rPr>
              <w:t>0 0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A9DFC2" w14:textId="77777777" w:rsidR="00E26B07" w:rsidRDefault="00E26B07">
            <w:pPr>
              <w:pStyle w:val="NormalWeb"/>
              <w:spacing w:before="0" w:beforeAutospacing="0" w:after="0" w:afterAutospacing="0"/>
            </w:pPr>
            <w:r>
              <w:rPr>
                <w:sz w:val="20"/>
                <w:szCs w:val="20"/>
              </w:rPr>
              <w:t>0 0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F9D7B7" w14:textId="77777777" w:rsidR="00E26B07" w:rsidRDefault="00E26B07">
            <w:pPr>
              <w:pStyle w:val="NormalWeb"/>
              <w:spacing w:before="0" w:beforeAutospacing="0" w:after="0" w:afterAutospacing="0"/>
            </w:pPr>
            <w:r>
              <w:rPr>
                <w:sz w:val="18"/>
                <w:szCs w:val="18"/>
              </w:rPr>
              <w:t>0 0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D550D7" w14:textId="77777777" w:rsidR="00E26B07" w:rsidRDefault="00E26B07">
            <w:pPr>
              <w:pStyle w:val="NormalWeb"/>
              <w:spacing w:before="0" w:beforeAutospacing="0" w:after="0" w:afterAutospacing="0"/>
            </w:pPr>
            <w:r>
              <w:rPr>
                <w:sz w:val="18"/>
                <w:szCs w:val="18"/>
              </w:rPr>
              <w:t>0 0</w:t>
            </w:r>
          </w:p>
        </w:tc>
      </w:tr>
      <w:tr w:rsidR="00E26B07" w14:paraId="3D327E26"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54F89C" w14:textId="77777777" w:rsidR="00E26B07" w:rsidRDefault="00E26B07">
            <w:pPr>
              <w:pStyle w:val="NormalWeb"/>
              <w:spacing w:before="0" w:beforeAutospacing="0" w:after="0" w:afterAutospacing="0"/>
            </w:pPr>
            <w:r>
              <w:t>79</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D24207" w14:textId="77777777" w:rsidR="00E26B07" w:rsidRDefault="00E26B07">
            <w:pPr>
              <w:pStyle w:val="NormalWeb"/>
              <w:spacing w:before="0" w:beforeAutospacing="0" w:after="0" w:afterAutospacing="0"/>
            </w:pPr>
            <w:r>
              <w:t>Thomaston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3BD9B6" w14:textId="77777777" w:rsidR="00E26B07" w:rsidRDefault="00E26B07">
            <w:pPr>
              <w:pStyle w:val="NormalWeb"/>
              <w:spacing w:before="0" w:beforeAutospacing="0" w:after="0" w:afterAutospacing="0"/>
            </w:pPr>
            <w:r>
              <w:t>$ 250,000</w:t>
            </w:r>
          </w:p>
          <w:p w14:paraId="591C0CC8" w14:textId="77777777" w:rsidR="00E26B07" w:rsidRDefault="00E26B07">
            <w:pPr>
              <w:pStyle w:val="NormalWeb"/>
              <w:spacing w:before="0" w:beforeAutospacing="0" w:after="0" w:afterAutospacing="0"/>
            </w:pPr>
            <w:r>
              <w:rPr>
                <w:color w:val="FF0000"/>
                <w:sz w:val="20"/>
                <w:szCs w:val="20"/>
              </w:rPr>
              <w:t>(Gasto final: $ 249,211.46)</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2343A1" w14:textId="77777777" w:rsidR="00E26B07" w:rsidRDefault="00E26B07">
            <w:pPr>
              <w:pStyle w:val="NormalWeb"/>
              <w:spacing w:before="0" w:beforeAutospacing="0" w:after="0" w:afterAutospacing="0"/>
            </w:pPr>
            <w:r>
              <w:t>Caminos / Calles</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E62B56" w14:textId="77777777" w:rsidR="00E26B07" w:rsidRDefault="00E26B07">
            <w:pPr>
              <w:pStyle w:val="NormalWeb"/>
              <w:spacing w:before="0" w:beforeAutospacing="0" w:after="0" w:afterAutospacing="0"/>
            </w:pPr>
            <w:r>
              <w:rPr>
                <w:sz w:val="20"/>
                <w:szCs w:val="20"/>
              </w:rPr>
              <w:t>100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1976C1" w14:textId="77777777" w:rsidR="00E26B07" w:rsidRDefault="00E26B07">
            <w:pPr>
              <w:pStyle w:val="NormalWeb"/>
              <w:spacing w:before="0" w:beforeAutospacing="0" w:after="0" w:afterAutospacing="0"/>
            </w:pPr>
            <w:r>
              <w:rPr>
                <w:sz w:val="20"/>
                <w:szCs w:val="20"/>
              </w:rPr>
              <w:t>98</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EDB555" w14:textId="77777777" w:rsidR="00E26B07" w:rsidRDefault="00E26B07">
            <w:pPr>
              <w:pStyle w:val="NormalWeb"/>
              <w:spacing w:before="0" w:beforeAutospacing="0" w:after="0" w:afterAutospacing="0"/>
            </w:pPr>
            <w:r>
              <w:rPr>
                <w:sz w:val="20"/>
                <w:szCs w:val="20"/>
              </w:rPr>
              <w:t>8</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527B50" w14:textId="77777777" w:rsidR="00E26B07" w:rsidRDefault="00E26B07">
            <w:pPr>
              <w:pStyle w:val="NormalWeb"/>
              <w:spacing w:before="0" w:beforeAutospacing="0" w:after="0" w:afterAutospacing="0"/>
            </w:pPr>
            <w:r>
              <w:rPr>
                <w:sz w:val="18"/>
                <w:szCs w:val="18"/>
              </w:rPr>
              <w:t>55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51623D" w14:textId="77777777" w:rsidR="00E26B07" w:rsidRDefault="00E26B07">
            <w:pPr>
              <w:pStyle w:val="NormalWeb"/>
              <w:spacing w:before="0" w:beforeAutospacing="0" w:after="0" w:afterAutospacing="0"/>
            </w:pPr>
            <w:r>
              <w:rPr>
                <w:sz w:val="18"/>
                <w:szCs w:val="18"/>
              </w:rPr>
              <w:t>35</w:t>
            </w:r>
          </w:p>
        </w:tc>
      </w:tr>
      <w:tr w:rsidR="00E26B07" w14:paraId="60492E2B"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1E564A" w14:textId="77777777" w:rsidR="00E26B07" w:rsidRDefault="00E26B07">
            <w:pPr>
              <w:pStyle w:val="NormalWeb"/>
              <w:spacing w:before="0" w:beforeAutospacing="0" w:after="0" w:afterAutospacing="0"/>
            </w:pPr>
            <w:r>
              <w:t>80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E13099" w14:textId="77777777" w:rsidR="00E26B07" w:rsidRDefault="00E26B07">
            <w:pPr>
              <w:pStyle w:val="NormalWeb"/>
              <w:spacing w:before="0" w:beforeAutospacing="0" w:after="0" w:afterAutospacing="0"/>
            </w:pPr>
            <w:r>
              <w:t>Eufaula</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121DA5" w14:textId="77777777" w:rsidR="00E26B07" w:rsidRDefault="00E26B07">
            <w:pPr>
              <w:pStyle w:val="NormalWeb"/>
              <w:spacing w:before="0" w:beforeAutospacing="0" w:after="0" w:afterAutospacing="0"/>
            </w:pPr>
            <w:r>
              <w:t>$ 450,000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082866" w14:textId="77777777" w:rsidR="00E26B07" w:rsidRDefault="00E26B07">
            <w:pPr>
              <w:pStyle w:val="NormalWeb"/>
              <w:spacing w:before="0" w:beforeAutospacing="0" w:after="0" w:afterAutospacing="0"/>
            </w:pPr>
            <w:r>
              <w:t>Rehabilitación / demolición residencial</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028248" w14:textId="77777777" w:rsidR="00E26B07" w:rsidRDefault="00E26B07">
            <w:pPr>
              <w:pStyle w:val="NormalWeb"/>
              <w:spacing w:before="0" w:beforeAutospacing="0" w:after="0" w:afterAutospacing="0"/>
            </w:pPr>
            <w:r>
              <w:rPr>
                <w:sz w:val="20"/>
                <w:szCs w:val="20"/>
              </w:rPr>
              <w:t>Subsidio de rehabilitación residencial = 0 (cero personas se cuentan como beneficiarios de un Subsidio de rehabilitación residencial )</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4CEAF5" w14:textId="77777777" w:rsidR="00E26B07" w:rsidRDefault="00E26B07">
            <w:pPr>
              <w:pStyle w:val="NormalWeb"/>
              <w:spacing w:before="0" w:beforeAutospacing="0" w:after="0" w:afterAutospacing="0"/>
            </w:pPr>
            <w:r>
              <w:rPr>
                <w:sz w:val="20"/>
                <w:szCs w:val="20"/>
              </w:rPr>
              <w:t>0 0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DEB203" w14:textId="77777777" w:rsidR="00E26B07" w:rsidRDefault="00E26B07">
            <w:pPr>
              <w:pStyle w:val="NormalWeb"/>
              <w:spacing w:before="0" w:beforeAutospacing="0" w:after="0" w:afterAutospacing="0"/>
            </w:pPr>
            <w:r>
              <w:rPr>
                <w:sz w:val="20"/>
                <w:szCs w:val="20"/>
              </w:rPr>
              <w:t>0 0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600458" w14:textId="77777777" w:rsidR="00E26B07" w:rsidRDefault="00E26B07">
            <w:pPr>
              <w:pStyle w:val="NormalWeb"/>
              <w:spacing w:before="0" w:beforeAutospacing="0" w:after="0" w:afterAutospacing="0"/>
            </w:pPr>
            <w:r>
              <w:rPr>
                <w:sz w:val="18"/>
                <w:szCs w:val="18"/>
              </w:rPr>
              <w:t>0 0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9362FB" w14:textId="77777777" w:rsidR="00E26B07" w:rsidRDefault="00E26B07">
            <w:pPr>
              <w:pStyle w:val="NormalWeb"/>
              <w:spacing w:before="0" w:beforeAutospacing="0" w:after="0" w:afterAutospacing="0"/>
            </w:pPr>
            <w:r>
              <w:rPr>
                <w:sz w:val="18"/>
                <w:szCs w:val="18"/>
              </w:rPr>
              <w:t>0 0</w:t>
            </w:r>
          </w:p>
        </w:tc>
      </w:tr>
      <w:tr w:rsidR="00E26B07" w14:paraId="42799188"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7D128A" w14:textId="77777777" w:rsidR="00E26B07" w:rsidRDefault="00E26B07">
            <w:pPr>
              <w:pStyle w:val="NormalWeb"/>
              <w:spacing w:before="0" w:beforeAutospacing="0" w:after="0" w:afterAutospacing="0"/>
            </w:pPr>
            <w:r>
              <w:t>81</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3D400E" w14:textId="77777777" w:rsidR="00E26B07" w:rsidRDefault="00E26B07">
            <w:pPr>
              <w:pStyle w:val="NormalWeb"/>
              <w:spacing w:before="0" w:beforeAutospacing="0" w:after="0" w:afterAutospacing="0"/>
            </w:pPr>
            <w:r>
              <w:t>Oxford</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CF1FBF" w14:textId="77777777" w:rsidR="00E26B07" w:rsidRDefault="00E26B07">
            <w:pPr>
              <w:pStyle w:val="NormalWeb"/>
              <w:spacing w:before="0" w:beforeAutospacing="0" w:after="0" w:afterAutospacing="0"/>
            </w:pPr>
            <w:r>
              <w:t>$ 22,400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01A0E0" w14:textId="77777777" w:rsidR="00E26B07" w:rsidRDefault="00E26B07">
            <w:pPr>
              <w:pStyle w:val="NormalWeb"/>
              <w:spacing w:before="0" w:beforeAutospacing="0" w:after="0" w:afterAutospacing="0"/>
            </w:pPr>
            <w:r>
              <w:t>Planificación</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859DF3" w14:textId="77777777" w:rsidR="00E26B07" w:rsidRDefault="00E26B07">
            <w:pPr>
              <w:pStyle w:val="NormalWeb"/>
              <w:spacing w:before="0" w:beforeAutospacing="0" w:after="0" w:afterAutospacing="0"/>
            </w:pPr>
            <w:r>
              <w:rPr>
                <w:sz w:val="20"/>
                <w:szCs w:val="20"/>
              </w:rPr>
              <w:t>Subsidio de planificación = 0 (cero beneficiarios se cuentan para un Subsidio de planificación)</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092E53" w14:textId="77777777" w:rsidR="00E26B07" w:rsidRDefault="00E26B07">
            <w:pPr>
              <w:pStyle w:val="NormalWeb"/>
              <w:spacing w:before="0" w:beforeAutospacing="0" w:after="0" w:afterAutospacing="0"/>
            </w:pPr>
            <w:r>
              <w:rPr>
                <w:sz w:val="20"/>
                <w:szCs w:val="20"/>
              </w:rPr>
              <w:t>0 0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42DEB9" w14:textId="77777777" w:rsidR="00E26B07" w:rsidRDefault="00E26B07">
            <w:pPr>
              <w:pStyle w:val="NormalWeb"/>
              <w:spacing w:before="0" w:beforeAutospacing="0" w:after="0" w:afterAutospacing="0"/>
            </w:pPr>
            <w:r>
              <w:rPr>
                <w:sz w:val="20"/>
                <w:szCs w:val="20"/>
              </w:rPr>
              <w:t>0 0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673E5D" w14:textId="77777777" w:rsidR="00E26B07" w:rsidRDefault="00E26B07">
            <w:pPr>
              <w:pStyle w:val="NormalWeb"/>
              <w:spacing w:before="0" w:beforeAutospacing="0" w:after="0" w:afterAutospacing="0"/>
            </w:pPr>
            <w:r>
              <w:rPr>
                <w:sz w:val="18"/>
                <w:szCs w:val="18"/>
              </w:rPr>
              <w:t>0 0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D069D9" w14:textId="77777777" w:rsidR="00E26B07" w:rsidRDefault="00E26B07">
            <w:pPr>
              <w:pStyle w:val="NormalWeb"/>
              <w:spacing w:before="0" w:beforeAutospacing="0" w:after="0" w:afterAutospacing="0"/>
            </w:pPr>
            <w:r>
              <w:rPr>
                <w:sz w:val="18"/>
                <w:szCs w:val="18"/>
              </w:rPr>
              <w:t>0 0</w:t>
            </w:r>
          </w:p>
        </w:tc>
      </w:tr>
      <w:tr w:rsidR="00E26B07" w14:paraId="755599C2"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D0F73B" w14:textId="77777777" w:rsidR="00E26B07" w:rsidRDefault="00E26B07">
            <w:pPr>
              <w:pStyle w:val="NormalWeb"/>
              <w:spacing w:before="0" w:beforeAutospacing="0" w:after="0" w:afterAutospacing="0"/>
            </w:pPr>
            <w:r>
              <w:t>82</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A970B2" w14:textId="77777777" w:rsidR="00E26B07" w:rsidRDefault="00E26B07">
            <w:pPr>
              <w:pStyle w:val="NormalWeb"/>
              <w:spacing w:before="0" w:beforeAutospacing="0" w:after="0" w:afterAutospacing="0"/>
            </w:pPr>
            <w:r>
              <w:t>Troya</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55237A" w14:textId="77777777" w:rsidR="00E26B07" w:rsidRDefault="00E26B07">
            <w:pPr>
              <w:pStyle w:val="NormalWeb"/>
              <w:spacing w:before="0" w:beforeAutospacing="0" w:after="0" w:afterAutospacing="0"/>
            </w:pPr>
            <w:r>
              <w:t>$ 40,000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3EA561" w14:textId="77777777" w:rsidR="00E26B07" w:rsidRDefault="00E26B07">
            <w:pPr>
              <w:pStyle w:val="NormalWeb"/>
              <w:spacing w:before="0" w:beforeAutospacing="0" w:after="0" w:afterAutospacing="0"/>
            </w:pPr>
            <w:r>
              <w:t>Planificación</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5B84EF" w14:textId="77777777" w:rsidR="00E26B07" w:rsidRDefault="00E26B07">
            <w:pPr>
              <w:pStyle w:val="NormalWeb"/>
              <w:spacing w:before="0" w:beforeAutospacing="0" w:after="0" w:afterAutospacing="0"/>
            </w:pPr>
            <w:r>
              <w:rPr>
                <w:sz w:val="20"/>
                <w:szCs w:val="20"/>
              </w:rPr>
              <w:t>Subsidio de planificación = 0 (cero beneficiarios se cuentan para un Subsidio de planificación)</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0780B1" w14:textId="77777777" w:rsidR="00E26B07" w:rsidRDefault="00E26B07">
            <w:pPr>
              <w:pStyle w:val="NormalWeb"/>
              <w:spacing w:before="0" w:beforeAutospacing="0" w:after="0" w:afterAutospacing="0"/>
            </w:pPr>
            <w:r>
              <w:rPr>
                <w:sz w:val="20"/>
                <w:szCs w:val="20"/>
              </w:rPr>
              <w:t>0 0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E0E528" w14:textId="77777777" w:rsidR="00E26B07" w:rsidRDefault="00E26B07">
            <w:pPr>
              <w:pStyle w:val="NormalWeb"/>
              <w:spacing w:before="0" w:beforeAutospacing="0" w:after="0" w:afterAutospacing="0"/>
            </w:pPr>
            <w:r>
              <w:rPr>
                <w:sz w:val="20"/>
                <w:szCs w:val="20"/>
              </w:rPr>
              <w:t>0 0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C42E15" w14:textId="77777777" w:rsidR="00E26B07" w:rsidRDefault="00E26B07">
            <w:pPr>
              <w:pStyle w:val="NormalWeb"/>
              <w:spacing w:before="0" w:beforeAutospacing="0" w:after="0" w:afterAutospacing="0"/>
            </w:pPr>
            <w:r>
              <w:rPr>
                <w:sz w:val="18"/>
                <w:szCs w:val="18"/>
              </w:rPr>
              <w:t>0 0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28D3E3" w14:textId="77777777" w:rsidR="00E26B07" w:rsidRDefault="00E26B07">
            <w:pPr>
              <w:pStyle w:val="NormalWeb"/>
              <w:spacing w:before="0" w:beforeAutospacing="0" w:after="0" w:afterAutospacing="0"/>
            </w:pPr>
            <w:r>
              <w:rPr>
                <w:sz w:val="18"/>
                <w:szCs w:val="18"/>
              </w:rPr>
              <w:t>0 0</w:t>
            </w:r>
          </w:p>
        </w:tc>
      </w:tr>
      <w:tr w:rsidR="00E26B07" w14:paraId="3CB36EBA"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F88FB3" w14:textId="77777777" w:rsidR="00E26B07" w:rsidRDefault="00E26B07">
            <w:pPr>
              <w:pStyle w:val="NormalWeb"/>
              <w:spacing w:before="0" w:beforeAutospacing="0" w:after="0" w:afterAutospacing="0"/>
            </w:pPr>
            <w:r>
              <w:t>83</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ADB958" w14:textId="77777777" w:rsidR="00E26B07" w:rsidRDefault="00E26B07">
            <w:pPr>
              <w:pStyle w:val="NormalWeb"/>
              <w:spacing w:before="0" w:beforeAutospacing="0" w:after="0" w:afterAutospacing="0"/>
            </w:pPr>
            <w:r>
              <w:t>Condado de Baldwin</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AC2D6C" w14:textId="77777777" w:rsidR="00E26B07" w:rsidRDefault="00E26B07">
            <w:pPr>
              <w:pStyle w:val="NormalWeb"/>
              <w:spacing w:before="0" w:beforeAutospacing="0" w:after="0" w:afterAutospacing="0"/>
            </w:pPr>
            <w:r>
              <w:t>$ 350,000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577ADF" w14:textId="77777777" w:rsidR="00E26B07" w:rsidRDefault="00E26B07">
            <w:pPr>
              <w:pStyle w:val="NormalWeb"/>
              <w:spacing w:before="0" w:beforeAutospacing="0" w:after="0" w:afterAutospacing="0"/>
            </w:pPr>
            <w:r>
              <w:t>Agua &amp;</w:t>
            </w:r>
          </w:p>
          <w:p w14:paraId="5B11B9EA" w14:textId="77777777" w:rsidR="00E26B07" w:rsidRDefault="00E26B07">
            <w:pPr>
              <w:pStyle w:val="NormalWeb"/>
              <w:spacing w:before="0" w:beforeAutospacing="0" w:after="0" w:afterAutospacing="0"/>
            </w:pPr>
            <w:r>
              <w:t>Conexiones de agua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163E6B" w14:textId="77777777" w:rsidR="00E26B07" w:rsidRDefault="00E26B07">
            <w:pPr>
              <w:pStyle w:val="NormalWeb"/>
              <w:spacing w:before="0" w:beforeAutospacing="0" w:after="0" w:afterAutospacing="0"/>
            </w:pPr>
            <w:r>
              <w:rPr>
                <w:sz w:val="20"/>
                <w:szCs w:val="20"/>
              </w:rPr>
              <w:t>102</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6564BD" w14:textId="77777777" w:rsidR="00E26B07" w:rsidRDefault="00E26B07">
            <w:pPr>
              <w:pStyle w:val="NormalWeb"/>
              <w:spacing w:before="0" w:beforeAutospacing="0" w:after="0" w:afterAutospacing="0"/>
            </w:pPr>
            <w:r>
              <w:rPr>
                <w:sz w:val="20"/>
                <w:szCs w:val="20"/>
              </w:rPr>
              <w:t>85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D686A4" w14:textId="77777777" w:rsidR="00E26B07" w:rsidRDefault="00E26B07">
            <w:pPr>
              <w:pStyle w:val="NormalWeb"/>
              <w:spacing w:before="0" w:beforeAutospacing="0" w:after="0" w:afterAutospacing="0"/>
            </w:pPr>
            <w:r>
              <w:rPr>
                <w:sz w:val="20"/>
                <w:szCs w:val="20"/>
              </w:rPr>
              <w:t>8</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F83591" w14:textId="77777777" w:rsidR="00E26B07" w:rsidRDefault="00E26B07">
            <w:pPr>
              <w:pStyle w:val="NormalWeb"/>
              <w:spacing w:before="0" w:beforeAutospacing="0" w:after="0" w:afterAutospacing="0"/>
            </w:pPr>
            <w:r>
              <w:rPr>
                <w:sz w:val="18"/>
                <w:szCs w:val="18"/>
              </w:rPr>
              <w:t>45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2BDC68" w14:textId="77777777" w:rsidR="00E26B07" w:rsidRDefault="00E26B07">
            <w:pPr>
              <w:pStyle w:val="NormalWeb"/>
              <w:spacing w:before="0" w:beforeAutospacing="0" w:after="0" w:afterAutospacing="0"/>
            </w:pPr>
            <w:r>
              <w:rPr>
                <w:sz w:val="18"/>
                <w:szCs w:val="18"/>
              </w:rPr>
              <w:t>32</w:t>
            </w:r>
          </w:p>
        </w:tc>
      </w:tr>
      <w:tr w:rsidR="00E26B07" w14:paraId="31180FA9"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ABB375" w14:textId="77777777" w:rsidR="00E26B07" w:rsidRDefault="00E26B07">
            <w:pPr>
              <w:pStyle w:val="NormalWeb"/>
              <w:spacing w:before="0" w:beforeAutospacing="0" w:after="0" w:afterAutospacing="0"/>
            </w:pPr>
            <w:r>
              <w:t>84</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1059D5" w14:textId="77777777" w:rsidR="00E26B07" w:rsidRDefault="00E26B07">
            <w:pPr>
              <w:pStyle w:val="NormalWeb"/>
              <w:spacing w:before="0" w:beforeAutospacing="0" w:after="0" w:afterAutospacing="0"/>
            </w:pPr>
            <w:r>
              <w:t>Condado de Chambers</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532169" w14:textId="77777777" w:rsidR="00E26B07" w:rsidRDefault="00E26B07">
            <w:pPr>
              <w:pStyle w:val="NormalWeb"/>
              <w:spacing w:before="0" w:beforeAutospacing="0" w:after="0" w:afterAutospacing="0"/>
            </w:pPr>
            <w:r>
              <w:t>$ 350,000</w:t>
            </w:r>
          </w:p>
          <w:p w14:paraId="1E359B9A" w14:textId="77777777" w:rsidR="00E26B07" w:rsidRDefault="00E26B07">
            <w:pPr>
              <w:pStyle w:val="NormalWeb"/>
              <w:spacing w:before="0" w:beforeAutospacing="0" w:after="0" w:afterAutospacing="0"/>
            </w:pPr>
            <w:r>
              <w:rPr>
                <w:color w:val="FF0000"/>
                <w:sz w:val="20"/>
                <w:szCs w:val="20"/>
              </w:rPr>
              <w:t>(Gasto final: $ 312,434.47)</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9F305A" w14:textId="77777777" w:rsidR="00E26B07" w:rsidRDefault="00E26B07">
            <w:pPr>
              <w:pStyle w:val="NormalWeb"/>
              <w:spacing w:before="0" w:beforeAutospacing="0" w:after="0" w:afterAutospacing="0"/>
            </w:pPr>
            <w:r>
              <w:t>Agua &amp;</w:t>
            </w:r>
          </w:p>
          <w:p w14:paraId="3B0E9229" w14:textId="77777777" w:rsidR="00E26B07" w:rsidRDefault="00E26B07">
            <w:pPr>
              <w:pStyle w:val="NormalWeb"/>
              <w:spacing w:before="0" w:beforeAutospacing="0" w:after="0" w:afterAutospacing="0"/>
            </w:pPr>
            <w:r>
              <w:t>Conexiones de agua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0A01D7" w14:textId="77777777" w:rsidR="00E26B07" w:rsidRDefault="00E26B07">
            <w:pPr>
              <w:pStyle w:val="NormalWeb"/>
              <w:spacing w:before="0" w:beforeAutospacing="0" w:after="0" w:afterAutospacing="0"/>
            </w:pPr>
            <w:r>
              <w:rPr>
                <w:sz w:val="20"/>
                <w:szCs w:val="20"/>
              </w:rPr>
              <w:t>125</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F571DE" w14:textId="77777777" w:rsidR="00E26B07" w:rsidRDefault="00E26B07">
            <w:pPr>
              <w:pStyle w:val="NormalWeb"/>
              <w:spacing w:before="0" w:beforeAutospacing="0" w:after="0" w:afterAutospacing="0"/>
            </w:pPr>
            <w:r>
              <w:rPr>
                <w:sz w:val="20"/>
                <w:szCs w:val="20"/>
              </w:rPr>
              <w:t>102</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1E268C" w14:textId="77777777" w:rsidR="00E26B07" w:rsidRDefault="00E26B07">
            <w:pPr>
              <w:pStyle w:val="NormalWeb"/>
              <w:spacing w:before="0" w:beforeAutospacing="0" w:after="0" w:afterAutospacing="0"/>
            </w:pPr>
            <w:r>
              <w:rPr>
                <w:sz w:val="20"/>
                <w:szCs w:val="20"/>
              </w:rPr>
              <w:t>32</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B9749F" w14:textId="77777777" w:rsidR="00E26B07" w:rsidRDefault="00E26B07">
            <w:pPr>
              <w:pStyle w:val="NormalWeb"/>
              <w:spacing w:before="0" w:beforeAutospacing="0" w:after="0" w:afterAutospacing="0"/>
            </w:pPr>
            <w:r>
              <w:rPr>
                <w:sz w:val="18"/>
                <w:szCs w:val="18"/>
              </w:rPr>
              <w:t>38</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BBAE3B" w14:textId="77777777" w:rsidR="00E26B07" w:rsidRDefault="00E26B07">
            <w:pPr>
              <w:pStyle w:val="NormalWeb"/>
              <w:spacing w:before="0" w:beforeAutospacing="0" w:after="0" w:afterAutospacing="0"/>
            </w:pPr>
            <w:r>
              <w:rPr>
                <w:sz w:val="18"/>
                <w:szCs w:val="18"/>
              </w:rPr>
              <w:t>32</w:t>
            </w:r>
          </w:p>
        </w:tc>
      </w:tr>
      <w:tr w:rsidR="00E26B07" w14:paraId="763F0739"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1D948C" w14:textId="77777777" w:rsidR="00E26B07" w:rsidRDefault="00E26B07">
            <w:pPr>
              <w:pStyle w:val="NormalWeb"/>
              <w:spacing w:before="0" w:beforeAutospacing="0" w:after="0" w:afterAutospacing="0"/>
            </w:pPr>
            <w:r>
              <w:t>85</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D883A5" w14:textId="77777777" w:rsidR="00E26B07" w:rsidRDefault="00E26B07">
            <w:pPr>
              <w:pStyle w:val="NormalWeb"/>
              <w:spacing w:before="0" w:beforeAutospacing="0" w:after="0" w:afterAutospacing="0"/>
            </w:pPr>
            <w:r>
              <w:t>Bridgeport</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3F210B" w14:textId="77777777" w:rsidR="00E26B07" w:rsidRDefault="00E26B07">
            <w:pPr>
              <w:pStyle w:val="NormalWeb"/>
              <w:spacing w:before="0" w:beforeAutospacing="0" w:after="0" w:afterAutospacing="0"/>
            </w:pPr>
            <w:r>
              <w:t>$ 20,000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E37424" w14:textId="77777777" w:rsidR="00E26B07" w:rsidRDefault="00E26B07">
            <w:pPr>
              <w:pStyle w:val="NormalWeb"/>
              <w:spacing w:before="0" w:beforeAutospacing="0" w:after="0" w:afterAutospacing="0"/>
            </w:pPr>
            <w:r>
              <w:t>Planificación</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EB7E6A" w14:textId="77777777" w:rsidR="00E26B07" w:rsidRDefault="00E26B07">
            <w:pPr>
              <w:pStyle w:val="NormalWeb"/>
              <w:spacing w:before="0" w:beforeAutospacing="0" w:after="0" w:afterAutospacing="0"/>
            </w:pPr>
            <w:r>
              <w:rPr>
                <w:sz w:val="20"/>
                <w:szCs w:val="20"/>
              </w:rPr>
              <w:t>Subsidio de planificación = 0 (cero beneficiarios se cuentan para un Subsidio de planificación)</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5D9395" w14:textId="77777777" w:rsidR="00E26B07" w:rsidRDefault="00E26B07">
            <w:pPr>
              <w:pStyle w:val="NormalWeb"/>
              <w:spacing w:before="0" w:beforeAutospacing="0" w:after="0" w:afterAutospacing="0"/>
            </w:pPr>
            <w:r>
              <w:rPr>
                <w:sz w:val="20"/>
                <w:szCs w:val="20"/>
              </w:rPr>
              <w:t>0 0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F38443" w14:textId="77777777" w:rsidR="00E26B07" w:rsidRDefault="00E26B07">
            <w:pPr>
              <w:pStyle w:val="NormalWeb"/>
              <w:spacing w:before="0" w:beforeAutospacing="0" w:after="0" w:afterAutospacing="0"/>
            </w:pPr>
            <w:r>
              <w:rPr>
                <w:sz w:val="20"/>
                <w:szCs w:val="20"/>
              </w:rPr>
              <w:t>0 0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25BC9B" w14:textId="77777777" w:rsidR="00E26B07" w:rsidRDefault="00E26B07">
            <w:pPr>
              <w:pStyle w:val="NormalWeb"/>
              <w:spacing w:before="0" w:beforeAutospacing="0" w:after="0" w:afterAutospacing="0"/>
            </w:pPr>
            <w:r>
              <w:rPr>
                <w:sz w:val="18"/>
                <w:szCs w:val="18"/>
              </w:rPr>
              <w:t>0 0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C15DF9" w14:textId="77777777" w:rsidR="00E26B07" w:rsidRDefault="00E26B07">
            <w:pPr>
              <w:pStyle w:val="NormalWeb"/>
              <w:spacing w:before="0" w:beforeAutospacing="0" w:after="0" w:afterAutospacing="0"/>
            </w:pPr>
            <w:r>
              <w:rPr>
                <w:sz w:val="18"/>
                <w:szCs w:val="18"/>
              </w:rPr>
              <w:t>0 0</w:t>
            </w:r>
          </w:p>
        </w:tc>
      </w:tr>
      <w:tr w:rsidR="00E26B07" w14:paraId="6CF06190"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0519E1" w14:textId="77777777" w:rsidR="00E26B07" w:rsidRDefault="00E26B07">
            <w:pPr>
              <w:pStyle w:val="NormalWeb"/>
              <w:spacing w:before="0" w:beforeAutospacing="0" w:after="0" w:afterAutospacing="0"/>
            </w:pPr>
            <w:r>
              <w:t>86</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BEB676" w14:textId="77777777" w:rsidR="00E26B07" w:rsidRDefault="00E26B07">
            <w:pPr>
              <w:pStyle w:val="NormalWeb"/>
              <w:spacing w:before="0" w:beforeAutospacing="0" w:after="0" w:afterAutospacing="0"/>
            </w:pPr>
            <w:r>
              <w:t>Triana</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6AB218" w14:textId="77777777" w:rsidR="00E26B07" w:rsidRDefault="00E26B07">
            <w:pPr>
              <w:pStyle w:val="NormalWeb"/>
              <w:spacing w:before="0" w:beforeAutospacing="0" w:after="0" w:afterAutospacing="0"/>
            </w:pPr>
            <w:r>
              <w:t>$ 19,800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3F2BC5" w14:textId="77777777" w:rsidR="00E26B07" w:rsidRDefault="00E26B07">
            <w:pPr>
              <w:pStyle w:val="NormalWeb"/>
              <w:spacing w:before="0" w:beforeAutospacing="0" w:after="0" w:afterAutospacing="0"/>
            </w:pPr>
            <w:r>
              <w:t>Planificación</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7EF15E" w14:textId="77777777" w:rsidR="00E26B07" w:rsidRDefault="00E26B07">
            <w:pPr>
              <w:pStyle w:val="NormalWeb"/>
              <w:spacing w:before="0" w:beforeAutospacing="0" w:after="0" w:afterAutospacing="0"/>
            </w:pPr>
            <w:r>
              <w:rPr>
                <w:sz w:val="20"/>
                <w:szCs w:val="20"/>
              </w:rPr>
              <w:t>Subsidio de planificación = 0 (cero beneficiarios se cuentan para un Subsidio de planificación)</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FE83F5" w14:textId="77777777" w:rsidR="00E26B07" w:rsidRDefault="00E26B07">
            <w:pPr>
              <w:pStyle w:val="NormalWeb"/>
              <w:spacing w:before="0" w:beforeAutospacing="0" w:after="0" w:afterAutospacing="0"/>
            </w:pPr>
            <w:r>
              <w:rPr>
                <w:sz w:val="20"/>
                <w:szCs w:val="20"/>
              </w:rPr>
              <w:t>0 0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191B8E" w14:textId="77777777" w:rsidR="00E26B07" w:rsidRDefault="00E26B07">
            <w:pPr>
              <w:pStyle w:val="NormalWeb"/>
              <w:spacing w:before="0" w:beforeAutospacing="0" w:after="0" w:afterAutospacing="0"/>
            </w:pPr>
            <w:r>
              <w:rPr>
                <w:sz w:val="20"/>
                <w:szCs w:val="20"/>
              </w:rPr>
              <w:t>0 0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42F05A" w14:textId="77777777" w:rsidR="00E26B07" w:rsidRDefault="00E26B07">
            <w:pPr>
              <w:pStyle w:val="NormalWeb"/>
              <w:spacing w:before="0" w:beforeAutospacing="0" w:after="0" w:afterAutospacing="0"/>
            </w:pPr>
            <w:r>
              <w:rPr>
                <w:sz w:val="18"/>
                <w:szCs w:val="18"/>
              </w:rPr>
              <w:t>0 0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0B7766" w14:textId="77777777" w:rsidR="00E26B07" w:rsidRDefault="00E26B07">
            <w:pPr>
              <w:pStyle w:val="NormalWeb"/>
              <w:spacing w:before="0" w:beforeAutospacing="0" w:after="0" w:afterAutospacing="0"/>
            </w:pPr>
            <w:r>
              <w:rPr>
                <w:sz w:val="18"/>
                <w:szCs w:val="18"/>
              </w:rPr>
              <w:t>0 0</w:t>
            </w:r>
          </w:p>
        </w:tc>
      </w:tr>
      <w:tr w:rsidR="00E26B07" w14:paraId="3FA22939"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DBC586" w14:textId="77777777" w:rsidR="00E26B07" w:rsidRDefault="00E26B07">
            <w:pPr>
              <w:pStyle w:val="NormalWeb"/>
              <w:spacing w:before="0" w:beforeAutospacing="0" w:after="0" w:afterAutospacing="0"/>
            </w:pPr>
            <w:r>
              <w:rPr>
                <w:b/>
                <w:bCs/>
              </w:rPr>
              <w:t>Total</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359B64" w14:textId="77777777" w:rsidR="00E26B07" w:rsidRDefault="00E26B07">
            <w:pPr>
              <w:pStyle w:val="NormalWeb"/>
              <w:spacing w:before="0" w:beforeAutospacing="0" w:after="0" w:afterAutospacing="0"/>
            </w:pPr>
            <w:r>
              <w:rPr>
                <w:b/>
                <w:bCs/>
              </w:rPr>
              <w:t>Personas</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9732E2" w14:textId="77777777" w:rsidR="00E26B07" w:rsidRDefault="00E26B07">
            <w:pPr>
              <w:pStyle w:val="NormalWeb"/>
              <w:spacing w:before="0" w:beforeAutospacing="0" w:after="0" w:afterAutospacing="0"/>
            </w:pPr>
            <w:r>
              <w:rPr>
                <w:b/>
                <w:bCs/>
                <w:sz w:val="18"/>
                <w:szCs w:val="18"/>
              </w:rPr>
              <w:t>$ 25,402,635.20</w:t>
            </w:r>
          </w:p>
          <w:p w14:paraId="2087BCC7" w14:textId="77777777" w:rsidR="00E26B07" w:rsidRDefault="00E26B07">
            <w:pPr>
              <w:pStyle w:val="NormalWeb"/>
              <w:spacing w:before="0" w:beforeAutospacing="0" w:after="0" w:afterAutospacing="0"/>
            </w:pPr>
            <w:r>
              <w:rPr>
                <w:b/>
                <w:bCs/>
                <w:color w:val="FF0000"/>
                <w:sz w:val="18"/>
                <w:szCs w:val="18"/>
              </w:rPr>
              <w:t>(Gasto final: $ 24,688,322.78)</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61EC5F" w14:textId="77777777" w:rsidR="00E26B07" w:rsidRDefault="00E26B07">
            <w:pPr>
              <w:pStyle w:val="NormalWeb"/>
              <w:spacing w:before="0" w:beforeAutospacing="0" w:after="0" w:afterAutospacing="0"/>
            </w:pPr>
            <w:r>
              <w:rPr>
                <w:b/>
                <w:bCs/>
              </w:rPr>
              <w:t>CDBG</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B5C1D4" w14:textId="77777777" w:rsidR="00E26B07" w:rsidRDefault="00E26B07">
            <w:pPr>
              <w:pStyle w:val="NormalWeb"/>
              <w:spacing w:before="0" w:beforeAutospacing="0" w:after="0" w:afterAutospacing="0"/>
            </w:pPr>
            <w:r>
              <w:rPr>
                <w:b/>
                <w:bCs/>
                <w:sz w:val="20"/>
                <w:szCs w:val="20"/>
              </w:rPr>
              <w:t>24,284 personas</w:t>
            </w:r>
          </w:p>
          <w:p w14:paraId="44D9C4E2" w14:textId="77777777" w:rsidR="00E26B07" w:rsidRDefault="00E26B07">
            <w:pPr>
              <w:pStyle w:val="NormalWeb"/>
              <w:spacing w:before="0" w:beforeAutospacing="0" w:after="0" w:afterAutospacing="0"/>
            </w:pPr>
            <w:r>
              <w:rPr>
                <w:b/>
                <w:bCs/>
                <w:sz w:val="20"/>
                <w:szCs w:val="20"/>
              </w:rPr>
              <w:t>Número total de beneficiarios</w:t>
            </w:r>
          </w:p>
          <w:p w14:paraId="7162F29B" w14:textId="77777777" w:rsidR="00E26B07" w:rsidRDefault="00E26B07">
            <w:pPr>
              <w:pStyle w:val="NormalWeb"/>
              <w:spacing w:before="0" w:beforeAutospacing="0" w:after="0" w:afterAutospacing="0"/>
            </w:pPr>
            <w:r>
              <w:rPr>
                <w:b/>
                <w:bCs/>
                <w:sz w:val="20"/>
                <w:szCs w:val="20"/>
              </w:rPr>
              <w:t>(Personas)</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0222B6" w14:textId="77777777" w:rsidR="00E26B07" w:rsidRDefault="00E26B07">
            <w:pPr>
              <w:pStyle w:val="NormalWeb"/>
              <w:spacing w:before="0" w:beforeAutospacing="0" w:after="0" w:afterAutospacing="0"/>
            </w:pPr>
            <w:r>
              <w:rPr>
                <w:b/>
                <w:bCs/>
                <w:sz w:val="20"/>
                <w:szCs w:val="20"/>
              </w:rPr>
              <w:t>17,893</w:t>
            </w:r>
          </w:p>
          <w:p w14:paraId="78FA8A70" w14:textId="77777777" w:rsidR="00E26B07" w:rsidRDefault="00E26B07">
            <w:pPr>
              <w:pStyle w:val="NormalWeb"/>
              <w:spacing w:before="0" w:beforeAutospacing="0" w:after="0" w:afterAutospacing="0"/>
            </w:pPr>
            <w:r>
              <w:rPr>
                <w:b/>
                <w:bCs/>
                <w:sz w:val="20"/>
                <w:szCs w:val="20"/>
              </w:rPr>
              <w:t>LMI total</w:t>
            </w:r>
          </w:p>
          <w:p w14:paraId="3E9DE14D" w14:textId="77777777" w:rsidR="00E26B07" w:rsidRDefault="00E26B07">
            <w:pPr>
              <w:pStyle w:val="NormalWeb"/>
              <w:spacing w:before="0" w:beforeAutospacing="0" w:after="0" w:afterAutospacing="0"/>
            </w:pPr>
            <w:r>
              <w:rPr>
                <w:b/>
                <w:bCs/>
                <w:sz w:val="20"/>
                <w:szCs w:val="20"/>
              </w:rPr>
              <w:t>Bene-</w:t>
            </w:r>
          </w:p>
          <w:p w14:paraId="49D90F21" w14:textId="77777777" w:rsidR="00E26B07" w:rsidRDefault="00E26B07">
            <w:pPr>
              <w:pStyle w:val="NormalWeb"/>
              <w:spacing w:before="0" w:beforeAutospacing="0" w:after="0" w:afterAutospacing="0"/>
            </w:pPr>
            <w:r>
              <w:rPr>
                <w:b/>
                <w:bCs/>
                <w:sz w:val="20"/>
                <w:szCs w:val="20"/>
              </w:rPr>
              <w:t>ficiarios</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263BC2" w14:textId="77777777" w:rsidR="00E26B07" w:rsidRDefault="00E26B07">
            <w:pPr>
              <w:pStyle w:val="NormalWeb"/>
              <w:spacing w:before="0" w:beforeAutospacing="0" w:after="0" w:afterAutospacing="0"/>
            </w:pPr>
            <w:r>
              <w:rPr>
                <w:b/>
                <w:bCs/>
                <w:sz w:val="20"/>
                <w:szCs w:val="20"/>
              </w:rPr>
              <w:t>5,444</w:t>
            </w:r>
          </w:p>
          <w:p w14:paraId="00CF41FE" w14:textId="77777777" w:rsidR="00E26B07" w:rsidRDefault="00E26B07">
            <w:pPr>
              <w:pStyle w:val="NormalWeb"/>
              <w:spacing w:before="0" w:beforeAutospacing="0" w:after="0" w:afterAutospacing="0"/>
            </w:pPr>
            <w:r>
              <w:rPr>
                <w:b/>
                <w:bCs/>
                <w:sz w:val="20"/>
                <w:szCs w:val="20"/>
              </w:rPr>
              <w:t>Moderar</w:t>
            </w:r>
          </w:p>
          <w:p w14:paraId="2A236FD0" w14:textId="77777777" w:rsidR="00E26B07" w:rsidRDefault="00E26B07">
            <w:pPr>
              <w:pStyle w:val="NormalWeb"/>
              <w:spacing w:before="0" w:beforeAutospacing="0" w:after="0" w:afterAutospacing="0"/>
            </w:pPr>
            <w:r>
              <w:rPr>
                <w:b/>
                <w:bCs/>
                <w:sz w:val="20"/>
                <w:szCs w:val="20"/>
              </w:rPr>
              <w:t>Ingresos</w:t>
            </w:r>
          </w:p>
          <w:p w14:paraId="2C853D6E" w14:textId="77777777" w:rsidR="00E26B07" w:rsidRDefault="00E26B07">
            <w:pPr>
              <w:pStyle w:val="NormalWeb"/>
              <w:spacing w:before="0" w:beforeAutospacing="0" w:after="0" w:afterAutospacing="0"/>
            </w:pPr>
            <w:r>
              <w:rPr>
                <w:b/>
                <w:bCs/>
                <w:sz w:val="20"/>
                <w:szCs w:val="20"/>
              </w:rPr>
              <w:t>Bene-</w:t>
            </w:r>
          </w:p>
          <w:p w14:paraId="0E927327" w14:textId="77777777" w:rsidR="00E26B07" w:rsidRDefault="00E26B07">
            <w:pPr>
              <w:pStyle w:val="NormalWeb"/>
              <w:spacing w:before="0" w:beforeAutospacing="0" w:after="0" w:afterAutospacing="0"/>
            </w:pPr>
            <w:r>
              <w:rPr>
                <w:b/>
                <w:bCs/>
                <w:sz w:val="20"/>
                <w:szCs w:val="20"/>
              </w:rPr>
              <w:t>F iciarios</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585442" w14:textId="77777777" w:rsidR="00E26B07" w:rsidRDefault="00E26B07">
            <w:pPr>
              <w:pStyle w:val="NormalWeb"/>
              <w:spacing w:before="0" w:beforeAutospacing="0" w:after="0" w:afterAutospacing="0"/>
            </w:pPr>
            <w:r>
              <w:rPr>
                <w:b/>
                <w:bCs/>
                <w:sz w:val="20"/>
                <w:szCs w:val="20"/>
              </w:rPr>
              <w:t>6.280</w:t>
            </w:r>
          </w:p>
          <w:p w14:paraId="0EA522D6" w14:textId="77777777" w:rsidR="00E26B07" w:rsidRDefault="00E26B07">
            <w:pPr>
              <w:pStyle w:val="NormalWeb"/>
              <w:spacing w:before="0" w:beforeAutospacing="0" w:after="0" w:afterAutospacing="0"/>
            </w:pPr>
            <w:r>
              <w:rPr>
                <w:b/>
                <w:bCs/>
                <w:sz w:val="20"/>
                <w:szCs w:val="20"/>
              </w:rPr>
              <w:t>Bajo</w:t>
            </w:r>
          </w:p>
          <w:p w14:paraId="70362612" w14:textId="77777777" w:rsidR="00E26B07" w:rsidRDefault="00E26B07">
            <w:pPr>
              <w:pStyle w:val="NormalWeb"/>
              <w:spacing w:before="0" w:beforeAutospacing="0" w:after="0" w:afterAutospacing="0"/>
            </w:pPr>
            <w:r>
              <w:rPr>
                <w:b/>
                <w:bCs/>
                <w:sz w:val="20"/>
                <w:szCs w:val="20"/>
              </w:rPr>
              <w:t>Ingresos</w:t>
            </w:r>
          </w:p>
          <w:p w14:paraId="685F7D2E" w14:textId="77777777" w:rsidR="00E26B07" w:rsidRDefault="00E26B07">
            <w:pPr>
              <w:pStyle w:val="NormalWeb"/>
              <w:spacing w:before="0" w:beforeAutospacing="0" w:after="0" w:afterAutospacing="0"/>
            </w:pPr>
            <w:r>
              <w:rPr>
                <w:b/>
                <w:bCs/>
                <w:sz w:val="20"/>
                <w:szCs w:val="20"/>
              </w:rPr>
              <w:t>Bene-</w:t>
            </w:r>
          </w:p>
          <w:p w14:paraId="325240E0" w14:textId="77777777" w:rsidR="00E26B07" w:rsidRDefault="00E26B07">
            <w:pPr>
              <w:pStyle w:val="NormalWeb"/>
              <w:spacing w:before="0" w:beforeAutospacing="0" w:after="0" w:afterAutospacing="0"/>
            </w:pPr>
            <w:r>
              <w:rPr>
                <w:b/>
                <w:bCs/>
                <w:sz w:val="20"/>
                <w:szCs w:val="20"/>
              </w:rPr>
              <w:t>ficiarios</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8FB22F" w14:textId="77777777" w:rsidR="00E26B07" w:rsidRDefault="00E26B07">
            <w:pPr>
              <w:pStyle w:val="NormalWeb"/>
              <w:spacing w:before="0" w:beforeAutospacing="0" w:after="0" w:afterAutospacing="0"/>
            </w:pPr>
            <w:r>
              <w:rPr>
                <w:b/>
                <w:bCs/>
                <w:sz w:val="20"/>
                <w:szCs w:val="20"/>
              </w:rPr>
              <w:t>6,169</w:t>
            </w:r>
          </w:p>
          <w:p w14:paraId="5BB382A0" w14:textId="77777777" w:rsidR="00E26B07" w:rsidRDefault="00E26B07">
            <w:pPr>
              <w:pStyle w:val="NormalWeb"/>
              <w:spacing w:before="0" w:beforeAutospacing="0" w:after="0" w:afterAutospacing="0"/>
            </w:pPr>
            <w:r>
              <w:rPr>
                <w:b/>
                <w:bCs/>
                <w:sz w:val="20"/>
                <w:szCs w:val="20"/>
              </w:rPr>
              <w:t>Muy bajo</w:t>
            </w:r>
          </w:p>
          <w:p w14:paraId="10A70DE4" w14:textId="77777777" w:rsidR="00E26B07" w:rsidRDefault="00E26B07">
            <w:pPr>
              <w:pStyle w:val="NormalWeb"/>
              <w:spacing w:before="0" w:beforeAutospacing="0" w:after="0" w:afterAutospacing="0"/>
            </w:pPr>
            <w:r>
              <w:rPr>
                <w:b/>
                <w:bCs/>
                <w:sz w:val="20"/>
                <w:szCs w:val="20"/>
              </w:rPr>
              <w:t>Ingresos</w:t>
            </w:r>
          </w:p>
          <w:p w14:paraId="73CCAE87" w14:textId="77777777" w:rsidR="00E26B07" w:rsidRDefault="00E26B07">
            <w:pPr>
              <w:pStyle w:val="NormalWeb"/>
              <w:spacing w:before="0" w:beforeAutospacing="0" w:after="0" w:afterAutospacing="0"/>
            </w:pPr>
            <w:r>
              <w:rPr>
                <w:b/>
                <w:bCs/>
                <w:sz w:val="20"/>
                <w:szCs w:val="20"/>
              </w:rPr>
              <w:t>Bene-</w:t>
            </w:r>
          </w:p>
          <w:p w14:paraId="0E5074EC" w14:textId="77777777" w:rsidR="00E26B07" w:rsidRDefault="00E26B07">
            <w:pPr>
              <w:pStyle w:val="NormalWeb"/>
              <w:spacing w:before="0" w:beforeAutospacing="0" w:after="0" w:afterAutospacing="0"/>
            </w:pPr>
            <w:r>
              <w:rPr>
                <w:b/>
                <w:bCs/>
                <w:sz w:val="20"/>
                <w:szCs w:val="20"/>
              </w:rPr>
              <w:t>F iciarios</w:t>
            </w:r>
          </w:p>
        </w:tc>
      </w:tr>
      <w:tr w:rsidR="00E26B07" w14:paraId="20A89EE0"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143EFB" w14:textId="77777777" w:rsidR="00E26B07" w:rsidRDefault="00E26B07">
            <w:pPr>
              <w:pStyle w:val="NormalWeb"/>
              <w:spacing w:before="0" w:beforeAutospacing="0" w:after="0" w:afterAutospacing="0"/>
            </w:pPr>
            <w:r>
              <w:rPr>
                <w:b/>
                <w:bCs/>
              </w:rPr>
              <w:t>TRABAJOS:</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C103C4" w14:textId="77777777" w:rsidR="00E26B07" w:rsidRDefault="00E26B07">
            <w:pPr>
              <w:pStyle w:val="NormalWeb"/>
              <w:spacing w:before="0" w:beforeAutospacing="0" w:after="0" w:afterAutospacing="0"/>
            </w:pPr>
            <w:r>
              <w:t> </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BA5537" w14:textId="77777777" w:rsidR="00E26B07" w:rsidRDefault="00E26B07">
            <w:pPr>
              <w:pStyle w:val="NormalWeb"/>
              <w:spacing w:before="0" w:beforeAutospacing="0" w:after="0" w:afterAutospacing="0"/>
            </w:pPr>
            <w:r>
              <w:t> </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63DEC0" w14:textId="77777777" w:rsidR="00E26B07" w:rsidRDefault="00E26B07">
            <w:pPr>
              <w:pStyle w:val="NormalWeb"/>
              <w:spacing w:before="0" w:beforeAutospacing="0" w:after="0" w:afterAutospacing="0"/>
            </w:pPr>
            <w:r>
              <w:t>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650EF8" w14:textId="77777777" w:rsidR="00E26B07" w:rsidRDefault="00E26B07">
            <w:pPr>
              <w:pStyle w:val="NormalWeb"/>
              <w:spacing w:before="0" w:beforeAutospacing="0" w:after="0" w:afterAutospacing="0"/>
            </w:pPr>
            <w:r>
              <w:t> </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FC01CE" w14:textId="77777777" w:rsidR="00E26B07" w:rsidRDefault="00E26B07">
            <w:pPr>
              <w:pStyle w:val="NormalWeb"/>
              <w:spacing w:before="0" w:beforeAutospacing="0" w:after="0" w:afterAutospacing="0"/>
            </w:pPr>
            <w:r>
              <w:rPr>
                <w:sz w:val="20"/>
                <w:szCs w:val="20"/>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DE2123" w14:textId="77777777" w:rsidR="00E26B07" w:rsidRDefault="00E26B07">
            <w:pPr>
              <w:pStyle w:val="NormalWeb"/>
              <w:spacing w:before="0" w:beforeAutospacing="0" w:after="0" w:afterAutospacing="0"/>
            </w:pPr>
            <w:r>
              <w:rPr>
                <w:sz w:val="20"/>
                <w:szCs w:val="20"/>
              </w:rPr>
              <w:t> </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AA2BBC" w14:textId="77777777" w:rsidR="00E26B07" w:rsidRDefault="00E26B07">
            <w:pPr>
              <w:pStyle w:val="NormalWeb"/>
              <w:spacing w:before="0" w:beforeAutospacing="0" w:after="0" w:afterAutospacing="0"/>
            </w:pPr>
            <w:r>
              <w:rPr>
                <w:sz w:val="18"/>
                <w:szCs w:val="18"/>
              </w:rPr>
              <w:t> </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5C940D" w14:textId="77777777" w:rsidR="00E26B07" w:rsidRDefault="00E26B07">
            <w:pPr>
              <w:pStyle w:val="NormalWeb"/>
              <w:spacing w:before="0" w:beforeAutospacing="0" w:after="0" w:afterAutospacing="0"/>
            </w:pPr>
            <w:r>
              <w:rPr>
                <w:sz w:val="18"/>
                <w:szCs w:val="18"/>
              </w:rPr>
              <w:t> </w:t>
            </w:r>
          </w:p>
        </w:tc>
      </w:tr>
      <w:tr w:rsidR="00E26B07" w14:paraId="037CA5EF"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E3BD48" w14:textId="77777777" w:rsidR="00E26B07" w:rsidRDefault="00E26B07">
            <w:pPr>
              <w:pStyle w:val="NormalWeb"/>
              <w:spacing w:before="0" w:beforeAutospacing="0" w:after="0" w:afterAutospacing="0"/>
            </w:pPr>
            <w:r>
              <w:t>87</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E15F0D" w14:textId="77777777" w:rsidR="00E26B07" w:rsidRDefault="00E26B07">
            <w:pPr>
              <w:pStyle w:val="NormalWeb"/>
              <w:spacing w:before="0" w:beforeAutospacing="0" w:after="0" w:afterAutospacing="0"/>
            </w:pPr>
            <w:r>
              <w:rPr>
                <w:sz w:val="20"/>
                <w:szCs w:val="20"/>
              </w:rPr>
              <w:t>Condado de Montgomery</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086525" w14:textId="77777777" w:rsidR="00E26B07" w:rsidRDefault="00E26B07">
            <w:pPr>
              <w:pStyle w:val="NormalWeb"/>
              <w:spacing w:before="0" w:beforeAutospacing="0" w:after="0" w:afterAutospacing="0"/>
            </w:pPr>
            <w:r>
              <w:t>$ 199,600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1CF3BD" w14:textId="77777777" w:rsidR="00E26B07" w:rsidRDefault="00E26B07">
            <w:pPr>
              <w:pStyle w:val="NormalWeb"/>
              <w:spacing w:before="0" w:beforeAutospacing="0" w:after="0" w:afterAutospacing="0"/>
            </w:pPr>
            <w:r>
              <w:rPr>
                <w:sz w:val="22"/>
                <w:szCs w:val="22"/>
              </w:rPr>
              <w:t>Alcantarillado</w:t>
            </w:r>
          </w:p>
          <w:p w14:paraId="39BF7573" w14:textId="77777777" w:rsidR="00E26B07" w:rsidRDefault="00E26B07">
            <w:pPr>
              <w:pStyle w:val="NormalWeb"/>
              <w:spacing w:before="0" w:beforeAutospacing="0" w:after="0" w:afterAutospacing="0"/>
            </w:pPr>
            <w:r>
              <w:rPr>
                <w:sz w:val="22"/>
                <w:szCs w:val="22"/>
              </w:rPr>
              <w:t>para</w:t>
            </w:r>
          </w:p>
          <w:p w14:paraId="010983D0" w14:textId="77777777" w:rsidR="00E26B07" w:rsidRDefault="00E26B07">
            <w:pPr>
              <w:pStyle w:val="NormalWeb"/>
              <w:spacing w:before="0" w:beforeAutospacing="0" w:after="0" w:afterAutospacing="0"/>
            </w:pPr>
            <w:r>
              <w:rPr>
                <w:sz w:val="22"/>
                <w:szCs w:val="22"/>
              </w:rPr>
              <w:lastRenderedPageBreak/>
              <w:t>DAS North America, Inc.</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127D87" w14:textId="77777777" w:rsidR="00E26B07" w:rsidRDefault="00E26B07">
            <w:pPr>
              <w:pStyle w:val="NormalWeb"/>
              <w:spacing w:before="0" w:beforeAutospacing="0" w:after="0" w:afterAutospacing="0"/>
            </w:pPr>
            <w:r>
              <w:rPr>
                <w:sz w:val="20"/>
                <w:szCs w:val="20"/>
              </w:rPr>
              <w:lastRenderedPageBreak/>
              <w:t>203 empleos</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66A260" w14:textId="77777777" w:rsidR="00E26B07" w:rsidRDefault="00E26B07">
            <w:pPr>
              <w:pStyle w:val="NormalWeb"/>
              <w:spacing w:before="0" w:beforeAutospacing="0" w:after="0" w:afterAutospacing="0"/>
            </w:pPr>
            <w:r>
              <w:rPr>
                <w:sz w:val="20"/>
                <w:szCs w:val="20"/>
              </w:rPr>
              <w:t>184</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700542" w14:textId="77777777" w:rsidR="00E26B07" w:rsidRDefault="00E26B07">
            <w:pPr>
              <w:pStyle w:val="NormalWeb"/>
              <w:spacing w:before="0" w:beforeAutospacing="0" w:after="0" w:afterAutospacing="0"/>
            </w:pPr>
            <w:r>
              <w:rPr>
                <w:sz w:val="20"/>
                <w:szCs w:val="20"/>
              </w:rPr>
              <w:t>42</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867A49" w14:textId="77777777" w:rsidR="00E26B07" w:rsidRDefault="00E26B07">
            <w:pPr>
              <w:pStyle w:val="NormalWeb"/>
              <w:spacing w:before="0" w:beforeAutospacing="0" w:after="0" w:afterAutospacing="0"/>
            </w:pPr>
            <w:r>
              <w:rPr>
                <w:sz w:val="18"/>
                <w:szCs w:val="18"/>
              </w:rPr>
              <w:t>84</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0E1D08" w14:textId="77777777" w:rsidR="00E26B07" w:rsidRDefault="00E26B07">
            <w:pPr>
              <w:pStyle w:val="NormalWeb"/>
              <w:spacing w:before="0" w:beforeAutospacing="0" w:after="0" w:afterAutospacing="0"/>
            </w:pPr>
            <w:r>
              <w:rPr>
                <w:sz w:val="18"/>
                <w:szCs w:val="18"/>
              </w:rPr>
              <w:t>58</w:t>
            </w:r>
          </w:p>
        </w:tc>
      </w:tr>
      <w:tr w:rsidR="00E26B07" w14:paraId="2D639C78"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F6761F" w14:textId="77777777" w:rsidR="00E26B07" w:rsidRDefault="00E26B07">
            <w:pPr>
              <w:pStyle w:val="NormalWeb"/>
              <w:spacing w:before="0" w:beforeAutospacing="0" w:after="0" w:afterAutospacing="0"/>
            </w:pPr>
            <w:r>
              <w:t>88</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1E7B3A" w14:textId="77777777" w:rsidR="00E26B07" w:rsidRDefault="00E26B07">
            <w:pPr>
              <w:pStyle w:val="NormalWeb"/>
              <w:spacing w:before="0" w:beforeAutospacing="0" w:after="0" w:afterAutospacing="0"/>
            </w:pPr>
            <w:r>
              <w:t>Jaspe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6A0C20" w14:textId="77777777" w:rsidR="00E26B07" w:rsidRDefault="00E26B07">
            <w:pPr>
              <w:pStyle w:val="NormalWeb"/>
              <w:spacing w:before="0" w:beforeAutospacing="0" w:after="0" w:afterAutospacing="0"/>
            </w:pPr>
            <w:r>
              <w:t>$ 75,000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602056" w14:textId="77777777" w:rsidR="00E26B07" w:rsidRDefault="00E26B07">
            <w:pPr>
              <w:pStyle w:val="NormalWeb"/>
              <w:spacing w:before="0" w:beforeAutospacing="0" w:after="0" w:afterAutospacing="0"/>
            </w:pPr>
            <w:r>
              <w:rPr>
                <w:sz w:val="22"/>
                <w:szCs w:val="22"/>
              </w:rPr>
              <w:t>Caminos / Calles</w:t>
            </w:r>
          </w:p>
          <w:p w14:paraId="72C54E9E" w14:textId="77777777" w:rsidR="00E26B07" w:rsidRDefault="00E26B07">
            <w:pPr>
              <w:pStyle w:val="NormalWeb"/>
              <w:spacing w:before="0" w:beforeAutospacing="0" w:after="0" w:afterAutospacing="0"/>
            </w:pPr>
            <w:r>
              <w:rPr>
                <w:sz w:val="22"/>
                <w:szCs w:val="22"/>
              </w:rPr>
              <w:t>(carril de desaceleración)</w:t>
            </w:r>
          </w:p>
          <w:p w14:paraId="1665F943" w14:textId="77777777" w:rsidR="00E26B07" w:rsidRDefault="00E26B07">
            <w:pPr>
              <w:pStyle w:val="NormalWeb"/>
              <w:spacing w:before="0" w:beforeAutospacing="0" w:after="0" w:afterAutospacing="0"/>
            </w:pPr>
            <w:r>
              <w:rPr>
                <w:sz w:val="22"/>
                <w:szCs w:val="22"/>
              </w:rPr>
              <w:t>para</w:t>
            </w:r>
          </w:p>
          <w:p w14:paraId="61184E8A" w14:textId="77777777" w:rsidR="00E26B07" w:rsidRDefault="00E26B07">
            <w:pPr>
              <w:pStyle w:val="NormalWeb"/>
              <w:spacing w:before="0" w:beforeAutospacing="0" w:after="0" w:afterAutospacing="0"/>
            </w:pPr>
            <w:r>
              <w:rPr>
                <w:sz w:val="22"/>
                <w:szCs w:val="22"/>
              </w:rPr>
              <w:t>Barbacoa de luna llena</w:t>
            </w:r>
          </w:p>
          <w:p w14:paraId="7C89DDBE" w14:textId="77777777" w:rsidR="00E26B07" w:rsidRDefault="00E26B07">
            <w:pPr>
              <w:pStyle w:val="NormalWeb"/>
              <w:spacing w:before="0" w:beforeAutospacing="0" w:after="0" w:afterAutospacing="0"/>
            </w:pPr>
            <w:r>
              <w:rPr>
                <w:sz w:val="22"/>
                <w:szCs w:val="22"/>
              </w:rPr>
              <w:t>Restaurante</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0CCB84" w14:textId="77777777" w:rsidR="00E26B07" w:rsidRDefault="00E26B07">
            <w:pPr>
              <w:pStyle w:val="NormalWeb"/>
              <w:spacing w:before="0" w:beforeAutospacing="0" w:after="0" w:afterAutospacing="0"/>
            </w:pPr>
            <w:r>
              <w:rPr>
                <w:sz w:val="20"/>
                <w:szCs w:val="20"/>
              </w:rPr>
              <w:t>29 empleos</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E86CC9" w14:textId="77777777" w:rsidR="00E26B07" w:rsidRDefault="00E26B07">
            <w:pPr>
              <w:pStyle w:val="NormalWeb"/>
              <w:spacing w:before="0" w:beforeAutospacing="0" w:after="0" w:afterAutospacing="0"/>
            </w:pPr>
            <w:r>
              <w:rPr>
                <w:sz w:val="20"/>
                <w:szCs w:val="20"/>
              </w:rPr>
              <w:t>24</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A208BB" w14:textId="77777777" w:rsidR="00E26B07" w:rsidRDefault="00E26B07">
            <w:pPr>
              <w:pStyle w:val="NormalWeb"/>
              <w:spacing w:before="0" w:beforeAutospacing="0" w:after="0" w:afterAutospacing="0"/>
            </w:pPr>
            <w:r>
              <w:rPr>
                <w:sz w:val="20"/>
                <w:szCs w:val="20"/>
              </w:rPr>
              <w:t>9 9</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3599C5" w14:textId="77777777" w:rsidR="00E26B07" w:rsidRDefault="00E26B07">
            <w:pPr>
              <w:pStyle w:val="NormalWeb"/>
              <w:spacing w:before="0" w:beforeAutospacing="0" w:after="0" w:afterAutospacing="0"/>
            </w:pPr>
            <w:r>
              <w:rPr>
                <w:sz w:val="18"/>
                <w:szCs w:val="18"/>
              </w:rPr>
              <w:t>5 5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58D802" w14:textId="77777777" w:rsidR="00E26B07" w:rsidRDefault="00E26B07">
            <w:pPr>
              <w:pStyle w:val="NormalWeb"/>
              <w:spacing w:before="0" w:beforeAutospacing="0" w:after="0" w:afterAutospacing="0"/>
            </w:pPr>
            <w:r>
              <w:rPr>
                <w:sz w:val="18"/>
                <w:szCs w:val="18"/>
              </w:rPr>
              <w:t>10</w:t>
            </w:r>
          </w:p>
        </w:tc>
      </w:tr>
      <w:tr w:rsidR="00E26B07" w14:paraId="26662A1A"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7675F8" w14:textId="77777777" w:rsidR="00E26B07" w:rsidRDefault="00E26B07">
            <w:pPr>
              <w:pStyle w:val="NormalWeb"/>
              <w:spacing w:before="0" w:beforeAutospacing="0" w:after="0" w:afterAutospacing="0"/>
            </w:pPr>
            <w:r>
              <w:t>89</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9884C9" w14:textId="77777777" w:rsidR="00E26B07" w:rsidRDefault="00E26B07">
            <w:pPr>
              <w:pStyle w:val="NormalWeb"/>
              <w:spacing w:before="0" w:beforeAutospacing="0" w:after="0" w:afterAutospacing="0"/>
            </w:pPr>
            <w:r>
              <w:t>Jaspe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2AD6C2" w14:textId="77777777" w:rsidR="00E26B07" w:rsidRDefault="00E26B07">
            <w:pPr>
              <w:pStyle w:val="NormalWeb"/>
              <w:spacing w:before="0" w:beforeAutospacing="0" w:after="0" w:afterAutospacing="0"/>
            </w:pPr>
            <w:r>
              <w:t>$ 500,000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7D8BBF" w14:textId="77777777" w:rsidR="00E26B07" w:rsidRDefault="00E26B07">
            <w:pPr>
              <w:pStyle w:val="NormalWeb"/>
              <w:spacing w:before="0" w:beforeAutospacing="0" w:after="0" w:afterAutospacing="0"/>
            </w:pPr>
            <w:r>
              <w:rPr>
                <w:sz w:val="22"/>
                <w:szCs w:val="22"/>
              </w:rPr>
              <w:t>Agua</w:t>
            </w:r>
          </w:p>
          <w:p w14:paraId="3766EBDD" w14:textId="77777777" w:rsidR="00E26B07" w:rsidRDefault="00E26B07">
            <w:pPr>
              <w:pStyle w:val="NormalWeb"/>
              <w:spacing w:before="0" w:beforeAutospacing="0" w:after="0" w:afterAutospacing="0"/>
            </w:pPr>
            <w:r>
              <w:rPr>
                <w:sz w:val="22"/>
                <w:szCs w:val="22"/>
              </w:rPr>
              <w:t>para</w:t>
            </w:r>
          </w:p>
          <w:p w14:paraId="02735016" w14:textId="77777777" w:rsidR="00E26B07" w:rsidRDefault="00E26B07">
            <w:pPr>
              <w:pStyle w:val="NormalWeb"/>
              <w:spacing w:before="0" w:beforeAutospacing="0" w:after="0" w:afterAutospacing="0"/>
            </w:pPr>
            <w:r>
              <w:rPr>
                <w:sz w:val="22"/>
                <w:szCs w:val="22"/>
              </w:rPr>
              <w:t>Hayashi Telempu Norteamérica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D40475" w14:textId="77777777" w:rsidR="00E26B07" w:rsidRDefault="00E26B07">
            <w:pPr>
              <w:pStyle w:val="NormalWeb"/>
              <w:spacing w:before="0" w:beforeAutospacing="0" w:after="0" w:afterAutospacing="0"/>
            </w:pPr>
            <w:r>
              <w:rPr>
                <w:sz w:val="20"/>
                <w:szCs w:val="20"/>
              </w:rPr>
              <w:t>100 empleos</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BBB348" w14:textId="77777777" w:rsidR="00E26B07" w:rsidRDefault="00E26B07">
            <w:pPr>
              <w:pStyle w:val="NormalWeb"/>
              <w:spacing w:before="0" w:beforeAutospacing="0" w:after="0" w:afterAutospacing="0"/>
            </w:pPr>
            <w:r>
              <w:rPr>
                <w:sz w:val="20"/>
                <w:szCs w:val="20"/>
              </w:rPr>
              <w:t>84</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D9932C" w14:textId="77777777" w:rsidR="00E26B07" w:rsidRDefault="00E26B07">
            <w:pPr>
              <w:pStyle w:val="NormalWeb"/>
              <w:spacing w:before="0" w:beforeAutospacing="0" w:after="0" w:afterAutospacing="0"/>
            </w:pPr>
            <w:r>
              <w:rPr>
                <w:sz w:val="20"/>
                <w:szCs w:val="20"/>
              </w:rPr>
              <w:t>22</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EFB370" w14:textId="77777777" w:rsidR="00E26B07" w:rsidRDefault="00E26B07">
            <w:pPr>
              <w:pStyle w:val="NormalWeb"/>
              <w:spacing w:before="0" w:beforeAutospacing="0" w:after="0" w:afterAutospacing="0"/>
            </w:pPr>
            <w:r>
              <w:rPr>
                <w:sz w:val="18"/>
                <w:szCs w:val="18"/>
              </w:rPr>
              <w:t>26</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C388DB" w14:textId="77777777" w:rsidR="00E26B07" w:rsidRDefault="00E26B07">
            <w:pPr>
              <w:pStyle w:val="NormalWeb"/>
              <w:spacing w:before="0" w:beforeAutospacing="0" w:after="0" w:afterAutospacing="0"/>
            </w:pPr>
            <w:r>
              <w:rPr>
                <w:sz w:val="18"/>
                <w:szCs w:val="18"/>
              </w:rPr>
              <w:t>36</w:t>
            </w:r>
          </w:p>
        </w:tc>
      </w:tr>
      <w:tr w:rsidR="00E26B07" w14:paraId="539036C4"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69FA8B" w14:textId="77777777" w:rsidR="00E26B07" w:rsidRDefault="00E26B07">
            <w:pPr>
              <w:pStyle w:val="NormalWeb"/>
              <w:spacing w:before="0" w:beforeAutospacing="0" w:after="0" w:afterAutospacing="0"/>
            </w:pPr>
            <w:r>
              <w:t>90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BD6AD4" w14:textId="77777777" w:rsidR="00E26B07" w:rsidRDefault="00E26B07">
            <w:pPr>
              <w:pStyle w:val="NormalWeb"/>
              <w:spacing w:before="0" w:beforeAutospacing="0" w:after="0" w:afterAutospacing="0"/>
            </w:pPr>
            <w:r>
              <w:t>Jaspe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B83A09" w14:textId="77777777" w:rsidR="00E26B07" w:rsidRDefault="00E26B07">
            <w:pPr>
              <w:pStyle w:val="NormalWeb"/>
              <w:spacing w:before="0" w:beforeAutospacing="0" w:after="0" w:afterAutospacing="0"/>
            </w:pPr>
            <w:r>
              <w:t>$ 300,000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9717C8" w14:textId="77777777" w:rsidR="00E26B07" w:rsidRDefault="00E26B07">
            <w:pPr>
              <w:pStyle w:val="NormalWeb"/>
              <w:spacing w:before="0" w:beforeAutospacing="0" w:after="0" w:afterAutospacing="0"/>
            </w:pPr>
            <w:r>
              <w:rPr>
                <w:sz w:val="22"/>
                <w:szCs w:val="22"/>
              </w:rPr>
              <w:t>Caminos / Calles</w:t>
            </w:r>
          </w:p>
          <w:p w14:paraId="26780317" w14:textId="77777777" w:rsidR="00E26B07" w:rsidRDefault="00E26B07">
            <w:pPr>
              <w:pStyle w:val="NormalWeb"/>
              <w:spacing w:before="0" w:beforeAutospacing="0" w:after="0" w:afterAutospacing="0"/>
            </w:pPr>
            <w:r>
              <w:rPr>
                <w:sz w:val="22"/>
                <w:szCs w:val="22"/>
              </w:rPr>
              <w:t>para</w:t>
            </w:r>
          </w:p>
          <w:p w14:paraId="651B5302" w14:textId="77777777" w:rsidR="00E26B07" w:rsidRDefault="00E26B07">
            <w:pPr>
              <w:pStyle w:val="NormalWeb"/>
              <w:spacing w:before="0" w:beforeAutospacing="0" w:after="0" w:afterAutospacing="0"/>
            </w:pPr>
            <w:r>
              <w:rPr>
                <w:sz w:val="22"/>
                <w:szCs w:val="22"/>
              </w:rPr>
              <w:t>Ama la parada de viaje</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4C62C5" w14:textId="77777777" w:rsidR="00E26B07" w:rsidRDefault="00E26B07">
            <w:pPr>
              <w:pStyle w:val="NormalWeb"/>
              <w:spacing w:before="0" w:beforeAutospacing="0" w:after="0" w:afterAutospacing="0"/>
            </w:pPr>
            <w:r>
              <w:rPr>
                <w:sz w:val="20"/>
                <w:szCs w:val="20"/>
              </w:rPr>
              <w:t>80 empleos</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7600BF" w14:textId="77777777" w:rsidR="00E26B07" w:rsidRDefault="00E26B07">
            <w:pPr>
              <w:pStyle w:val="NormalWeb"/>
              <w:spacing w:before="0" w:beforeAutospacing="0" w:after="0" w:afterAutospacing="0"/>
            </w:pPr>
            <w:r>
              <w:rPr>
                <w:sz w:val="20"/>
                <w:szCs w:val="20"/>
              </w:rPr>
              <w:t>66</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078FC8" w14:textId="77777777" w:rsidR="00E26B07" w:rsidRDefault="00E26B07">
            <w:pPr>
              <w:pStyle w:val="NormalWeb"/>
              <w:spacing w:before="0" w:beforeAutospacing="0" w:after="0" w:afterAutospacing="0"/>
            </w:pPr>
            <w:r>
              <w:rPr>
                <w:sz w:val="20"/>
                <w:szCs w:val="20"/>
              </w:rPr>
              <w:t>11</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23B0D1" w14:textId="77777777" w:rsidR="00E26B07" w:rsidRDefault="00E26B07">
            <w:pPr>
              <w:pStyle w:val="NormalWeb"/>
              <w:spacing w:before="0" w:beforeAutospacing="0" w:after="0" w:afterAutospacing="0"/>
            </w:pPr>
            <w:r>
              <w:rPr>
                <w:sz w:val="18"/>
                <w:szCs w:val="18"/>
              </w:rPr>
              <w:t>15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430E81" w14:textId="77777777" w:rsidR="00E26B07" w:rsidRDefault="00E26B07">
            <w:pPr>
              <w:pStyle w:val="NormalWeb"/>
              <w:spacing w:before="0" w:beforeAutospacing="0" w:after="0" w:afterAutospacing="0"/>
            </w:pPr>
            <w:r>
              <w:rPr>
                <w:sz w:val="18"/>
                <w:szCs w:val="18"/>
              </w:rPr>
              <w:t>40</w:t>
            </w:r>
          </w:p>
        </w:tc>
      </w:tr>
      <w:tr w:rsidR="00E26B07" w14:paraId="6CFDDD29"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91D71E" w14:textId="77777777" w:rsidR="00E26B07" w:rsidRDefault="00E26B07">
            <w:pPr>
              <w:pStyle w:val="NormalWeb"/>
              <w:spacing w:before="0" w:beforeAutospacing="0" w:after="0" w:afterAutospacing="0"/>
            </w:pPr>
            <w:r>
              <w:t>91 91</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F6728B" w14:textId="77777777" w:rsidR="00E26B07" w:rsidRDefault="00E26B07">
            <w:pPr>
              <w:pStyle w:val="NormalWeb"/>
              <w:spacing w:before="0" w:beforeAutospacing="0" w:after="0" w:afterAutospacing="0"/>
            </w:pPr>
            <w:r>
              <w:t>Winfield</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94ED66" w14:textId="77777777" w:rsidR="00E26B07" w:rsidRDefault="00E26B07">
            <w:pPr>
              <w:pStyle w:val="NormalWeb"/>
              <w:spacing w:before="0" w:beforeAutospacing="0" w:after="0" w:afterAutospacing="0"/>
            </w:pPr>
            <w:r>
              <w:t>$ 191,240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645704" w14:textId="77777777" w:rsidR="00E26B07" w:rsidRDefault="00E26B07">
            <w:pPr>
              <w:pStyle w:val="NormalWeb"/>
              <w:spacing w:before="0" w:beforeAutospacing="0" w:after="0" w:afterAutospacing="0"/>
            </w:pPr>
            <w:r>
              <w:rPr>
                <w:sz w:val="22"/>
                <w:szCs w:val="22"/>
              </w:rPr>
              <w:t>Caminos / Calles</w:t>
            </w:r>
          </w:p>
          <w:p w14:paraId="786B230B" w14:textId="77777777" w:rsidR="00E26B07" w:rsidRDefault="00E26B07">
            <w:pPr>
              <w:pStyle w:val="NormalWeb"/>
              <w:spacing w:before="0" w:beforeAutospacing="0" w:after="0" w:afterAutospacing="0"/>
            </w:pPr>
            <w:r>
              <w:rPr>
                <w:sz w:val="22"/>
                <w:szCs w:val="22"/>
              </w:rPr>
              <w:t>para</w:t>
            </w:r>
          </w:p>
          <w:p w14:paraId="412C6118" w14:textId="77777777" w:rsidR="00E26B07" w:rsidRDefault="00E26B07">
            <w:pPr>
              <w:pStyle w:val="NormalWeb"/>
              <w:spacing w:before="0" w:beforeAutospacing="0" w:after="0" w:afterAutospacing="0"/>
            </w:pPr>
            <w:r>
              <w:rPr>
                <w:sz w:val="22"/>
                <w:szCs w:val="22"/>
              </w:rPr>
              <w:t>Country Place Hogar de asistencia</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95B88C" w14:textId="77777777" w:rsidR="00E26B07" w:rsidRDefault="00E26B07">
            <w:pPr>
              <w:pStyle w:val="NormalWeb"/>
              <w:spacing w:before="0" w:beforeAutospacing="0" w:after="0" w:afterAutospacing="0"/>
            </w:pPr>
            <w:r>
              <w:rPr>
                <w:sz w:val="20"/>
                <w:szCs w:val="20"/>
              </w:rPr>
              <w:t>28 empleos</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D5C31A" w14:textId="77777777" w:rsidR="00E26B07" w:rsidRDefault="00E26B07">
            <w:pPr>
              <w:pStyle w:val="NormalWeb"/>
              <w:spacing w:before="0" w:beforeAutospacing="0" w:after="0" w:afterAutospacing="0"/>
            </w:pPr>
            <w:r>
              <w:rPr>
                <w:sz w:val="20"/>
                <w:szCs w:val="20"/>
              </w:rPr>
              <w:t>19</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AA9A09" w14:textId="77777777" w:rsidR="00E26B07" w:rsidRDefault="00E26B07">
            <w:pPr>
              <w:pStyle w:val="NormalWeb"/>
              <w:spacing w:before="0" w:beforeAutospacing="0" w:after="0" w:afterAutospacing="0"/>
            </w:pPr>
            <w:r>
              <w:rPr>
                <w:sz w:val="20"/>
                <w:szCs w:val="20"/>
              </w:rPr>
              <w:t>5 5</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E3F9BA" w14:textId="77777777" w:rsidR="00E26B07" w:rsidRDefault="00E26B07">
            <w:pPr>
              <w:pStyle w:val="NormalWeb"/>
              <w:spacing w:before="0" w:beforeAutospacing="0" w:after="0" w:afterAutospacing="0"/>
            </w:pPr>
            <w:r>
              <w:rPr>
                <w:sz w:val="18"/>
                <w:szCs w:val="18"/>
              </w:rPr>
              <w:t>10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F01FB9" w14:textId="77777777" w:rsidR="00E26B07" w:rsidRDefault="00E26B07">
            <w:pPr>
              <w:pStyle w:val="NormalWeb"/>
              <w:spacing w:before="0" w:beforeAutospacing="0" w:after="0" w:afterAutospacing="0"/>
            </w:pPr>
            <w:r>
              <w:rPr>
                <w:sz w:val="18"/>
                <w:szCs w:val="18"/>
              </w:rPr>
              <w:t>4 4</w:t>
            </w:r>
          </w:p>
        </w:tc>
      </w:tr>
      <w:tr w:rsidR="00E26B07" w14:paraId="464A7AA2"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1A6FBE" w14:textId="77777777" w:rsidR="00E26B07" w:rsidRDefault="00E26B07">
            <w:pPr>
              <w:pStyle w:val="NormalWeb"/>
              <w:spacing w:before="0" w:beforeAutospacing="0" w:after="0" w:afterAutospacing="0"/>
            </w:pPr>
            <w:r>
              <w:t>92</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3DC3FC" w14:textId="77777777" w:rsidR="00E26B07" w:rsidRDefault="00E26B07">
            <w:pPr>
              <w:pStyle w:val="NormalWeb"/>
              <w:spacing w:before="0" w:beforeAutospacing="0" w:after="0" w:afterAutospacing="0"/>
            </w:pPr>
            <w:r>
              <w:t>Phil Campbell</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946CF7" w14:textId="77777777" w:rsidR="00E26B07" w:rsidRDefault="00E26B07">
            <w:pPr>
              <w:pStyle w:val="NormalWeb"/>
              <w:spacing w:before="0" w:beforeAutospacing="0" w:after="0" w:afterAutospacing="0"/>
            </w:pPr>
            <w:r>
              <w:t>$ 389,352</w:t>
            </w:r>
          </w:p>
          <w:p w14:paraId="08253872" w14:textId="77777777" w:rsidR="00E26B07" w:rsidRDefault="00E26B07">
            <w:pPr>
              <w:pStyle w:val="NormalWeb"/>
              <w:spacing w:before="0" w:beforeAutospacing="0" w:after="0" w:afterAutospacing="0"/>
            </w:pPr>
            <w:r>
              <w:rPr>
                <w:color w:val="FF0000"/>
                <w:sz w:val="20"/>
                <w:szCs w:val="20"/>
              </w:rPr>
              <w:t>(Gasto final: $ 378,669.56)</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F31282" w14:textId="77777777" w:rsidR="00E26B07" w:rsidRDefault="00E26B07">
            <w:pPr>
              <w:pStyle w:val="NormalWeb"/>
              <w:spacing w:before="0" w:beforeAutospacing="0" w:after="0" w:afterAutospacing="0"/>
            </w:pPr>
            <w:r>
              <w:rPr>
                <w:sz w:val="22"/>
                <w:szCs w:val="22"/>
              </w:rPr>
              <w:t>Alcantarillado</w:t>
            </w:r>
          </w:p>
          <w:p w14:paraId="0619B556" w14:textId="77777777" w:rsidR="00E26B07" w:rsidRDefault="00E26B07">
            <w:pPr>
              <w:pStyle w:val="NormalWeb"/>
              <w:spacing w:before="0" w:beforeAutospacing="0" w:after="0" w:afterAutospacing="0"/>
            </w:pPr>
            <w:r>
              <w:rPr>
                <w:sz w:val="22"/>
                <w:szCs w:val="22"/>
              </w:rPr>
              <w:t>para</w:t>
            </w:r>
          </w:p>
          <w:p w14:paraId="234E48E2" w14:textId="77777777" w:rsidR="00E26B07" w:rsidRDefault="00E26B07">
            <w:pPr>
              <w:pStyle w:val="NormalWeb"/>
              <w:spacing w:before="0" w:beforeAutospacing="0" w:after="0" w:afterAutospacing="0"/>
            </w:pPr>
            <w:r>
              <w:rPr>
                <w:sz w:val="22"/>
                <w:szCs w:val="22"/>
              </w:rPr>
              <w:t>Montgomery Distributing, Inc.</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4ED920" w14:textId="77777777" w:rsidR="00E26B07" w:rsidRDefault="00E26B07">
            <w:pPr>
              <w:pStyle w:val="NormalWeb"/>
              <w:spacing w:before="0" w:beforeAutospacing="0" w:after="0" w:afterAutospacing="0"/>
            </w:pPr>
            <w:r>
              <w:rPr>
                <w:sz w:val="20"/>
                <w:szCs w:val="20"/>
              </w:rPr>
              <w:t>40 empleos</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EC5DFE" w14:textId="77777777" w:rsidR="00E26B07" w:rsidRDefault="00E26B07">
            <w:pPr>
              <w:pStyle w:val="NormalWeb"/>
              <w:spacing w:before="0" w:beforeAutospacing="0" w:after="0" w:afterAutospacing="0"/>
            </w:pPr>
            <w:r>
              <w:rPr>
                <w:sz w:val="20"/>
                <w:szCs w:val="20"/>
              </w:rPr>
              <w:t>29</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DEAA0C" w14:textId="77777777" w:rsidR="00E26B07" w:rsidRDefault="00E26B07">
            <w:pPr>
              <w:pStyle w:val="NormalWeb"/>
              <w:spacing w:before="0" w:beforeAutospacing="0" w:after="0" w:afterAutospacing="0"/>
            </w:pPr>
            <w:r>
              <w:rPr>
                <w:sz w:val="20"/>
                <w:szCs w:val="20"/>
              </w:rPr>
              <w:t>18 años</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2E60DA" w14:textId="77777777" w:rsidR="00E26B07" w:rsidRDefault="00E26B07">
            <w:pPr>
              <w:pStyle w:val="NormalWeb"/>
              <w:spacing w:before="0" w:beforeAutospacing="0" w:after="0" w:afterAutospacing="0"/>
            </w:pPr>
            <w:r>
              <w:rPr>
                <w:sz w:val="18"/>
                <w:szCs w:val="18"/>
              </w:rPr>
              <w:t>8</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468ADF" w14:textId="77777777" w:rsidR="00E26B07" w:rsidRDefault="00E26B07">
            <w:pPr>
              <w:pStyle w:val="NormalWeb"/>
              <w:spacing w:before="0" w:beforeAutospacing="0" w:after="0" w:afterAutospacing="0"/>
            </w:pPr>
            <w:r>
              <w:rPr>
                <w:sz w:val="18"/>
                <w:szCs w:val="18"/>
              </w:rPr>
              <w:t>3</w:t>
            </w:r>
          </w:p>
        </w:tc>
      </w:tr>
      <w:tr w:rsidR="00E26B07" w14:paraId="0467F5F3"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4F68CD" w14:textId="77777777" w:rsidR="00E26B07" w:rsidRDefault="00E26B07">
            <w:pPr>
              <w:pStyle w:val="NormalWeb"/>
              <w:spacing w:before="0" w:beforeAutospacing="0" w:after="0" w:afterAutospacing="0"/>
            </w:pPr>
            <w:r>
              <w:t>93</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74530C" w14:textId="77777777" w:rsidR="00E26B07" w:rsidRDefault="00E26B07">
            <w:pPr>
              <w:pStyle w:val="NormalWeb"/>
              <w:spacing w:before="0" w:beforeAutospacing="0" w:after="0" w:afterAutospacing="0"/>
            </w:pPr>
            <w:r>
              <w:t>Collinsville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A2AD48" w14:textId="77777777" w:rsidR="00E26B07" w:rsidRDefault="00E26B07">
            <w:pPr>
              <w:pStyle w:val="NormalWeb"/>
              <w:spacing w:before="0" w:beforeAutospacing="0" w:after="0" w:afterAutospacing="0"/>
            </w:pPr>
            <w:r>
              <w:t>$ 400,000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DE664C" w14:textId="77777777" w:rsidR="00E26B07" w:rsidRDefault="00E26B07">
            <w:pPr>
              <w:pStyle w:val="NormalWeb"/>
              <w:spacing w:before="0" w:beforeAutospacing="0" w:after="0" w:afterAutospacing="0"/>
            </w:pPr>
            <w:r>
              <w:rPr>
                <w:sz w:val="22"/>
                <w:szCs w:val="22"/>
              </w:rPr>
              <w:t>Alcantarilla</w:t>
            </w:r>
          </w:p>
          <w:p w14:paraId="06071B80" w14:textId="77777777" w:rsidR="00E26B07" w:rsidRDefault="00E26B07">
            <w:pPr>
              <w:pStyle w:val="NormalWeb"/>
              <w:spacing w:before="0" w:beforeAutospacing="0" w:after="0" w:afterAutospacing="0"/>
            </w:pPr>
            <w:r>
              <w:rPr>
                <w:sz w:val="22"/>
                <w:szCs w:val="22"/>
              </w:rPr>
              <w:t>para</w:t>
            </w:r>
          </w:p>
          <w:p w14:paraId="59B69F37" w14:textId="77777777" w:rsidR="00E26B07" w:rsidRDefault="00E26B07">
            <w:pPr>
              <w:pStyle w:val="NormalWeb"/>
              <w:spacing w:before="0" w:beforeAutospacing="0" w:after="0" w:afterAutospacing="0"/>
            </w:pPr>
            <w:r>
              <w:rPr>
                <w:sz w:val="22"/>
                <w:szCs w:val="22"/>
              </w:rPr>
              <w:t>Koch Foods</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06F724" w14:textId="77777777" w:rsidR="00E26B07" w:rsidRDefault="00E26B07">
            <w:pPr>
              <w:pStyle w:val="NormalWeb"/>
              <w:spacing w:before="0" w:beforeAutospacing="0" w:after="0" w:afterAutospacing="0"/>
            </w:pPr>
            <w:r>
              <w:rPr>
                <w:sz w:val="20"/>
                <w:szCs w:val="20"/>
              </w:rPr>
              <w:t>837 empleos</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440B13" w14:textId="77777777" w:rsidR="00E26B07" w:rsidRDefault="00E26B07">
            <w:pPr>
              <w:pStyle w:val="NormalWeb"/>
              <w:spacing w:before="0" w:beforeAutospacing="0" w:after="0" w:afterAutospacing="0"/>
            </w:pPr>
            <w:r>
              <w:rPr>
                <w:sz w:val="20"/>
                <w:szCs w:val="20"/>
              </w:rPr>
              <w:t>640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69C06D" w14:textId="77777777" w:rsidR="00E26B07" w:rsidRDefault="00E26B07">
            <w:pPr>
              <w:pStyle w:val="NormalWeb"/>
              <w:spacing w:before="0" w:beforeAutospacing="0" w:after="0" w:afterAutospacing="0"/>
            </w:pPr>
            <w:r>
              <w:rPr>
                <w:sz w:val="20"/>
                <w:szCs w:val="20"/>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07FE6C" w14:textId="77777777" w:rsidR="00E26B07" w:rsidRDefault="00E26B07">
            <w:pPr>
              <w:pStyle w:val="NormalWeb"/>
              <w:spacing w:before="0" w:beforeAutospacing="0" w:after="0" w:afterAutospacing="0"/>
            </w:pPr>
            <w:r>
              <w:rPr>
                <w:sz w:val="18"/>
                <w:szCs w:val="18"/>
              </w:rPr>
              <w:t>322</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B8537E" w14:textId="77777777" w:rsidR="00E26B07" w:rsidRDefault="00E26B07">
            <w:pPr>
              <w:pStyle w:val="NormalWeb"/>
              <w:spacing w:before="0" w:beforeAutospacing="0" w:after="0" w:afterAutospacing="0"/>
            </w:pPr>
            <w:r>
              <w:rPr>
                <w:sz w:val="18"/>
                <w:szCs w:val="18"/>
              </w:rPr>
              <w:t>98</w:t>
            </w:r>
          </w:p>
        </w:tc>
      </w:tr>
      <w:tr w:rsidR="00E26B07" w14:paraId="6D1FEC74"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531158" w14:textId="77777777" w:rsidR="00E26B07" w:rsidRDefault="00E26B07">
            <w:pPr>
              <w:pStyle w:val="NormalWeb"/>
              <w:spacing w:before="0" w:beforeAutospacing="0" w:after="0" w:afterAutospacing="0"/>
            </w:pPr>
            <w:r>
              <w:t>94</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CD1AEF" w14:textId="77777777" w:rsidR="00E26B07" w:rsidRDefault="00E26B07">
            <w:pPr>
              <w:pStyle w:val="NormalWeb"/>
              <w:spacing w:before="0" w:beforeAutospacing="0" w:after="0" w:afterAutospacing="0"/>
            </w:pPr>
            <w:r>
              <w:t>Dadeville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8F24FC" w14:textId="77777777" w:rsidR="00E26B07" w:rsidRDefault="00E26B07">
            <w:pPr>
              <w:pStyle w:val="NormalWeb"/>
              <w:spacing w:before="0" w:beforeAutospacing="0" w:after="0" w:afterAutospacing="0"/>
            </w:pPr>
            <w:r>
              <w:t>$ 370,000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8A8914" w14:textId="77777777" w:rsidR="00E26B07" w:rsidRDefault="00E26B07">
            <w:pPr>
              <w:pStyle w:val="NormalWeb"/>
              <w:spacing w:before="0" w:beforeAutospacing="0" w:after="0" w:afterAutospacing="0"/>
            </w:pPr>
            <w:r>
              <w:rPr>
                <w:sz w:val="22"/>
                <w:szCs w:val="22"/>
              </w:rPr>
              <w:t>Alcantarilla</w:t>
            </w:r>
          </w:p>
          <w:p w14:paraId="16B97A38" w14:textId="77777777" w:rsidR="00E26B07" w:rsidRDefault="00E26B07">
            <w:pPr>
              <w:pStyle w:val="NormalWeb"/>
              <w:spacing w:before="0" w:beforeAutospacing="0" w:after="0" w:afterAutospacing="0"/>
            </w:pPr>
            <w:r>
              <w:rPr>
                <w:sz w:val="22"/>
                <w:szCs w:val="22"/>
              </w:rPr>
              <w:t>para</w:t>
            </w:r>
          </w:p>
          <w:p w14:paraId="6492616D" w14:textId="77777777" w:rsidR="00E26B07" w:rsidRDefault="00E26B07">
            <w:pPr>
              <w:pStyle w:val="NormalWeb"/>
              <w:spacing w:before="0" w:beforeAutospacing="0" w:after="0" w:afterAutospacing="0"/>
            </w:pPr>
            <w:r>
              <w:rPr>
                <w:sz w:val="22"/>
                <w:szCs w:val="22"/>
              </w:rPr>
              <w:t>SJA, Inc.</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B07D72" w14:textId="77777777" w:rsidR="00E26B07" w:rsidRDefault="00E26B07">
            <w:pPr>
              <w:pStyle w:val="NormalWeb"/>
              <w:spacing w:before="0" w:beforeAutospacing="0" w:after="0" w:afterAutospacing="0"/>
            </w:pPr>
            <w:r>
              <w:rPr>
                <w:sz w:val="20"/>
                <w:szCs w:val="20"/>
              </w:rPr>
              <w:t>104 empleos</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C95901" w14:textId="77777777" w:rsidR="00E26B07" w:rsidRDefault="00E26B07">
            <w:pPr>
              <w:pStyle w:val="NormalWeb"/>
              <w:spacing w:before="0" w:beforeAutospacing="0" w:after="0" w:afterAutospacing="0"/>
            </w:pPr>
            <w:r>
              <w:rPr>
                <w:sz w:val="20"/>
                <w:szCs w:val="20"/>
              </w:rPr>
              <w:t>91 91</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6845FE" w14:textId="77777777" w:rsidR="00E26B07" w:rsidRDefault="00E26B07">
            <w:pPr>
              <w:pStyle w:val="NormalWeb"/>
              <w:spacing w:before="0" w:beforeAutospacing="0" w:after="0" w:afterAutospacing="0"/>
            </w:pPr>
            <w:r>
              <w:rPr>
                <w:sz w:val="20"/>
                <w:szCs w:val="20"/>
              </w:rPr>
              <w:t>23</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51F7D2" w14:textId="77777777" w:rsidR="00E26B07" w:rsidRDefault="00E26B07">
            <w:pPr>
              <w:pStyle w:val="NormalWeb"/>
              <w:spacing w:before="0" w:beforeAutospacing="0" w:after="0" w:afterAutospacing="0"/>
            </w:pPr>
            <w:r>
              <w:rPr>
                <w:sz w:val="18"/>
                <w:szCs w:val="18"/>
              </w:rPr>
              <w:t>41</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9CDEE7" w14:textId="77777777" w:rsidR="00E26B07" w:rsidRDefault="00E26B07">
            <w:pPr>
              <w:pStyle w:val="NormalWeb"/>
              <w:spacing w:before="0" w:beforeAutospacing="0" w:after="0" w:afterAutospacing="0"/>
            </w:pPr>
            <w:r>
              <w:rPr>
                <w:sz w:val="18"/>
                <w:szCs w:val="18"/>
              </w:rPr>
              <w:t>27</w:t>
            </w:r>
          </w:p>
        </w:tc>
      </w:tr>
      <w:tr w:rsidR="00E26B07" w14:paraId="71E2642E"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BF023E" w14:textId="77777777" w:rsidR="00E26B07" w:rsidRDefault="00E26B07">
            <w:pPr>
              <w:pStyle w:val="NormalWeb"/>
              <w:spacing w:before="0" w:beforeAutospacing="0" w:after="0" w:afterAutospacing="0"/>
            </w:pPr>
            <w:r>
              <w:t>95</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C5F823" w14:textId="77777777" w:rsidR="00E26B07" w:rsidRDefault="00E26B07">
            <w:pPr>
              <w:pStyle w:val="NormalWeb"/>
              <w:spacing w:before="0" w:beforeAutospacing="0" w:after="0" w:afterAutospacing="0"/>
            </w:pPr>
            <w:r>
              <w:t>Hojas perennes</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CD3B0B" w14:textId="77777777" w:rsidR="00E26B07" w:rsidRDefault="00E26B07">
            <w:pPr>
              <w:pStyle w:val="NormalWeb"/>
              <w:spacing w:before="0" w:beforeAutospacing="0" w:after="0" w:afterAutospacing="0"/>
            </w:pPr>
            <w:r>
              <w:t>$ 400,000</w:t>
            </w:r>
          </w:p>
          <w:p w14:paraId="635EF726" w14:textId="77777777" w:rsidR="00E26B07" w:rsidRDefault="00E26B07">
            <w:pPr>
              <w:pStyle w:val="NormalWeb"/>
              <w:spacing w:before="0" w:beforeAutospacing="0" w:after="0" w:afterAutospacing="0"/>
            </w:pPr>
            <w:r>
              <w:rPr>
                <w:color w:val="FF0000"/>
                <w:sz w:val="20"/>
                <w:szCs w:val="20"/>
              </w:rPr>
              <w:t>(Gasto final: $ 388,644.32)</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3C6B0F" w14:textId="77777777" w:rsidR="00E26B07" w:rsidRDefault="00E26B07">
            <w:pPr>
              <w:pStyle w:val="NormalWeb"/>
              <w:spacing w:before="0" w:beforeAutospacing="0" w:after="0" w:afterAutospacing="0"/>
            </w:pPr>
            <w:r>
              <w:rPr>
                <w:sz w:val="22"/>
                <w:szCs w:val="22"/>
              </w:rPr>
              <w:t>Alcantarilla</w:t>
            </w:r>
          </w:p>
          <w:p w14:paraId="21E3FAC3" w14:textId="77777777" w:rsidR="00E26B07" w:rsidRDefault="00E26B07">
            <w:pPr>
              <w:pStyle w:val="NormalWeb"/>
              <w:spacing w:before="0" w:beforeAutospacing="0" w:after="0" w:afterAutospacing="0"/>
            </w:pPr>
            <w:r>
              <w:rPr>
                <w:sz w:val="22"/>
                <w:szCs w:val="22"/>
              </w:rPr>
              <w:t>para</w:t>
            </w:r>
          </w:p>
          <w:p w14:paraId="4217DC49" w14:textId="77777777" w:rsidR="00E26B07" w:rsidRDefault="00E26B07">
            <w:pPr>
              <w:pStyle w:val="NormalWeb"/>
              <w:spacing w:before="0" w:beforeAutospacing="0" w:after="0" w:afterAutospacing="0"/>
            </w:pPr>
            <w:r>
              <w:rPr>
                <w:sz w:val="22"/>
                <w:szCs w:val="22"/>
              </w:rPr>
              <w:t>Super Foods, Shoney's,</w:t>
            </w:r>
          </w:p>
          <w:p w14:paraId="286AC75E" w14:textId="77777777" w:rsidR="00E26B07" w:rsidRDefault="00E26B07">
            <w:pPr>
              <w:pStyle w:val="NormalWeb"/>
              <w:spacing w:before="0" w:beforeAutospacing="0" w:after="0" w:afterAutospacing="0"/>
            </w:pPr>
            <w:r>
              <w:rPr>
                <w:sz w:val="22"/>
                <w:szCs w:val="22"/>
              </w:rPr>
              <w:t>Los restaurantes Wendy's y Zaxby's</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6F3BBD" w14:textId="77777777" w:rsidR="00E26B07" w:rsidRDefault="00E26B07">
            <w:pPr>
              <w:pStyle w:val="NormalWeb"/>
              <w:spacing w:before="0" w:beforeAutospacing="0" w:after="0" w:afterAutospacing="0"/>
            </w:pPr>
            <w:r>
              <w:rPr>
                <w:sz w:val="20"/>
                <w:szCs w:val="20"/>
              </w:rPr>
              <w:t>78 empleos</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538C49" w14:textId="77777777" w:rsidR="00E26B07" w:rsidRDefault="00E26B07">
            <w:pPr>
              <w:pStyle w:val="NormalWeb"/>
              <w:spacing w:before="0" w:beforeAutospacing="0" w:after="0" w:afterAutospacing="0"/>
            </w:pPr>
            <w:r>
              <w:rPr>
                <w:sz w:val="20"/>
                <w:szCs w:val="20"/>
              </w:rPr>
              <w:t>78</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39C96E" w14:textId="77777777" w:rsidR="00E26B07" w:rsidRDefault="00E26B07">
            <w:pPr>
              <w:pStyle w:val="NormalWeb"/>
              <w:spacing w:before="0" w:beforeAutospacing="0" w:after="0" w:afterAutospacing="0"/>
            </w:pPr>
            <w:r>
              <w:rPr>
                <w:sz w:val="20"/>
                <w:szCs w:val="20"/>
              </w:rPr>
              <w:t>7 7</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F12CA6" w14:textId="77777777" w:rsidR="00E26B07" w:rsidRDefault="00E26B07">
            <w:pPr>
              <w:pStyle w:val="NormalWeb"/>
              <w:spacing w:before="0" w:beforeAutospacing="0" w:after="0" w:afterAutospacing="0"/>
            </w:pPr>
            <w:r>
              <w:rPr>
                <w:sz w:val="18"/>
                <w:szCs w:val="18"/>
              </w:rPr>
              <w:t>35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4A8BD0" w14:textId="77777777" w:rsidR="00E26B07" w:rsidRDefault="00E26B07">
            <w:pPr>
              <w:pStyle w:val="NormalWeb"/>
              <w:spacing w:before="0" w:beforeAutospacing="0" w:after="0" w:afterAutospacing="0"/>
            </w:pPr>
            <w:r>
              <w:rPr>
                <w:sz w:val="18"/>
                <w:szCs w:val="18"/>
              </w:rPr>
              <w:t>36</w:t>
            </w:r>
          </w:p>
        </w:tc>
      </w:tr>
      <w:tr w:rsidR="00E26B07" w14:paraId="0C90D441"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2A2CB4" w14:textId="77777777" w:rsidR="00E26B07" w:rsidRDefault="00E26B07">
            <w:pPr>
              <w:pStyle w:val="NormalWeb"/>
              <w:spacing w:before="0" w:beforeAutospacing="0" w:after="0" w:afterAutospacing="0"/>
            </w:pPr>
            <w:r>
              <w:t>96</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01AFC3" w14:textId="77777777" w:rsidR="00E26B07" w:rsidRDefault="00E26B07">
            <w:pPr>
              <w:pStyle w:val="NormalWeb"/>
              <w:spacing w:before="0" w:beforeAutospacing="0" w:after="0" w:afterAutospacing="0"/>
            </w:pPr>
            <w:r>
              <w:t>Opp</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C0926B" w14:textId="77777777" w:rsidR="00E26B07" w:rsidRDefault="00E26B07">
            <w:pPr>
              <w:pStyle w:val="NormalWeb"/>
              <w:spacing w:before="0" w:beforeAutospacing="0" w:after="0" w:afterAutospacing="0"/>
            </w:pPr>
            <w:r>
              <w:t>$ 99,292</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BE1720" w14:textId="77777777" w:rsidR="00E26B07" w:rsidRDefault="00E26B07">
            <w:pPr>
              <w:pStyle w:val="NormalWeb"/>
              <w:spacing w:before="0" w:beforeAutospacing="0" w:after="0" w:afterAutospacing="0"/>
            </w:pPr>
            <w:r>
              <w:rPr>
                <w:sz w:val="22"/>
                <w:szCs w:val="22"/>
              </w:rPr>
              <w:t>Drenaje</w:t>
            </w:r>
          </w:p>
          <w:p w14:paraId="2E89CAAB" w14:textId="77777777" w:rsidR="00E26B07" w:rsidRDefault="00E26B07">
            <w:pPr>
              <w:pStyle w:val="NormalWeb"/>
              <w:spacing w:before="0" w:beforeAutospacing="0" w:after="0" w:afterAutospacing="0"/>
            </w:pPr>
            <w:r>
              <w:rPr>
                <w:sz w:val="22"/>
                <w:szCs w:val="22"/>
              </w:rPr>
              <w:t>para</w:t>
            </w:r>
          </w:p>
          <w:p w14:paraId="7730C3C1" w14:textId="77777777" w:rsidR="00E26B07" w:rsidRDefault="00E26B07">
            <w:pPr>
              <w:pStyle w:val="NormalWeb"/>
              <w:spacing w:before="0" w:beforeAutospacing="0" w:after="0" w:afterAutospacing="0"/>
            </w:pPr>
            <w:r>
              <w:rPr>
                <w:sz w:val="22"/>
                <w:szCs w:val="22"/>
              </w:rPr>
              <w:lastRenderedPageBreak/>
              <w:t>Global Aeroespacial y Defensa Mfg.</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D2C7D0" w14:textId="77777777" w:rsidR="00E26B07" w:rsidRDefault="00E26B07">
            <w:pPr>
              <w:pStyle w:val="NormalWeb"/>
              <w:spacing w:before="0" w:beforeAutospacing="0" w:after="0" w:afterAutospacing="0"/>
            </w:pPr>
            <w:r>
              <w:rPr>
                <w:sz w:val="20"/>
                <w:szCs w:val="20"/>
              </w:rPr>
              <w:lastRenderedPageBreak/>
              <w:t>21 empleos</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48446A" w14:textId="77777777" w:rsidR="00E26B07" w:rsidRDefault="00E26B07">
            <w:pPr>
              <w:pStyle w:val="NormalWeb"/>
              <w:spacing w:before="0" w:beforeAutospacing="0" w:after="0" w:afterAutospacing="0"/>
            </w:pPr>
            <w:r>
              <w:rPr>
                <w:sz w:val="20"/>
                <w:szCs w:val="20"/>
              </w:rPr>
              <w:t>15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7565C9" w14:textId="77777777" w:rsidR="00E26B07" w:rsidRDefault="00E26B07">
            <w:pPr>
              <w:pStyle w:val="NormalWeb"/>
              <w:spacing w:before="0" w:beforeAutospacing="0" w:after="0" w:afterAutospacing="0"/>
            </w:pPr>
            <w:r>
              <w:rPr>
                <w:sz w:val="20"/>
                <w:szCs w:val="20"/>
              </w:rPr>
              <w:t>11</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CE8A3D" w14:textId="77777777" w:rsidR="00E26B07" w:rsidRDefault="00E26B07">
            <w:pPr>
              <w:pStyle w:val="NormalWeb"/>
              <w:spacing w:before="0" w:beforeAutospacing="0" w:after="0" w:afterAutospacing="0"/>
            </w:pPr>
            <w:r>
              <w:rPr>
                <w:sz w:val="18"/>
                <w:szCs w:val="18"/>
              </w:rPr>
              <w:t>3</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9A252C" w14:textId="77777777" w:rsidR="00E26B07" w:rsidRDefault="00E26B07">
            <w:pPr>
              <w:pStyle w:val="NormalWeb"/>
              <w:spacing w:before="0" w:beforeAutospacing="0" w:after="0" w:afterAutospacing="0"/>
            </w:pPr>
            <w:r>
              <w:rPr>
                <w:sz w:val="18"/>
                <w:szCs w:val="18"/>
              </w:rPr>
              <w:t>1</w:t>
            </w:r>
          </w:p>
        </w:tc>
      </w:tr>
      <w:tr w:rsidR="00E26B07" w14:paraId="2B1C9953"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2B7384" w14:textId="77777777" w:rsidR="00E26B07" w:rsidRDefault="00E26B07">
            <w:pPr>
              <w:pStyle w:val="NormalWeb"/>
              <w:spacing w:before="0" w:beforeAutospacing="0" w:after="0" w:afterAutospacing="0"/>
            </w:pPr>
            <w:r>
              <w:t>97</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FB67BE" w14:textId="77777777" w:rsidR="00E26B07" w:rsidRDefault="00E26B07">
            <w:pPr>
              <w:pStyle w:val="NormalWeb"/>
              <w:spacing w:before="0" w:beforeAutospacing="0" w:after="0" w:afterAutospacing="0"/>
            </w:pPr>
            <w:r>
              <w:t>Condado de Lauderdale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C7C73B" w14:textId="77777777" w:rsidR="00E26B07" w:rsidRDefault="00E26B07">
            <w:pPr>
              <w:pStyle w:val="NormalWeb"/>
              <w:spacing w:before="0" w:beforeAutospacing="0" w:after="0" w:afterAutospacing="0"/>
            </w:pPr>
            <w:r>
              <w:t>$ 130,000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32E8CA" w14:textId="77777777" w:rsidR="00E26B07" w:rsidRDefault="00E26B07">
            <w:pPr>
              <w:pStyle w:val="NormalWeb"/>
              <w:spacing w:before="0" w:beforeAutospacing="0" w:after="0" w:afterAutospacing="0"/>
            </w:pPr>
            <w:r>
              <w:rPr>
                <w:sz w:val="22"/>
                <w:szCs w:val="22"/>
              </w:rPr>
              <w:t>Agua</w:t>
            </w:r>
          </w:p>
          <w:p w14:paraId="26197CBA" w14:textId="77777777" w:rsidR="00E26B07" w:rsidRDefault="00E26B07">
            <w:pPr>
              <w:pStyle w:val="NormalWeb"/>
              <w:spacing w:before="0" w:beforeAutospacing="0" w:after="0" w:afterAutospacing="0"/>
            </w:pPr>
            <w:r>
              <w:rPr>
                <w:sz w:val="22"/>
                <w:szCs w:val="22"/>
              </w:rPr>
              <w:t>para</w:t>
            </w:r>
          </w:p>
          <w:p w14:paraId="3AD2C26A" w14:textId="77777777" w:rsidR="00E26B07" w:rsidRDefault="00E26B07">
            <w:pPr>
              <w:pStyle w:val="NormalWeb"/>
              <w:spacing w:before="0" w:beforeAutospacing="0" w:after="0" w:afterAutospacing="0"/>
            </w:pPr>
            <w:r>
              <w:rPr>
                <w:sz w:val="22"/>
                <w:szCs w:val="22"/>
              </w:rPr>
              <w:t>Productos Naturales Ginesis</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7923FD" w14:textId="77777777" w:rsidR="00E26B07" w:rsidRDefault="00E26B07">
            <w:pPr>
              <w:pStyle w:val="NormalWeb"/>
              <w:spacing w:before="0" w:beforeAutospacing="0" w:after="0" w:afterAutospacing="0"/>
            </w:pPr>
            <w:r>
              <w:rPr>
                <w:sz w:val="20"/>
                <w:szCs w:val="20"/>
              </w:rPr>
              <w:t>17 empleos</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6685B0" w14:textId="77777777" w:rsidR="00E26B07" w:rsidRDefault="00E26B07">
            <w:pPr>
              <w:pStyle w:val="NormalWeb"/>
              <w:spacing w:before="0" w:beforeAutospacing="0" w:after="0" w:afterAutospacing="0"/>
            </w:pPr>
            <w:r>
              <w:rPr>
                <w:sz w:val="20"/>
                <w:szCs w:val="20"/>
              </w:rPr>
              <w:t>9 9</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23968A" w14:textId="77777777" w:rsidR="00E26B07" w:rsidRDefault="00E26B07">
            <w:pPr>
              <w:pStyle w:val="NormalWeb"/>
              <w:spacing w:before="0" w:beforeAutospacing="0" w:after="0" w:afterAutospacing="0"/>
            </w:pPr>
            <w:r>
              <w:rPr>
                <w:sz w:val="20"/>
                <w:szCs w:val="20"/>
              </w:rPr>
              <w:t>5 5</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5311AA" w14:textId="77777777" w:rsidR="00E26B07" w:rsidRDefault="00E26B07">
            <w:pPr>
              <w:pStyle w:val="NormalWeb"/>
              <w:spacing w:before="0" w:beforeAutospacing="0" w:after="0" w:afterAutospacing="0"/>
            </w:pPr>
            <w:r>
              <w:rPr>
                <w:sz w:val="18"/>
                <w:szCs w:val="18"/>
              </w:rPr>
              <w:t>4 4</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D95EF5" w14:textId="77777777" w:rsidR="00E26B07" w:rsidRDefault="00E26B07">
            <w:pPr>
              <w:pStyle w:val="NormalWeb"/>
              <w:spacing w:before="0" w:beforeAutospacing="0" w:after="0" w:afterAutospacing="0"/>
            </w:pPr>
            <w:r>
              <w:rPr>
                <w:sz w:val="18"/>
                <w:szCs w:val="18"/>
              </w:rPr>
              <w:t>0 0</w:t>
            </w:r>
          </w:p>
        </w:tc>
      </w:tr>
      <w:tr w:rsidR="00E26B07" w14:paraId="374F4440"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32C119" w14:textId="77777777" w:rsidR="00E26B07" w:rsidRDefault="00E26B07">
            <w:pPr>
              <w:pStyle w:val="NormalWeb"/>
              <w:spacing w:before="0" w:beforeAutospacing="0" w:after="0" w:afterAutospacing="0"/>
            </w:pPr>
            <w:r>
              <w:t>98</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269B8C" w14:textId="77777777" w:rsidR="00E26B07" w:rsidRDefault="00E26B07">
            <w:pPr>
              <w:pStyle w:val="NormalWeb"/>
              <w:spacing w:before="0" w:beforeAutospacing="0" w:after="0" w:afterAutospacing="0"/>
            </w:pPr>
            <w:r>
              <w:t>Brundidge</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2A1DEE" w14:textId="77777777" w:rsidR="00E26B07" w:rsidRDefault="00E26B07">
            <w:pPr>
              <w:pStyle w:val="NormalWeb"/>
              <w:spacing w:before="0" w:beforeAutospacing="0" w:after="0" w:afterAutospacing="0"/>
            </w:pPr>
            <w:r>
              <w:t>$ 173,438</w:t>
            </w:r>
          </w:p>
          <w:p w14:paraId="33CB1CA9" w14:textId="77777777" w:rsidR="00E26B07" w:rsidRDefault="00E26B07">
            <w:pPr>
              <w:pStyle w:val="NormalWeb"/>
              <w:spacing w:before="0" w:beforeAutospacing="0" w:after="0" w:afterAutospacing="0"/>
            </w:pPr>
            <w:r>
              <w:rPr>
                <w:color w:val="FF0000"/>
                <w:sz w:val="20"/>
                <w:szCs w:val="20"/>
              </w:rPr>
              <w:t>(Gasto final: $ 172,216.00)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175A23" w14:textId="77777777" w:rsidR="00E26B07" w:rsidRDefault="00E26B07">
            <w:pPr>
              <w:pStyle w:val="NormalWeb"/>
              <w:spacing w:before="0" w:beforeAutospacing="0" w:after="0" w:afterAutospacing="0"/>
            </w:pPr>
            <w:r>
              <w:rPr>
                <w:sz w:val="22"/>
                <w:szCs w:val="22"/>
              </w:rPr>
              <w:t>Alcantarilla</w:t>
            </w:r>
          </w:p>
          <w:p w14:paraId="24E9A2EB" w14:textId="77777777" w:rsidR="00E26B07" w:rsidRDefault="00E26B07">
            <w:pPr>
              <w:pStyle w:val="NormalWeb"/>
              <w:spacing w:before="0" w:beforeAutospacing="0" w:after="0" w:afterAutospacing="0"/>
            </w:pPr>
            <w:r>
              <w:rPr>
                <w:sz w:val="22"/>
                <w:szCs w:val="22"/>
              </w:rPr>
              <w:t>para</w:t>
            </w:r>
          </w:p>
          <w:p w14:paraId="321BDFAC" w14:textId="77777777" w:rsidR="00E26B07" w:rsidRDefault="00E26B07">
            <w:pPr>
              <w:pStyle w:val="NormalWeb"/>
              <w:spacing w:before="0" w:beforeAutospacing="0" w:after="0" w:afterAutospacing="0"/>
            </w:pPr>
            <w:r>
              <w:rPr>
                <w:sz w:val="22"/>
                <w:szCs w:val="22"/>
              </w:rPr>
              <w:t>Grupo de alimentos del sur clásico, LLC</w:t>
            </w:r>
          </w:p>
          <w:p w14:paraId="72609C34" w14:textId="77777777" w:rsidR="00E26B07" w:rsidRDefault="00E26B07">
            <w:pPr>
              <w:pStyle w:val="NormalWeb"/>
              <w:spacing w:before="0" w:beforeAutospacing="0" w:after="0" w:afterAutospacing="0"/>
            </w:pPr>
            <w:r>
              <w:rPr>
                <w:sz w:val="22"/>
                <w:szCs w:val="22"/>
              </w:rPr>
              <w:t>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55651B" w14:textId="77777777" w:rsidR="00E26B07" w:rsidRDefault="00E26B07">
            <w:pPr>
              <w:pStyle w:val="NormalWeb"/>
              <w:spacing w:before="0" w:beforeAutospacing="0" w:after="0" w:afterAutospacing="0"/>
            </w:pPr>
            <w:r>
              <w:rPr>
                <w:sz w:val="20"/>
                <w:szCs w:val="20"/>
              </w:rPr>
              <w:t>49 empleos</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14C482" w14:textId="77777777" w:rsidR="00E26B07" w:rsidRDefault="00E26B07">
            <w:pPr>
              <w:pStyle w:val="NormalWeb"/>
              <w:spacing w:before="0" w:beforeAutospacing="0" w:after="0" w:afterAutospacing="0"/>
            </w:pPr>
            <w:r>
              <w:rPr>
                <w:sz w:val="20"/>
                <w:szCs w:val="20"/>
              </w:rPr>
              <w:t>39</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C360E7" w14:textId="77777777" w:rsidR="00E26B07" w:rsidRDefault="00E26B07">
            <w:pPr>
              <w:pStyle w:val="NormalWeb"/>
              <w:spacing w:before="0" w:beforeAutospacing="0" w:after="0" w:afterAutospacing="0"/>
            </w:pPr>
            <w:r>
              <w:rPr>
                <w:sz w:val="20"/>
                <w:szCs w:val="20"/>
              </w:rPr>
              <w:t>10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69682B" w14:textId="77777777" w:rsidR="00E26B07" w:rsidRDefault="00E26B07">
            <w:pPr>
              <w:pStyle w:val="NormalWeb"/>
              <w:spacing w:before="0" w:beforeAutospacing="0" w:after="0" w:afterAutospacing="0"/>
            </w:pPr>
            <w:r>
              <w:rPr>
                <w:sz w:val="18"/>
                <w:szCs w:val="18"/>
              </w:rPr>
              <w:t>12</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CE02D3" w14:textId="77777777" w:rsidR="00E26B07" w:rsidRDefault="00E26B07">
            <w:pPr>
              <w:pStyle w:val="NormalWeb"/>
              <w:spacing w:before="0" w:beforeAutospacing="0" w:after="0" w:afterAutospacing="0"/>
            </w:pPr>
            <w:r>
              <w:rPr>
                <w:sz w:val="18"/>
                <w:szCs w:val="18"/>
              </w:rPr>
              <w:t>17</w:t>
            </w:r>
          </w:p>
        </w:tc>
      </w:tr>
      <w:tr w:rsidR="00E26B07" w14:paraId="6086388F"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FA1ECB" w14:textId="77777777" w:rsidR="00E26B07" w:rsidRDefault="00E26B07">
            <w:pPr>
              <w:pStyle w:val="NormalWeb"/>
              <w:spacing w:before="0" w:beforeAutospacing="0" w:after="0" w:afterAutospacing="0"/>
            </w:pPr>
            <w:r>
              <w:t>99</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7C3FE3" w14:textId="77777777" w:rsidR="00E26B07" w:rsidRDefault="00E26B07">
            <w:pPr>
              <w:pStyle w:val="NormalWeb"/>
              <w:spacing w:before="0" w:beforeAutospacing="0" w:after="0" w:afterAutospacing="0"/>
            </w:pPr>
            <w:r>
              <w:t>Colina del pino</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ABE844" w14:textId="77777777" w:rsidR="00E26B07" w:rsidRDefault="00E26B07">
            <w:pPr>
              <w:pStyle w:val="NormalWeb"/>
              <w:spacing w:before="0" w:beforeAutospacing="0" w:after="0" w:afterAutospacing="0"/>
            </w:pPr>
            <w:r>
              <w:t>$ 866,000</w:t>
            </w:r>
          </w:p>
          <w:p w14:paraId="26FA5BD6" w14:textId="77777777" w:rsidR="00E26B07" w:rsidRDefault="00E26B07">
            <w:pPr>
              <w:pStyle w:val="NormalWeb"/>
              <w:spacing w:before="0" w:beforeAutospacing="0" w:after="0" w:afterAutospacing="0"/>
            </w:pPr>
            <w:r>
              <w:rPr>
                <w:color w:val="FF0000"/>
                <w:sz w:val="20"/>
                <w:szCs w:val="20"/>
              </w:rPr>
              <w:t>(Gasto final: $ 861,792.85)</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A1E021" w14:textId="77777777" w:rsidR="00E26B07" w:rsidRDefault="00E26B07">
            <w:pPr>
              <w:pStyle w:val="NormalWeb"/>
              <w:spacing w:before="0" w:beforeAutospacing="0" w:after="0" w:afterAutospacing="0"/>
            </w:pPr>
            <w:r>
              <w:rPr>
                <w:sz w:val="22"/>
                <w:szCs w:val="22"/>
              </w:rPr>
              <w:t>Alcantarillado</w:t>
            </w:r>
          </w:p>
          <w:p w14:paraId="76204573" w14:textId="77777777" w:rsidR="00E26B07" w:rsidRDefault="00E26B07">
            <w:pPr>
              <w:pStyle w:val="NormalWeb"/>
              <w:spacing w:before="0" w:beforeAutospacing="0" w:after="0" w:afterAutospacing="0"/>
            </w:pPr>
            <w:r>
              <w:rPr>
                <w:sz w:val="22"/>
                <w:szCs w:val="22"/>
              </w:rPr>
              <w:t>para</w:t>
            </w:r>
          </w:p>
          <w:p w14:paraId="4F154988" w14:textId="77777777" w:rsidR="00E26B07" w:rsidRDefault="00E26B07">
            <w:pPr>
              <w:pStyle w:val="NormalWeb"/>
              <w:spacing w:before="0" w:beforeAutospacing="0" w:after="0" w:afterAutospacing="0"/>
            </w:pPr>
            <w:r>
              <w:rPr>
                <w:sz w:val="22"/>
                <w:szCs w:val="22"/>
              </w:rPr>
              <w:t>GD Copper Estados Unidos</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B2D0E0" w14:textId="77777777" w:rsidR="00E26B07" w:rsidRDefault="00E26B07">
            <w:pPr>
              <w:pStyle w:val="NormalWeb"/>
              <w:spacing w:before="0" w:beforeAutospacing="0" w:after="0" w:afterAutospacing="0"/>
            </w:pPr>
            <w:r>
              <w:rPr>
                <w:sz w:val="20"/>
                <w:szCs w:val="20"/>
              </w:rPr>
              <w:t>277 empleos</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0425DA" w14:textId="77777777" w:rsidR="00E26B07" w:rsidRDefault="00E26B07">
            <w:pPr>
              <w:pStyle w:val="NormalWeb"/>
              <w:spacing w:before="0" w:beforeAutospacing="0" w:after="0" w:afterAutospacing="0"/>
            </w:pPr>
            <w:r>
              <w:rPr>
                <w:sz w:val="20"/>
                <w:szCs w:val="20"/>
              </w:rPr>
              <w:t>144</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2CD512" w14:textId="77777777" w:rsidR="00E26B07" w:rsidRDefault="00E26B07">
            <w:pPr>
              <w:pStyle w:val="NormalWeb"/>
              <w:spacing w:before="0" w:beforeAutospacing="0" w:after="0" w:afterAutospacing="0"/>
            </w:pPr>
            <w:r>
              <w:rPr>
                <w:sz w:val="20"/>
                <w:szCs w:val="20"/>
              </w:rPr>
              <w:t>86</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F6C1D8" w14:textId="77777777" w:rsidR="00E26B07" w:rsidRDefault="00E26B07">
            <w:pPr>
              <w:pStyle w:val="NormalWeb"/>
              <w:spacing w:before="0" w:beforeAutospacing="0" w:after="0" w:afterAutospacing="0"/>
            </w:pPr>
            <w:r>
              <w:rPr>
                <w:sz w:val="18"/>
                <w:szCs w:val="18"/>
              </w:rPr>
              <w:t>40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775F0C" w14:textId="77777777" w:rsidR="00E26B07" w:rsidRDefault="00E26B07">
            <w:pPr>
              <w:pStyle w:val="NormalWeb"/>
              <w:spacing w:before="0" w:beforeAutospacing="0" w:after="0" w:afterAutospacing="0"/>
            </w:pPr>
            <w:r>
              <w:rPr>
                <w:sz w:val="18"/>
                <w:szCs w:val="18"/>
              </w:rPr>
              <w:t>18 años</w:t>
            </w:r>
          </w:p>
        </w:tc>
      </w:tr>
      <w:tr w:rsidR="00E26B07" w14:paraId="128A2CDB"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34A0B1" w14:textId="77777777" w:rsidR="00E26B07" w:rsidRDefault="00E26B07">
            <w:pPr>
              <w:pStyle w:val="NormalWeb"/>
              <w:spacing w:before="0" w:beforeAutospacing="0" w:after="0" w:afterAutospacing="0"/>
            </w:pPr>
            <w:r>
              <w:rPr>
                <w:b/>
                <w:bCs/>
              </w:rPr>
              <w:t>Total</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055881" w14:textId="77777777" w:rsidR="00E26B07" w:rsidRDefault="00E26B07">
            <w:pPr>
              <w:pStyle w:val="NormalWeb"/>
              <w:spacing w:before="0" w:beforeAutospacing="0" w:after="0" w:afterAutospacing="0"/>
            </w:pPr>
            <w:r>
              <w:rPr>
                <w:b/>
                <w:bCs/>
              </w:rPr>
              <w:t>Trabajos</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211B2B" w14:textId="77777777" w:rsidR="00E26B07" w:rsidRDefault="00E26B07">
            <w:pPr>
              <w:pStyle w:val="NormalWeb"/>
              <w:spacing w:before="0" w:beforeAutospacing="0" w:after="0" w:afterAutospacing="0"/>
            </w:pPr>
            <w:r>
              <w:rPr>
                <w:b/>
                <w:bCs/>
                <w:sz w:val="20"/>
                <w:szCs w:val="20"/>
              </w:rPr>
              <w:t>$ 4,093,922.00</w:t>
            </w:r>
          </w:p>
          <w:p w14:paraId="3F1BECFB" w14:textId="77777777" w:rsidR="00E26B07" w:rsidRDefault="00E26B07">
            <w:pPr>
              <w:pStyle w:val="NormalWeb"/>
              <w:spacing w:before="0" w:beforeAutospacing="0" w:after="0" w:afterAutospacing="0"/>
            </w:pPr>
            <w:r>
              <w:rPr>
                <w:color w:val="FF0000"/>
                <w:sz w:val="20"/>
                <w:szCs w:val="20"/>
              </w:rPr>
              <w:t>(Gasto final: $ 4,066,454.73)</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5F210B" w14:textId="77777777" w:rsidR="00E26B07" w:rsidRDefault="00E26B07">
            <w:pPr>
              <w:pStyle w:val="NormalWeb"/>
              <w:spacing w:before="0" w:beforeAutospacing="0" w:after="0" w:afterAutospacing="0"/>
            </w:pPr>
            <w:r>
              <w:rPr>
                <w:b/>
                <w:bCs/>
              </w:rPr>
              <w:t>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835DE4" w14:textId="77777777" w:rsidR="00E26B07" w:rsidRDefault="00E26B07">
            <w:pPr>
              <w:pStyle w:val="NormalWeb"/>
              <w:spacing w:before="0" w:beforeAutospacing="0" w:after="0" w:afterAutospacing="0"/>
            </w:pPr>
            <w:r>
              <w:rPr>
                <w:b/>
                <w:bCs/>
                <w:sz w:val="20"/>
                <w:szCs w:val="20"/>
              </w:rPr>
              <w:t>1,863</w:t>
            </w:r>
          </w:p>
          <w:p w14:paraId="0BB5C4D4" w14:textId="77777777" w:rsidR="00E26B07" w:rsidRDefault="00E26B07">
            <w:pPr>
              <w:pStyle w:val="NormalWeb"/>
              <w:spacing w:before="0" w:beforeAutospacing="0" w:after="0" w:afterAutospacing="0"/>
            </w:pPr>
            <w:r>
              <w:rPr>
                <w:b/>
                <w:bCs/>
                <w:sz w:val="20"/>
                <w:szCs w:val="20"/>
              </w:rPr>
              <w:t>Número total de beneficiarios</w:t>
            </w:r>
          </w:p>
          <w:p w14:paraId="574CBA0D" w14:textId="77777777" w:rsidR="00E26B07" w:rsidRDefault="00E26B07">
            <w:pPr>
              <w:pStyle w:val="NormalWeb"/>
              <w:spacing w:before="0" w:beforeAutospacing="0" w:after="0" w:afterAutospacing="0"/>
            </w:pPr>
            <w:r>
              <w:rPr>
                <w:b/>
                <w:bCs/>
                <w:sz w:val="20"/>
                <w:szCs w:val="20"/>
              </w:rPr>
              <w:t>(Trabajos)</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8A780A" w14:textId="77777777" w:rsidR="00E26B07" w:rsidRDefault="00E26B07">
            <w:pPr>
              <w:pStyle w:val="NormalWeb"/>
              <w:spacing w:before="0" w:beforeAutospacing="0" w:after="0" w:afterAutospacing="0"/>
            </w:pPr>
            <w:r>
              <w:rPr>
                <w:b/>
                <w:bCs/>
                <w:sz w:val="20"/>
                <w:szCs w:val="20"/>
              </w:rPr>
              <w:t>1,422</w:t>
            </w:r>
          </w:p>
          <w:p w14:paraId="1C2BE004" w14:textId="77777777" w:rsidR="00E26B07" w:rsidRDefault="00E26B07">
            <w:pPr>
              <w:pStyle w:val="NormalWeb"/>
              <w:spacing w:before="0" w:beforeAutospacing="0" w:after="0" w:afterAutospacing="0"/>
            </w:pPr>
            <w:r>
              <w:rPr>
                <w:b/>
                <w:bCs/>
                <w:sz w:val="20"/>
                <w:szCs w:val="20"/>
              </w:rPr>
              <w:t>LMI total</w:t>
            </w:r>
          </w:p>
          <w:p w14:paraId="5A3DBEC3" w14:textId="77777777" w:rsidR="00E26B07" w:rsidRDefault="00E26B07">
            <w:pPr>
              <w:pStyle w:val="NormalWeb"/>
              <w:spacing w:before="0" w:beforeAutospacing="0" w:after="0" w:afterAutospacing="0"/>
            </w:pPr>
            <w:r>
              <w:rPr>
                <w:b/>
                <w:bCs/>
                <w:sz w:val="20"/>
                <w:szCs w:val="20"/>
              </w:rPr>
              <w:t>Bene-</w:t>
            </w:r>
          </w:p>
          <w:p w14:paraId="0DCC195B" w14:textId="77777777" w:rsidR="00E26B07" w:rsidRDefault="00E26B07">
            <w:pPr>
              <w:pStyle w:val="NormalWeb"/>
              <w:spacing w:before="0" w:beforeAutospacing="0" w:after="0" w:afterAutospacing="0"/>
            </w:pPr>
            <w:r>
              <w:rPr>
                <w:b/>
                <w:bCs/>
                <w:sz w:val="20"/>
                <w:szCs w:val="20"/>
              </w:rPr>
              <w:t>ficiarios</w:t>
            </w:r>
          </w:p>
          <w:p w14:paraId="69F57BB7" w14:textId="77777777" w:rsidR="00E26B07" w:rsidRDefault="00E26B07">
            <w:pPr>
              <w:pStyle w:val="NormalWeb"/>
              <w:spacing w:before="0" w:beforeAutospacing="0" w:after="0" w:afterAutospacing="0"/>
            </w:pPr>
            <w:r>
              <w:rPr>
                <w:b/>
                <w:bCs/>
                <w:sz w:val="20"/>
                <w:szCs w:val="20"/>
              </w:rPr>
              <w:t>(Trabajos)</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981C83" w14:textId="77777777" w:rsidR="00E26B07" w:rsidRDefault="00E26B07">
            <w:pPr>
              <w:pStyle w:val="NormalWeb"/>
              <w:spacing w:before="0" w:beforeAutospacing="0" w:after="0" w:afterAutospacing="0"/>
            </w:pPr>
            <w:r>
              <w:rPr>
                <w:b/>
                <w:bCs/>
                <w:sz w:val="20"/>
                <w:szCs w:val="20"/>
              </w:rPr>
              <w:t>469</w:t>
            </w:r>
          </w:p>
          <w:p w14:paraId="2B8A78D3" w14:textId="77777777" w:rsidR="00E26B07" w:rsidRDefault="00E26B07">
            <w:pPr>
              <w:pStyle w:val="NormalWeb"/>
              <w:spacing w:before="0" w:beforeAutospacing="0" w:after="0" w:afterAutospacing="0"/>
            </w:pPr>
            <w:r>
              <w:rPr>
                <w:b/>
                <w:bCs/>
                <w:sz w:val="20"/>
                <w:szCs w:val="20"/>
              </w:rPr>
              <w:t>Moderar</w:t>
            </w:r>
          </w:p>
          <w:p w14:paraId="7A4A0912" w14:textId="77777777" w:rsidR="00E26B07" w:rsidRDefault="00E26B07">
            <w:pPr>
              <w:pStyle w:val="NormalWeb"/>
              <w:spacing w:before="0" w:beforeAutospacing="0" w:after="0" w:afterAutospacing="0"/>
            </w:pPr>
            <w:r>
              <w:rPr>
                <w:b/>
                <w:bCs/>
                <w:sz w:val="20"/>
                <w:szCs w:val="20"/>
              </w:rPr>
              <w:t>Ingresos</w:t>
            </w:r>
          </w:p>
          <w:p w14:paraId="054AF041" w14:textId="77777777" w:rsidR="00E26B07" w:rsidRDefault="00E26B07">
            <w:pPr>
              <w:pStyle w:val="NormalWeb"/>
              <w:spacing w:before="0" w:beforeAutospacing="0" w:after="0" w:afterAutospacing="0"/>
            </w:pPr>
            <w:r>
              <w:rPr>
                <w:b/>
                <w:bCs/>
                <w:sz w:val="20"/>
                <w:szCs w:val="20"/>
              </w:rPr>
              <w:t>Bene-</w:t>
            </w:r>
          </w:p>
          <w:p w14:paraId="26EF92B4" w14:textId="77777777" w:rsidR="00E26B07" w:rsidRDefault="00E26B07">
            <w:pPr>
              <w:pStyle w:val="NormalWeb"/>
              <w:spacing w:before="0" w:beforeAutospacing="0" w:after="0" w:afterAutospacing="0"/>
            </w:pPr>
            <w:r>
              <w:rPr>
                <w:b/>
                <w:bCs/>
                <w:sz w:val="20"/>
                <w:szCs w:val="20"/>
              </w:rPr>
              <w:t>f iciaries</w:t>
            </w:r>
          </w:p>
          <w:p w14:paraId="4FDBD9DB" w14:textId="77777777" w:rsidR="00E26B07" w:rsidRDefault="00E26B07">
            <w:pPr>
              <w:pStyle w:val="NormalWeb"/>
              <w:spacing w:before="0" w:beforeAutospacing="0" w:after="0" w:afterAutospacing="0"/>
            </w:pPr>
            <w:r>
              <w:rPr>
                <w:b/>
                <w:bCs/>
                <w:sz w:val="20"/>
                <w:szCs w:val="20"/>
              </w:rPr>
              <w:t>(Trabajos)</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4197ED" w14:textId="77777777" w:rsidR="00E26B07" w:rsidRDefault="00E26B07">
            <w:pPr>
              <w:pStyle w:val="NormalWeb"/>
              <w:spacing w:before="0" w:beforeAutospacing="0" w:after="0" w:afterAutospacing="0"/>
            </w:pPr>
            <w:r>
              <w:rPr>
                <w:b/>
                <w:bCs/>
                <w:sz w:val="20"/>
                <w:szCs w:val="20"/>
              </w:rPr>
              <w:t>605</w:t>
            </w:r>
          </w:p>
          <w:p w14:paraId="2F6E321F" w14:textId="77777777" w:rsidR="00E26B07" w:rsidRDefault="00E26B07">
            <w:pPr>
              <w:pStyle w:val="NormalWeb"/>
              <w:spacing w:before="0" w:beforeAutospacing="0" w:after="0" w:afterAutospacing="0"/>
            </w:pPr>
            <w:r>
              <w:rPr>
                <w:b/>
                <w:bCs/>
                <w:sz w:val="20"/>
                <w:szCs w:val="20"/>
              </w:rPr>
              <w:t>Bajo</w:t>
            </w:r>
          </w:p>
          <w:p w14:paraId="31858CA1" w14:textId="77777777" w:rsidR="00E26B07" w:rsidRDefault="00E26B07">
            <w:pPr>
              <w:pStyle w:val="NormalWeb"/>
              <w:spacing w:before="0" w:beforeAutospacing="0" w:after="0" w:afterAutospacing="0"/>
            </w:pPr>
            <w:r>
              <w:rPr>
                <w:b/>
                <w:bCs/>
                <w:sz w:val="20"/>
                <w:szCs w:val="20"/>
              </w:rPr>
              <w:t>Ingresos</w:t>
            </w:r>
          </w:p>
          <w:p w14:paraId="6B70CD42" w14:textId="77777777" w:rsidR="00E26B07" w:rsidRDefault="00E26B07">
            <w:pPr>
              <w:pStyle w:val="NormalWeb"/>
              <w:spacing w:before="0" w:beforeAutospacing="0" w:after="0" w:afterAutospacing="0"/>
            </w:pPr>
            <w:r>
              <w:rPr>
                <w:b/>
                <w:bCs/>
                <w:sz w:val="20"/>
                <w:szCs w:val="20"/>
              </w:rPr>
              <w:t>Bene-</w:t>
            </w:r>
          </w:p>
          <w:p w14:paraId="617F55D6" w14:textId="77777777" w:rsidR="00E26B07" w:rsidRDefault="00E26B07">
            <w:pPr>
              <w:pStyle w:val="NormalWeb"/>
              <w:spacing w:before="0" w:beforeAutospacing="0" w:after="0" w:afterAutospacing="0"/>
            </w:pPr>
            <w:r>
              <w:rPr>
                <w:b/>
                <w:bCs/>
                <w:sz w:val="20"/>
                <w:szCs w:val="20"/>
              </w:rPr>
              <w:t>ficiarios</w:t>
            </w:r>
          </w:p>
          <w:p w14:paraId="6D0CCC21" w14:textId="77777777" w:rsidR="00E26B07" w:rsidRDefault="00E26B07">
            <w:pPr>
              <w:pStyle w:val="NormalWeb"/>
              <w:spacing w:before="0" w:beforeAutospacing="0" w:after="0" w:afterAutospacing="0"/>
            </w:pPr>
            <w:r>
              <w:rPr>
                <w:b/>
                <w:bCs/>
                <w:sz w:val="20"/>
                <w:szCs w:val="20"/>
              </w:rPr>
              <w:t>(Trabajos)</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000294" w14:textId="77777777" w:rsidR="00E26B07" w:rsidRDefault="00E26B07">
            <w:pPr>
              <w:pStyle w:val="NormalWeb"/>
              <w:spacing w:before="0" w:beforeAutospacing="0" w:after="0" w:afterAutospacing="0"/>
            </w:pPr>
            <w:r>
              <w:rPr>
                <w:b/>
                <w:bCs/>
                <w:sz w:val="20"/>
                <w:szCs w:val="20"/>
              </w:rPr>
              <w:t>348</w:t>
            </w:r>
          </w:p>
          <w:p w14:paraId="5E6FB384" w14:textId="77777777" w:rsidR="00E26B07" w:rsidRDefault="00E26B07">
            <w:pPr>
              <w:pStyle w:val="NormalWeb"/>
              <w:spacing w:before="0" w:beforeAutospacing="0" w:after="0" w:afterAutospacing="0"/>
            </w:pPr>
            <w:r>
              <w:rPr>
                <w:b/>
                <w:bCs/>
                <w:sz w:val="20"/>
                <w:szCs w:val="20"/>
              </w:rPr>
              <w:t>Muy bajo</w:t>
            </w:r>
          </w:p>
          <w:p w14:paraId="7E46C14A" w14:textId="77777777" w:rsidR="00E26B07" w:rsidRDefault="00E26B07">
            <w:pPr>
              <w:pStyle w:val="NormalWeb"/>
              <w:spacing w:before="0" w:beforeAutospacing="0" w:after="0" w:afterAutospacing="0"/>
            </w:pPr>
            <w:r>
              <w:rPr>
                <w:b/>
                <w:bCs/>
                <w:sz w:val="20"/>
                <w:szCs w:val="20"/>
              </w:rPr>
              <w:t>Ingresos</w:t>
            </w:r>
          </w:p>
          <w:p w14:paraId="7B723B20" w14:textId="77777777" w:rsidR="00E26B07" w:rsidRDefault="00E26B07">
            <w:pPr>
              <w:pStyle w:val="NormalWeb"/>
              <w:spacing w:before="0" w:beforeAutospacing="0" w:after="0" w:afterAutospacing="0"/>
            </w:pPr>
            <w:r>
              <w:rPr>
                <w:b/>
                <w:bCs/>
                <w:sz w:val="20"/>
                <w:szCs w:val="20"/>
              </w:rPr>
              <w:t>Bene-</w:t>
            </w:r>
          </w:p>
          <w:p w14:paraId="68533595" w14:textId="77777777" w:rsidR="00E26B07" w:rsidRDefault="00E26B07">
            <w:pPr>
              <w:pStyle w:val="NormalWeb"/>
              <w:spacing w:before="0" w:beforeAutospacing="0" w:after="0" w:afterAutospacing="0"/>
            </w:pPr>
            <w:r>
              <w:rPr>
                <w:b/>
                <w:bCs/>
                <w:sz w:val="20"/>
                <w:szCs w:val="20"/>
              </w:rPr>
              <w:t>f iciaries</w:t>
            </w:r>
          </w:p>
          <w:p w14:paraId="5B3B71D0" w14:textId="77777777" w:rsidR="00E26B07" w:rsidRDefault="00E26B07">
            <w:pPr>
              <w:pStyle w:val="NormalWeb"/>
              <w:spacing w:before="0" w:beforeAutospacing="0" w:after="0" w:afterAutospacing="0"/>
            </w:pPr>
            <w:r>
              <w:rPr>
                <w:b/>
                <w:bCs/>
                <w:sz w:val="20"/>
                <w:szCs w:val="20"/>
              </w:rPr>
              <w:t>(Trabajos)</w:t>
            </w:r>
          </w:p>
        </w:tc>
      </w:tr>
      <w:tr w:rsidR="00E26B07" w14:paraId="46821B50" w14:textId="77777777" w:rsidTr="00E26B07">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E77D70" w14:textId="77777777" w:rsidR="00E26B07" w:rsidRDefault="00E26B07">
            <w:pPr>
              <w:pStyle w:val="NormalWeb"/>
              <w:spacing w:before="0" w:beforeAutospacing="0" w:after="0" w:afterAutospacing="0"/>
            </w:pPr>
            <w:r>
              <w:rPr>
                <w:b/>
                <w:bCs/>
              </w:rPr>
              <w:t>Total</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C40E27" w14:textId="77777777" w:rsidR="00E26B07" w:rsidRDefault="00E26B07">
            <w:pPr>
              <w:pStyle w:val="NormalWeb"/>
              <w:spacing w:before="0" w:beforeAutospacing="0" w:after="0" w:afterAutospacing="0"/>
            </w:pPr>
            <w:r>
              <w:rPr>
                <w:b/>
                <w:bCs/>
              </w:rPr>
              <w:t>Personas + Empleos</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5FA731" w14:textId="77777777" w:rsidR="00E26B07" w:rsidRDefault="00E26B07">
            <w:pPr>
              <w:pStyle w:val="NormalWeb"/>
              <w:spacing w:before="0" w:beforeAutospacing="0" w:after="0" w:afterAutospacing="0"/>
            </w:pPr>
            <w:r>
              <w:rPr>
                <w:b/>
                <w:bCs/>
                <w:sz w:val="18"/>
                <w:szCs w:val="18"/>
              </w:rPr>
              <w:t>$ 29,496,557.20</w:t>
            </w:r>
          </w:p>
          <w:p w14:paraId="1C9DBF0C" w14:textId="77777777" w:rsidR="00E26B07" w:rsidRDefault="00E26B07">
            <w:pPr>
              <w:pStyle w:val="NormalWeb"/>
              <w:spacing w:before="0" w:beforeAutospacing="0" w:after="0" w:afterAutospacing="0"/>
            </w:pPr>
            <w:r>
              <w:rPr>
                <w:color w:val="FF0000"/>
                <w:sz w:val="18"/>
                <w:szCs w:val="18"/>
              </w:rPr>
              <w:t>(Gasto final: $ 28,754,777.51)</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B6E455" w14:textId="77777777" w:rsidR="00E26B07" w:rsidRDefault="00E26B07">
            <w:pPr>
              <w:pStyle w:val="NormalWeb"/>
              <w:spacing w:before="0" w:beforeAutospacing="0" w:after="0" w:afterAutospacing="0"/>
            </w:pPr>
            <w:r>
              <w:rPr>
                <w:b/>
                <w:bCs/>
              </w:rPr>
              <w:t>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627AD5" w14:textId="77777777" w:rsidR="00E26B07" w:rsidRDefault="00E26B07">
            <w:pPr>
              <w:pStyle w:val="NormalWeb"/>
              <w:spacing w:before="0" w:beforeAutospacing="0" w:after="0" w:afterAutospacing="0"/>
            </w:pPr>
            <w:r>
              <w:rPr>
                <w:b/>
                <w:bCs/>
                <w:sz w:val="20"/>
                <w:szCs w:val="20"/>
              </w:rPr>
              <w:t>26,147</w:t>
            </w:r>
          </w:p>
          <w:p w14:paraId="2E0EEAB6" w14:textId="77777777" w:rsidR="00E26B07" w:rsidRDefault="00E26B07">
            <w:pPr>
              <w:pStyle w:val="NormalWeb"/>
              <w:spacing w:before="0" w:beforeAutospacing="0" w:after="0" w:afterAutospacing="0"/>
            </w:pPr>
            <w:r>
              <w:rPr>
                <w:b/>
                <w:bCs/>
                <w:sz w:val="20"/>
                <w:szCs w:val="20"/>
              </w:rPr>
              <w:t>Número total de beneficiarios</w:t>
            </w:r>
          </w:p>
          <w:p w14:paraId="0D4F1DD7" w14:textId="77777777" w:rsidR="00E26B07" w:rsidRDefault="00E26B07">
            <w:pPr>
              <w:pStyle w:val="NormalWeb"/>
              <w:spacing w:before="0" w:beforeAutospacing="0" w:after="0" w:afterAutospacing="0"/>
            </w:pPr>
            <w:r>
              <w:rPr>
                <w:b/>
                <w:bCs/>
                <w:sz w:val="16"/>
                <w:szCs w:val="16"/>
              </w:rPr>
              <w:t>(Personas + Empleos)</w:t>
            </w:r>
          </w:p>
          <w:p w14:paraId="2F386CCA" w14:textId="77777777" w:rsidR="00E26B07" w:rsidRDefault="00E26B07">
            <w:pPr>
              <w:pStyle w:val="NormalWeb"/>
              <w:spacing w:before="0" w:beforeAutospacing="0" w:after="0" w:afterAutospacing="0"/>
            </w:pPr>
            <w:r>
              <w:rPr>
                <w:b/>
                <w:bCs/>
                <w:sz w:val="20"/>
                <w:szCs w:val="20"/>
              </w:rPr>
              <w:t> </w:t>
            </w:r>
          </w:p>
          <w:p w14:paraId="22B25741" w14:textId="77777777" w:rsidR="00E26B07" w:rsidRDefault="00E26B07">
            <w:pPr>
              <w:pStyle w:val="NormalWeb"/>
              <w:spacing w:before="0" w:beforeAutospacing="0" w:after="0" w:afterAutospacing="0"/>
            </w:pPr>
            <w:r>
              <w:rPr>
                <w:b/>
                <w:bCs/>
                <w:sz w:val="20"/>
                <w:szCs w:val="20"/>
              </w:rPr>
              <w:t> </w:t>
            </w:r>
          </w:p>
          <w:p w14:paraId="2ECA123C" w14:textId="77777777" w:rsidR="00E26B07" w:rsidRDefault="00E26B07">
            <w:pPr>
              <w:pStyle w:val="NormalWeb"/>
              <w:spacing w:before="0" w:beforeAutospacing="0" w:after="0" w:afterAutospacing="0"/>
            </w:pPr>
            <w:r>
              <w:rPr>
                <w:b/>
                <w:bCs/>
                <w:sz w:val="20"/>
                <w:szCs w:val="20"/>
              </w:rPr>
              <w:t>(24,284 personas + 1,863 empleos = 26,147)</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2A556D" w14:textId="77777777" w:rsidR="00E26B07" w:rsidRDefault="00E26B07">
            <w:pPr>
              <w:pStyle w:val="NormalWeb"/>
              <w:spacing w:before="0" w:beforeAutospacing="0" w:after="0" w:afterAutospacing="0"/>
            </w:pPr>
            <w:r>
              <w:rPr>
                <w:b/>
                <w:bCs/>
                <w:sz w:val="20"/>
                <w:szCs w:val="20"/>
              </w:rPr>
              <w:t>19,315</w:t>
            </w:r>
          </w:p>
          <w:p w14:paraId="081BF0F8" w14:textId="77777777" w:rsidR="00E26B07" w:rsidRDefault="00E26B07">
            <w:pPr>
              <w:pStyle w:val="NormalWeb"/>
              <w:spacing w:before="0" w:beforeAutospacing="0" w:after="0" w:afterAutospacing="0"/>
            </w:pPr>
            <w:r>
              <w:rPr>
                <w:b/>
                <w:bCs/>
                <w:sz w:val="20"/>
                <w:szCs w:val="20"/>
              </w:rPr>
              <w:t>LMI total</w:t>
            </w:r>
          </w:p>
          <w:p w14:paraId="32F820AD" w14:textId="77777777" w:rsidR="00E26B07" w:rsidRDefault="00E26B07">
            <w:pPr>
              <w:pStyle w:val="NormalWeb"/>
              <w:spacing w:before="0" w:beforeAutospacing="0" w:after="0" w:afterAutospacing="0"/>
            </w:pPr>
            <w:r>
              <w:rPr>
                <w:b/>
                <w:bCs/>
                <w:sz w:val="20"/>
                <w:szCs w:val="20"/>
              </w:rPr>
              <w:t>Bene-</w:t>
            </w:r>
          </w:p>
          <w:p w14:paraId="740A6ABB" w14:textId="77777777" w:rsidR="00E26B07" w:rsidRDefault="00E26B07">
            <w:pPr>
              <w:pStyle w:val="NormalWeb"/>
              <w:spacing w:before="0" w:beforeAutospacing="0" w:after="0" w:afterAutospacing="0"/>
            </w:pPr>
            <w:r>
              <w:rPr>
                <w:b/>
                <w:bCs/>
                <w:sz w:val="20"/>
                <w:szCs w:val="20"/>
              </w:rPr>
              <w:t>ficiarios</w:t>
            </w:r>
          </w:p>
          <w:p w14:paraId="4EAD78A0" w14:textId="77777777" w:rsidR="00E26B07" w:rsidRDefault="00E26B07">
            <w:pPr>
              <w:pStyle w:val="NormalWeb"/>
              <w:spacing w:before="0" w:beforeAutospacing="0" w:after="0" w:afterAutospacing="0"/>
            </w:pPr>
            <w:r>
              <w:rPr>
                <w:b/>
                <w:bCs/>
                <w:sz w:val="20"/>
                <w:szCs w:val="20"/>
              </w:rPr>
              <w:t> </w:t>
            </w:r>
          </w:p>
          <w:p w14:paraId="6FF97328" w14:textId="77777777" w:rsidR="00E26B07" w:rsidRDefault="00E26B07">
            <w:pPr>
              <w:pStyle w:val="NormalWeb"/>
              <w:spacing w:before="0" w:beforeAutospacing="0" w:after="0" w:afterAutospacing="0"/>
            </w:pPr>
            <w:r>
              <w:rPr>
                <w:b/>
                <w:bCs/>
                <w:sz w:val="20"/>
                <w:szCs w:val="20"/>
              </w:rPr>
              <w:t>(17,893</w:t>
            </w:r>
          </w:p>
          <w:p w14:paraId="4FC3A7FD" w14:textId="77777777" w:rsidR="00E26B07" w:rsidRDefault="00E26B07">
            <w:pPr>
              <w:pStyle w:val="NormalWeb"/>
              <w:spacing w:before="0" w:beforeAutospacing="0" w:after="0" w:afterAutospacing="0"/>
            </w:pPr>
            <w:r>
              <w:rPr>
                <w:b/>
                <w:bCs/>
                <w:sz w:val="20"/>
                <w:szCs w:val="20"/>
              </w:rPr>
              <w:t>Personas + 1,422 Empleos = 19,315)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106277" w14:textId="77777777" w:rsidR="00E26B07" w:rsidRDefault="00E26B07">
            <w:pPr>
              <w:pStyle w:val="NormalWeb"/>
              <w:spacing w:before="0" w:beforeAutospacing="0" w:after="0" w:afterAutospacing="0"/>
            </w:pPr>
            <w:r>
              <w:rPr>
                <w:b/>
                <w:bCs/>
                <w:sz w:val="20"/>
                <w:szCs w:val="20"/>
              </w:rPr>
              <w:t>5,913</w:t>
            </w:r>
          </w:p>
          <w:p w14:paraId="2F9E22A2" w14:textId="77777777" w:rsidR="00E26B07" w:rsidRDefault="00E26B07">
            <w:pPr>
              <w:pStyle w:val="NormalWeb"/>
              <w:spacing w:before="0" w:beforeAutospacing="0" w:after="0" w:afterAutospacing="0"/>
            </w:pPr>
            <w:r>
              <w:rPr>
                <w:b/>
                <w:bCs/>
                <w:sz w:val="20"/>
                <w:szCs w:val="20"/>
              </w:rPr>
              <w:t>Moderar</w:t>
            </w:r>
          </w:p>
          <w:p w14:paraId="60A36B8E" w14:textId="77777777" w:rsidR="00E26B07" w:rsidRDefault="00E26B07">
            <w:pPr>
              <w:pStyle w:val="NormalWeb"/>
              <w:spacing w:before="0" w:beforeAutospacing="0" w:after="0" w:afterAutospacing="0"/>
            </w:pPr>
            <w:r>
              <w:rPr>
                <w:b/>
                <w:bCs/>
                <w:sz w:val="20"/>
                <w:szCs w:val="20"/>
              </w:rPr>
              <w:t>Ingresos</w:t>
            </w:r>
          </w:p>
          <w:p w14:paraId="78620418" w14:textId="77777777" w:rsidR="00E26B07" w:rsidRDefault="00E26B07">
            <w:pPr>
              <w:pStyle w:val="NormalWeb"/>
              <w:spacing w:before="0" w:beforeAutospacing="0" w:after="0" w:afterAutospacing="0"/>
            </w:pPr>
            <w:r>
              <w:rPr>
                <w:b/>
                <w:bCs/>
                <w:sz w:val="20"/>
                <w:szCs w:val="20"/>
              </w:rPr>
              <w:t>Bene-</w:t>
            </w:r>
          </w:p>
          <w:p w14:paraId="634400EE" w14:textId="77777777" w:rsidR="00E26B07" w:rsidRDefault="00E26B07">
            <w:pPr>
              <w:pStyle w:val="NormalWeb"/>
              <w:spacing w:before="0" w:beforeAutospacing="0" w:after="0" w:afterAutospacing="0"/>
            </w:pPr>
            <w:r>
              <w:rPr>
                <w:b/>
                <w:bCs/>
                <w:sz w:val="20"/>
                <w:szCs w:val="20"/>
              </w:rPr>
              <w:t>ficiarios</w:t>
            </w:r>
          </w:p>
          <w:p w14:paraId="42E4A02C" w14:textId="77777777" w:rsidR="00E26B07" w:rsidRDefault="00E26B07">
            <w:pPr>
              <w:pStyle w:val="NormalWeb"/>
              <w:spacing w:before="0" w:beforeAutospacing="0" w:after="0" w:afterAutospacing="0"/>
            </w:pPr>
            <w:r>
              <w:rPr>
                <w:b/>
                <w:bCs/>
                <w:sz w:val="20"/>
                <w:szCs w:val="20"/>
              </w:rPr>
              <w:t> </w:t>
            </w:r>
          </w:p>
          <w:p w14:paraId="57E19F89" w14:textId="77777777" w:rsidR="00E26B07" w:rsidRDefault="00E26B07">
            <w:pPr>
              <w:pStyle w:val="NormalWeb"/>
              <w:spacing w:before="0" w:beforeAutospacing="0" w:after="0" w:afterAutospacing="0"/>
            </w:pPr>
            <w:r>
              <w:rPr>
                <w:b/>
                <w:bCs/>
                <w:sz w:val="20"/>
                <w:szCs w:val="20"/>
              </w:rPr>
              <w:t>(5,444 personas + 469 empleos = 5,913)</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B225A9" w14:textId="77777777" w:rsidR="00E26B07" w:rsidRDefault="00E26B07">
            <w:pPr>
              <w:pStyle w:val="NormalWeb"/>
              <w:spacing w:before="0" w:beforeAutospacing="0" w:after="0" w:afterAutospacing="0"/>
            </w:pPr>
            <w:r>
              <w:rPr>
                <w:b/>
                <w:bCs/>
                <w:sz w:val="20"/>
                <w:szCs w:val="20"/>
              </w:rPr>
              <w:t>6.885</w:t>
            </w:r>
          </w:p>
          <w:p w14:paraId="1E5B8489" w14:textId="77777777" w:rsidR="00E26B07" w:rsidRDefault="00E26B07">
            <w:pPr>
              <w:pStyle w:val="NormalWeb"/>
              <w:spacing w:before="0" w:beforeAutospacing="0" w:after="0" w:afterAutospacing="0"/>
            </w:pPr>
            <w:r>
              <w:rPr>
                <w:b/>
                <w:bCs/>
                <w:sz w:val="20"/>
                <w:szCs w:val="20"/>
              </w:rPr>
              <w:t>Bajo</w:t>
            </w:r>
          </w:p>
          <w:p w14:paraId="37F841D4" w14:textId="77777777" w:rsidR="00E26B07" w:rsidRDefault="00E26B07">
            <w:pPr>
              <w:pStyle w:val="NormalWeb"/>
              <w:spacing w:before="0" w:beforeAutospacing="0" w:after="0" w:afterAutospacing="0"/>
            </w:pPr>
            <w:r>
              <w:rPr>
                <w:b/>
                <w:bCs/>
                <w:sz w:val="20"/>
                <w:szCs w:val="20"/>
              </w:rPr>
              <w:t>Ingresos</w:t>
            </w:r>
          </w:p>
          <w:p w14:paraId="4A02357C" w14:textId="77777777" w:rsidR="00E26B07" w:rsidRDefault="00E26B07">
            <w:pPr>
              <w:pStyle w:val="NormalWeb"/>
              <w:spacing w:before="0" w:beforeAutospacing="0" w:after="0" w:afterAutospacing="0"/>
            </w:pPr>
            <w:r>
              <w:rPr>
                <w:b/>
                <w:bCs/>
                <w:sz w:val="20"/>
                <w:szCs w:val="20"/>
              </w:rPr>
              <w:t>Bene-</w:t>
            </w:r>
          </w:p>
          <w:p w14:paraId="51CABD39" w14:textId="77777777" w:rsidR="00E26B07" w:rsidRDefault="00E26B07">
            <w:pPr>
              <w:pStyle w:val="NormalWeb"/>
              <w:spacing w:before="0" w:beforeAutospacing="0" w:after="0" w:afterAutospacing="0"/>
            </w:pPr>
            <w:r>
              <w:rPr>
                <w:b/>
                <w:bCs/>
                <w:sz w:val="20"/>
                <w:szCs w:val="20"/>
              </w:rPr>
              <w:t>ficiarios</w:t>
            </w:r>
          </w:p>
          <w:p w14:paraId="69CA121D" w14:textId="77777777" w:rsidR="00E26B07" w:rsidRDefault="00E26B07">
            <w:pPr>
              <w:pStyle w:val="NormalWeb"/>
              <w:spacing w:before="0" w:beforeAutospacing="0" w:after="0" w:afterAutospacing="0"/>
            </w:pPr>
            <w:r>
              <w:rPr>
                <w:b/>
                <w:bCs/>
                <w:sz w:val="20"/>
                <w:szCs w:val="20"/>
              </w:rPr>
              <w:t> </w:t>
            </w:r>
          </w:p>
          <w:p w14:paraId="0825DDA5" w14:textId="77777777" w:rsidR="00E26B07" w:rsidRDefault="00E26B07">
            <w:pPr>
              <w:pStyle w:val="NormalWeb"/>
              <w:spacing w:before="0" w:beforeAutospacing="0" w:after="0" w:afterAutospacing="0"/>
            </w:pPr>
            <w:r>
              <w:rPr>
                <w:b/>
                <w:bCs/>
                <w:sz w:val="20"/>
                <w:szCs w:val="20"/>
              </w:rPr>
              <w:t>(6.280 personas + 605 empleos = 6.885)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B4C721" w14:textId="77777777" w:rsidR="00E26B07" w:rsidRDefault="00E26B07">
            <w:pPr>
              <w:pStyle w:val="NormalWeb"/>
              <w:spacing w:before="0" w:beforeAutospacing="0" w:after="0" w:afterAutospacing="0"/>
            </w:pPr>
            <w:r>
              <w:rPr>
                <w:b/>
                <w:bCs/>
                <w:sz w:val="20"/>
                <w:szCs w:val="20"/>
              </w:rPr>
              <w:t>6.517</w:t>
            </w:r>
          </w:p>
          <w:p w14:paraId="4547FBB4" w14:textId="77777777" w:rsidR="00E26B07" w:rsidRDefault="00E26B07">
            <w:pPr>
              <w:pStyle w:val="NormalWeb"/>
              <w:spacing w:before="0" w:beforeAutospacing="0" w:after="0" w:afterAutospacing="0"/>
            </w:pPr>
            <w:r>
              <w:rPr>
                <w:b/>
                <w:bCs/>
                <w:sz w:val="20"/>
                <w:szCs w:val="20"/>
              </w:rPr>
              <w:t>Muy bajo</w:t>
            </w:r>
          </w:p>
          <w:p w14:paraId="75900380" w14:textId="77777777" w:rsidR="00E26B07" w:rsidRDefault="00E26B07">
            <w:pPr>
              <w:pStyle w:val="NormalWeb"/>
              <w:spacing w:before="0" w:beforeAutospacing="0" w:after="0" w:afterAutospacing="0"/>
            </w:pPr>
            <w:r>
              <w:rPr>
                <w:b/>
                <w:bCs/>
                <w:sz w:val="20"/>
                <w:szCs w:val="20"/>
              </w:rPr>
              <w:t>Ingresos</w:t>
            </w:r>
          </w:p>
          <w:p w14:paraId="30E340E8" w14:textId="77777777" w:rsidR="00E26B07" w:rsidRDefault="00E26B07">
            <w:pPr>
              <w:pStyle w:val="NormalWeb"/>
              <w:spacing w:before="0" w:beforeAutospacing="0" w:after="0" w:afterAutospacing="0"/>
            </w:pPr>
            <w:r>
              <w:rPr>
                <w:b/>
                <w:bCs/>
                <w:sz w:val="20"/>
                <w:szCs w:val="20"/>
              </w:rPr>
              <w:t>Bene-</w:t>
            </w:r>
          </w:p>
          <w:p w14:paraId="193DE46B" w14:textId="77777777" w:rsidR="00E26B07" w:rsidRDefault="00E26B07">
            <w:pPr>
              <w:pStyle w:val="NormalWeb"/>
              <w:spacing w:before="0" w:beforeAutospacing="0" w:after="0" w:afterAutospacing="0"/>
            </w:pPr>
            <w:r>
              <w:rPr>
                <w:b/>
                <w:bCs/>
                <w:sz w:val="20"/>
                <w:szCs w:val="20"/>
              </w:rPr>
              <w:t>f iciaries</w:t>
            </w:r>
          </w:p>
          <w:p w14:paraId="76709211" w14:textId="77777777" w:rsidR="00E26B07" w:rsidRDefault="00E26B07">
            <w:pPr>
              <w:pStyle w:val="NormalWeb"/>
              <w:spacing w:before="0" w:beforeAutospacing="0" w:after="0" w:afterAutospacing="0"/>
            </w:pPr>
            <w:r>
              <w:rPr>
                <w:b/>
                <w:bCs/>
                <w:sz w:val="20"/>
                <w:szCs w:val="20"/>
              </w:rPr>
              <w:t> </w:t>
            </w:r>
          </w:p>
          <w:p w14:paraId="57A09507" w14:textId="77777777" w:rsidR="00E26B07" w:rsidRDefault="00E26B07">
            <w:pPr>
              <w:pStyle w:val="NormalWeb"/>
              <w:spacing w:before="0" w:beforeAutospacing="0" w:after="0" w:afterAutospacing="0"/>
            </w:pPr>
            <w:r>
              <w:rPr>
                <w:b/>
                <w:bCs/>
                <w:sz w:val="20"/>
                <w:szCs w:val="20"/>
              </w:rPr>
              <w:t>(6,169 personas + 348 empleos = 6,517)</w:t>
            </w:r>
          </w:p>
        </w:tc>
      </w:tr>
    </w:tbl>
    <w:p w14:paraId="085EA9E0" w14:textId="77777777" w:rsidR="00E26B07" w:rsidRDefault="00E26B07" w:rsidP="00E26B07">
      <w:pPr>
        <w:pStyle w:val="NormalWeb"/>
        <w:spacing w:before="0" w:beforeAutospacing="0" w:after="0" w:afterAutospacing="0"/>
        <w:rPr>
          <w:color w:val="000000"/>
          <w:sz w:val="27"/>
          <w:szCs w:val="27"/>
        </w:rPr>
      </w:pPr>
      <w:r>
        <w:rPr>
          <w:b/>
          <w:bCs/>
          <w:color w:val="000000"/>
        </w:rPr>
        <w:t> </w:t>
      </w:r>
    </w:p>
    <w:p w14:paraId="32A7B9BD" w14:textId="77777777" w:rsidR="00E26B07" w:rsidRDefault="00E26B07" w:rsidP="00E26B07">
      <w:pPr>
        <w:pStyle w:val="NormalWeb"/>
        <w:spacing w:before="0" w:beforeAutospacing="0" w:after="0" w:afterAutospacing="0"/>
        <w:rPr>
          <w:color w:val="000000"/>
          <w:sz w:val="27"/>
          <w:szCs w:val="27"/>
        </w:rPr>
      </w:pPr>
      <w:r>
        <w:rPr>
          <w:color w:val="000000"/>
        </w:rPr>
        <w:t>              ADECA también administró 185 subvenciones CDBG que estuvieron abiertas durante el período de informe del 1 de abril de 2016 al 31 de marzo de 2017, pero las subvenciones permanecieron abiertas más allá de la fecha de cierre del 31 de marzo de 2017. Estas 18 5 subvenciones se identifican anteriormente en el </w:t>
      </w:r>
      <w:r>
        <w:rPr>
          <w:i/>
          <w:iCs/>
          <w:color w:val="000000"/>
        </w:rPr>
        <w:t>cuadro 1 </w:t>
      </w:r>
      <w:r>
        <w:rPr>
          <w:color w:val="000000"/>
        </w:rPr>
        <w:t>al </w:t>
      </w:r>
      <w:r>
        <w:rPr>
          <w:i/>
          <w:iCs/>
          <w:color w:val="000000"/>
        </w:rPr>
        <w:t>cuadro 8 </w:t>
      </w:r>
      <w:r>
        <w:rPr>
          <w:color w:val="000000"/>
        </w:rPr>
        <w:t>. Incluyen 4 subvenciones que estaban abiertas con fondos del Año del Programa 2009 (ver </w:t>
      </w:r>
      <w:r>
        <w:rPr>
          <w:i/>
          <w:iCs/>
          <w:color w:val="000000"/>
        </w:rPr>
        <w:t>Gráfico 1 </w:t>
      </w:r>
      <w:r>
        <w:rPr>
          <w:color w:val="000000"/>
        </w:rPr>
        <w:t>), 8 subvenciones que estaban abiertas con fondos del Año del Programa 2010 (ver </w:t>
      </w:r>
      <w:r>
        <w:rPr>
          <w:i/>
          <w:iCs/>
          <w:color w:val="000000"/>
        </w:rPr>
        <w:t>Tabla 2 </w:t>
      </w:r>
      <w:r>
        <w:rPr>
          <w:color w:val="000000"/>
        </w:rPr>
        <w:t>), 4 subvenciones que estaban abiertas con fondos del Año del Programa 2011 (ver </w:t>
      </w:r>
      <w:r>
        <w:rPr>
          <w:i/>
          <w:iCs/>
          <w:color w:val="000000"/>
        </w:rPr>
        <w:t>Tabla 3 </w:t>
      </w:r>
      <w:r>
        <w:rPr>
          <w:color w:val="000000"/>
        </w:rPr>
        <w:t>), 12 subvenciones que estaban abiertas con fondos del año del programa 2012 (ver </w:t>
      </w:r>
      <w:r>
        <w:rPr>
          <w:i/>
          <w:iCs/>
          <w:color w:val="000000"/>
        </w:rPr>
        <w:t>Gráfico 4 </w:t>
      </w:r>
      <w:r>
        <w:rPr>
          <w:color w:val="000000"/>
        </w:rPr>
        <w:t>), 14 subvenciones que estaban abiertas con fondos del año del programa 2013 (ver </w:t>
      </w:r>
      <w:r>
        <w:rPr>
          <w:i/>
          <w:iCs/>
          <w:color w:val="000000"/>
        </w:rPr>
        <w:t>Tabla 5 </w:t>
      </w:r>
      <w:r>
        <w:rPr>
          <w:color w:val="000000"/>
        </w:rPr>
        <w:t>), 30 subvenciones que estaban abiertas con fondos del año del programa 2014 (ver </w:t>
      </w:r>
      <w:r>
        <w:rPr>
          <w:i/>
          <w:iCs/>
          <w:color w:val="000000"/>
        </w:rPr>
        <w:t>Tabla 6 </w:t>
      </w:r>
      <w:r>
        <w:rPr>
          <w:color w:val="000000"/>
        </w:rPr>
        <w:t>), 54 subvenciones que estaban abiertas con fondos del año del programa 2015 (ver </w:t>
      </w:r>
      <w:r>
        <w:rPr>
          <w:i/>
          <w:iCs/>
          <w:color w:val="000000"/>
        </w:rPr>
        <w:t>Gráfico 7 </w:t>
      </w:r>
      <w:r>
        <w:rPr>
          <w:color w:val="000000"/>
        </w:rPr>
        <w:t xml:space="preserve">) y 59 subvenciones que estaban abiertas con fondos del año del programa 2016 </w:t>
      </w:r>
      <w:r>
        <w:rPr>
          <w:color w:val="000000"/>
        </w:rPr>
        <w:lastRenderedPageBreak/>
        <w:t>(ver </w:t>
      </w:r>
      <w:r>
        <w:rPr>
          <w:i/>
          <w:iCs/>
          <w:color w:val="000000"/>
        </w:rPr>
        <w:t>Cuadro 8 </w:t>
      </w:r>
      <w:r>
        <w:rPr>
          <w:color w:val="000000"/>
        </w:rPr>
        <w:t>). Como se indicó anteriormente en este documento, de las 185 donaciones abiertas de CDBG de estos años, sus actividades principales son las siguientes: </w:t>
      </w:r>
    </w:p>
    <w:p w14:paraId="678D4673" w14:textId="77777777" w:rsidR="00E26B07" w:rsidRDefault="00E26B07" w:rsidP="00E26B07">
      <w:pPr>
        <w:pStyle w:val="NormalWeb"/>
        <w:spacing w:before="0" w:beforeAutospacing="0" w:after="0" w:afterAutospacing="0"/>
        <w:rPr>
          <w:color w:val="000000"/>
          <w:sz w:val="27"/>
          <w:szCs w:val="27"/>
        </w:rPr>
      </w:pPr>
      <w:r>
        <w:rPr>
          <w:color w:val="000000"/>
        </w:rPr>
        <w:t>              63 involucraban la actividad de </w:t>
      </w:r>
      <w:r>
        <w:rPr>
          <w:color w:val="000000"/>
          <w:u w:val="single"/>
        </w:rPr>
        <w:t>alcantarillado </w:t>
      </w:r>
      <w:r>
        <w:rPr>
          <w:color w:val="000000"/>
        </w:rPr>
        <w:t>,</w:t>
      </w:r>
    </w:p>
    <w:p w14:paraId="31D48BDC" w14:textId="77777777" w:rsidR="00E26B07" w:rsidRDefault="00E26B07" w:rsidP="00E26B07">
      <w:pPr>
        <w:pStyle w:val="NormalWeb"/>
        <w:spacing w:before="0" w:beforeAutospacing="0" w:after="0" w:afterAutospacing="0"/>
        <w:rPr>
          <w:color w:val="000000"/>
          <w:sz w:val="27"/>
          <w:szCs w:val="27"/>
        </w:rPr>
      </w:pPr>
      <w:r>
        <w:rPr>
          <w:color w:val="000000"/>
        </w:rPr>
        <w:t>              49 involucraban la actividad del </w:t>
      </w:r>
      <w:r>
        <w:rPr>
          <w:color w:val="000000"/>
          <w:u w:val="single"/>
        </w:rPr>
        <w:t>agua </w:t>
      </w:r>
      <w:r>
        <w:rPr>
          <w:color w:val="000000"/>
        </w:rPr>
        <w:t>,</w:t>
      </w:r>
    </w:p>
    <w:p w14:paraId="420647D8" w14:textId="77777777" w:rsidR="00E26B07" w:rsidRDefault="00E26B07" w:rsidP="00E26B07">
      <w:pPr>
        <w:pStyle w:val="NormalWeb"/>
        <w:spacing w:before="0" w:beforeAutospacing="0" w:after="0" w:afterAutospacing="0"/>
        <w:rPr>
          <w:color w:val="000000"/>
          <w:sz w:val="27"/>
          <w:szCs w:val="27"/>
        </w:rPr>
      </w:pPr>
      <w:r>
        <w:rPr>
          <w:color w:val="000000"/>
        </w:rPr>
        <w:t>              42 implicó la </w:t>
      </w:r>
      <w:r>
        <w:rPr>
          <w:color w:val="000000"/>
          <w:u w:val="single"/>
        </w:rPr>
        <w:t>carretera s / calles </w:t>
      </w:r>
      <w:r>
        <w:rPr>
          <w:color w:val="000000"/>
        </w:rPr>
        <w:t>actividad,</w:t>
      </w:r>
    </w:p>
    <w:p w14:paraId="05FF09E8" w14:textId="77777777" w:rsidR="00E26B07" w:rsidRDefault="00E26B07" w:rsidP="00E26B07">
      <w:pPr>
        <w:pStyle w:val="NormalWeb"/>
        <w:spacing w:before="0" w:beforeAutospacing="0" w:after="0" w:afterAutospacing="0"/>
        <w:rPr>
          <w:color w:val="000000"/>
          <w:sz w:val="27"/>
          <w:szCs w:val="27"/>
        </w:rPr>
      </w:pPr>
      <w:r>
        <w:rPr>
          <w:color w:val="000000"/>
        </w:rPr>
        <w:t>              12 involucraban la actividad de </w:t>
      </w:r>
      <w:r>
        <w:rPr>
          <w:color w:val="000000"/>
          <w:u w:val="single"/>
        </w:rPr>
        <w:t>drenaje </w:t>
      </w:r>
      <w:r>
        <w:rPr>
          <w:color w:val="000000"/>
        </w:rPr>
        <w:t>,</w:t>
      </w:r>
    </w:p>
    <w:p w14:paraId="242BB3FE" w14:textId="77777777" w:rsidR="00E26B07" w:rsidRDefault="00E26B07" w:rsidP="00E26B07">
      <w:pPr>
        <w:pStyle w:val="NormalWeb"/>
        <w:spacing w:before="0" w:beforeAutospacing="0" w:after="0" w:afterAutospacing="0"/>
        <w:rPr>
          <w:color w:val="000000"/>
          <w:sz w:val="27"/>
          <w:szCs w:val="27"/>
        </w:rPr>
      </w:pPr>
      <w:r>
        <w:rPr>
          <w:color w:val="000000"/>
        </w:rPr>
        <w:t>              10 involucraron la actividad de </w:t>
      </w:r>
      <w:r>
        <w:rPr>
          <w:color w:val="000000"/>
          <w:u w:val="single"/>
        </w:rPr>
        <w:t>demolición </w:t>
      </w:r>
      <w:r>
        <w:rPr>
          <w:color w:val="000000"/>
        </w:rPr>
        <w:t>,</w:t>
      </w:r>
    </w:p>
    <w:p w14:paraId="3BA4DF48" w14:textId="77777777" w:rsidR="00E26B07" w:rsidRDefault="00E26B07" w:rsidP="00E26B07">
      <w:pPr>
        <w:pStyle w:val="NormalWeb"/>
        <w:spacing w:before="0" w:beforeAutospacing="0" w:after="0" w:afterAutospacing="0"/>
        <w:rPr>
          <w:color w:val="000000"/>
          <w:sz w:val="27"/>
          <w:szCs w:val="27"/>
        </w:rPr>
      </w:pPr>
      <w:r>
        <w:rPr>
          <w:color w:val="000000"/>
        </w:rPr>
        <w:t>              7 involucraron la </w:t>
      </w:r>
      <w:r>
        <w:rPr>
          <w:color w:val="000000"/>
          <w:u w:val="single"/>
        </w:rPr>
        <w:t>construcción de centros para personas mayores </w:t>
      </w:r>
      <w:r>
        <w:rPr>
          <w:color w:val="000000"/>
        </w:rPr>
        <w:t>,</w:t>
      </w:r>
    </w:p>
    <w:p w14:paraId="3F1695FD" w14:textId="77777777" w:rsidR="00E26B07" w:rsidRDefault="00E26B07" w:rsidP="00E26B07">
      <w:pPr>
        <w:pStyle w:val="NormalWeb"/>
        <w:spacing w:before="0" w:beforeAutospacing="0" w:after="0" w:afterAutospacing="0"/>
        <w:rPr>
          <w:color w:val="000000"/>
          <w:sz w:val="27"/>
          <w:szCs w:val="27"/>
        </w:rPr>
      </w:pPr>
      <w:r>
        <w:rPr>
          <w:color w:val="000000"/>
        </w:rPr>
        <w:t>              3 involucraron la </w:t>
      </w:r>
      <w:r>
        <w:rPr>
          <w:color w:val="000000"/>
          <w:u w:val="single"/>
        </w:rPr>
        <w:t>construcción de centros comunitarios </w:t>
      </w:r>
      <w:r>
        <w:rPr>
          <w:color w:val="000000"/>
        </w:rPr>
        <w:t>,</w:t>
      </w:r>
    </w:p>
    <w:p w14:paraId="6084D3AA" w14:textId="77777777" w:rsidR="00E26B07" w:rsidRDefault="00E26B07" w:rsidP="00E26B07">
      <w:pPr>
        <w:pStyle w:val="NormalWeb"/>
        <w:spacing w:before="0" w:beforeAutospacing="0" w:after="0" w:afterAutospacing="0"/>
        <w:rPr>
          <w:color w:val="000000"/>
          <w:sz w:val="27"/>
          <w:szCs w:val="27"/>
        </w:rPr>
      </w:pPr>
      <w:r>
        <w:rPr>
          <w:color w:val="000000"/>
        </w:rPr>
        <w:t>              7 </w:t>
      </w:r>
      <w:r>
        <w:rPr>
          <w:color w:val="000000"/>
          <w:u w:val="single"/>
        </w:rPr>
        <w:t>rehabilitación residencial </w:t>
      </w:r>
      <w:r>
        <w:rPr>
          <w:color w:val="000000"/>
        </w:rPr>
        <w:t>involucrada ,</w:t>
      </w:r>
    </w:p>
    <w:p w14:paraId="62B908E8" w14:textId="77777777" w:rsidR="00E26B07" w:rsidRDefault="00E26B07" w:rsidP="00E26B07">
      <w:pPr>
        <w:pStyle w:val="NormalWeb"/>
        <w:spacing w:before="0" w:beforeAutospacing="0" w:after="0" w:afterAutospacing="0"/>
        <w:rPr>
          <w:color w:val="000000"/>
          <w:sz w:val="27"/>
          <w:szCs w:val="27"/>
        </w:rPr>
      </w:pPr>
      <w:r>
        <w:rPr>
          <w:color w:val="000000"/>
        </w:rPr>
        <w:t>              1 involucró </w:t>
      </w:r>
      <w:r>
        <w:rPr>
          <w:color w:val="000000"/>
          <w:u w:val="single"/>
        </w:rPr>
        <w:t>renovaciones de edificios </w:t>
      </w:r>
      <w:r>
        <w:rPr>
          <w:color w:val="000000"/>
        </w:rPr>
        <w:t>,</w:t>
      </w:r>
    </w:p>
    <w:p w14:paraId="6F97988D" w14:textId="77777777" w:rsidR="00E26B07" w:rsidRDefault="00E26B07" w:rsidP="00E26B07">
      <w:pPr>
        <w:pStyle w:val="NormalWeb"/>
        <w:spacing w:before="0" w:beforeAutospacing="0" w:after="0" w:afterAutospacing="0"/>
        <w:rPr>
          <w:color w:val="000000"/>
          <w:sz w:val="27"/>
          <w:szCs w:val="27"/>
        </w:rPr>
      </w:pPr>
      <w:r>
        <w:rPr>
          <w:color w:val="000000"/>
        </w:rPr>
        <w:t>              1 implicó la </w:t>
      </w:r>
      <w:r>
        <w:rPr>
          <w:color w:val="000000"/>
          <w:u w:val="single"/>
        </w:rPr>
        <w:t>compra de </w:t>
      </w:r>
      <w:r>
        <w:rPr>
          <w:color w:val="000000"/>
        </w:rPr>
        <w:t>un </w:t>
      </w:r>
      <w:r>
        <w:rPr>
          <w:color w:val="000000"/>
          <w:u w:val="single"/>
        </w:rPr>
        <w:t>edificio </w:t>
      </w:r>
      <w:r>
        <w:rPr>
          <w:color w:val="000000"/>
        </w:rPr>
        <w:t>,</w:t>
      </w:r>
    </w:p>
    <w:p w14:paraId="25C4451F" w14:textId="77777777" w:rsidR="00E26B07" w:rsidRDefault="00E26B07" w:rsidP="00E26B07">
      <w:pPr>
        <w:pStyle w:val="NormalWeb"/>
        <w:spacing w:before="0" w:beforeAutospacing="0" w:after="0" w:afterAutospacing="0"/>
        <w:rPr>
          <w:color w:val="000000"/>
          <w:sz w:val="27"/>
          <w:szCs w:val="27"/>
        </w:rPr>
      </w:pPr>
      <w:r>
        <w:rPr>
          <w:color w:val="000000"/>
        </w:rPr>
        <w:t>              2 involucraron la </w:t>
      </w:r>
      <w:r>
        <w:rPr>
          <w:color w:val="000000"/>
          <w:u w:val="single"/>
        </w:rPr>
        <w:t>construcción de parques / áreas recreativas </w:t>
      </w:r>
      <w:r>
        <w:rPr>
          <w:color w:val="000000"/>
        </w:rPr>
        <w:t>,</w:t>
      </w:r>
    </w:p>
    <w:p w14:paraId="759C7F50" w14:textId="77777777" w:rsidR="00E26B07" w:rsidRDefault="00E26B07" w:rsidP="00E26B07">
      <w:pPr>
        <w:pStyle w:val="NormalWeb"/>
        <w:spacing w:before="0" w:beforeAutospacing="0" w:after="0" w:afterAutospacing="0"/>
        <w:rPr>
          <w:color w:val="000000"/>
          <w:sz w:val="27"/>
          <w:szCs w:val="27"/>
        </w:rPr>
      </w:pPr>
      <w:r>
        <w:rPr>
          <w:color w:val="000000"/>
        </w:rPr>
        <w:t>              1 implicó la </w:t>
      </w:r>
      <w:r>
        <w:rPr>
          <w:color w:val="000000"/>
          <w:u w:val="single"/>
        </w:rPr>
        <w:t>construcción de un n Centro de emergencias 911 </w:t>
      </w:r>
      <w:r>
        <w:rPr>
          <w:color w:val="000000"/>
        </w:rPr>
        <w:t>,</w:t>
      </w:r>
    </w:p>
    <w:p w14:paraId="0FCD2417" w14:textId="77777777" w:rsidR="00E26B07" w:rsidRDefault="00E26B07" w:rsidP="00E26B07">
      <w:pPr>
        <w:pStyle w:val="NormalWeb"/>
        <w:spacing w:before="0" w:beforeAutospacing="0" w:after="0" w:afterAutospacing="0"/>
        <w:rPr>
          <w:color w:val="000000"/>
          <w:sz w:val="27"/>
          <w:szCs w:val="27"/>
        </w:rPr>
      </w:pPr>
      <w:r>
        <w:rPr>
          <w:color w:val="000000"/>
        </w:rPr>
        <w:t>              7 implicó una </w:t>
      </w:r>
      <w:r>
        <w:rPr>
          <w:color w:val="000000"/>
          <w:u w:val="single"/>
        </w:rPr>
        <w:t>subvención de planificación local </w:t>
      </w:r>
      <w:r>
        <w:rPr>
          <w:color w:val="000000"/>
        </w:rPr>
        <w:t>,</w:t>
      </w:r>
    </w:p>
    <w:p w14:paraId="4BEE3BEE" w14:textId="77777777" w:rsidR="00E26B07" w:rsidRDefault="00E26B07" w:rsidP="00E26B07">
      <w:pPr>
        <w:pStyle w:val="NormalWeb"/>
        <w:spacing w:before="0" w:beforeAutospacing="0" w:after="0" w:afterAutospacing="0"/>
        <w:rPr>
          <w:color w:val="000000"/>
          <w:sz w:val="27"/>
          <w:szCs w:val="27"/>
        </w:rPr>
      </w:pPr>
      <w:r>
        <w:rPr>
          <w:color w:val="000000"/>
        </w:rPr>
        <w:t>              4 implicaba la </w:t>
      </w:r>
      <w:r>
        <w:rPr>
          <w:color w:val="000000"/>
          <w:u w:val="single"/>
        </w:rPr>
        <w:t>construcción de un espolón ferroviario </w:t>
      </w:r>
      <w:r>
        <w:rPr>
          <w:color w:val="000000"/>
        </w:rPr>
        <w:t>,</w:t>
      </w:r>
    </w:p>
    <w:p w14:paraId="0D7DEE6F" w14:textId="77777777" w:rsidR="00E26B07" w:rsidRDefault="00E26B07" w:rsidP="00E26B07">
      <w:pPr>
        <w:pStyle w:val="NormalWeb"/>
        <w:spacing w:before="0" w:beforeAutospacing="0" w:after="0" w:afterAutospacing="0"/>
        <w:rPr>
          <w:color w:val="000000"/>
          <w:sz w:val="27"/>
          <w:szCs w:val="27"/>
        </w:rPr>
      </w:pPr>
      <w:r>
        <w:rPr>
          <w:color w:val="000000"/>
        </w:rPr>
        <w:t>              1 involucró la </w:t>
      </w:r>
      <w:r>
        <w:rPr>
          <w:color w:val="000000"/>
          <w:u w:val="single"/>
        </w:rPr>
        <w:t>construcción de mejoras en la acera </w:t>
      </w:r>
      <w:r>
        <w:rPr>
          <w:color w:val="000000"/>
        </w:rPr>
        <w:t>,</w:t>
      </w:r>
    </w:p>
    <w:p w14:paraId="3330CB0D" w14:textId="77777777" w:rsidR="00E26B07" w:rsidRDefault="00E26B07" w:rsidP="00E26B07">
      <w:pPr>
        <w:pStyle w:val="NormalWeb"/>
        <w:spacing w:before="0" w:beforeAutospacing="0" w:after="0" w:afterAutospacing="0"/>
        <w:rPr>
          <w:color w:val="000000"/>
          <w:sz w:val="27"/>
          <w:szCs w:val="27"/>
        </w:rPr>
      </w:pPr>
      <w:r>
        <w:rPr>
          <w:color w:val="000000"/>
        </w:rPr>
        <w:t>              2 implicó la </w:t>
      </w:r>
      <w:r>
        <w:rPr>
          <w:color w:val="000000"/>
          <w:u w:val="single"/>
        </w:rPr>
        <w:t>reubicación de una línea de gas </w:t>
      </w:r>
      <w:r>
        <w:rPr>
          <w:color w:val="000000"/>
        </w:rPr>
        <w:t>,</w:t>
      </w:r>
    </w:p>
    <w:p w14:paraId="71EA8A6F" w14:textId="77777777" w:rsidR="00E26B07" w:rsidRDefault="00E26B07" w:rsidP="00E26B07">
      <w:pPr>
        <w:pStyle w:val="NormalWeb"/>
        <w:spacing w:before="0" w:beforeAutospacing="0" w:after="0" w:afterAutospacing="0"/>
        <w:rPr>
          <w:color w:val="000000"/>
          <w:sz w:val="27"/>
          <w:szCs w:val="27"/>
        </w:rPr>
      </w:pPr>
      <w:r>
        <w:rPr>
          <w:color w:val="000000"/>
        </w:rPr>
        <w:t>              2 involucraba la </w:t>
      </w:r>
      <w:r>
        <w:rPr>
          <w:color w:val="000000"/>
          <w:u w:val="single"/>
        </w:rPr>
        <w:t>compra de materiales para la construcción </w:t>
      </w:r>
      <w:r>
        <w:rPr>
          <w:color w:val="000000"/>
        </w:rPr>
        <w:t>,</w:t>
      </w:r>
    </w:p>
    <w:p w14:paraId="4DCDC6EC" w14:textId="77777777" w:rsidR="00E26B07" w:rsidRDefault="00E26B07" w:rsidP="00E26B07">
      <w:pPr>
        <w:pStyle w:val="NormalWeb"/>
        <w:spacing w:before="0" w:beforeAutospacing="0" w:after="0" w:afterAutospacing="0"/>
        <w:rPr>
          <w:color w:val="000000"/>
          <w:sz w:val="27"/>
          <w:szCs w:val="27"/>
        </w:rPr>
      </w:pPr>
      <w:r>
        <w:rPr>
          <w:color w:val="000000"/>
        </w:rPr>
        <w:t>              3 </w:t>
      </w:r>
      <w:r>
        <w:rPr>
          <w:color w:val="000000"/>
          <w:u w:val="single"/>
        </w:rPr>
        <w:t>mejoras de infraestructura / sitio </w:t>
      </w:r>
      <w:r>
        <w:rPr>
          <w:color w:val="000000"/>
        </w:rPr>
        <w:t>involucradas , y</w:t>
      </w:r>
    </w:p>
    <w:p w14:paraId="6A553CA6" w14:textId="77777777" w:rsidR="00E26B07" w:rsidRDefault="00E26B07" w:rsidP="00E26B07">
      <w:pPr>
        <w:pStyle w:val="NormalWeb"/>
        <w:spacing w:before="0" w:beforeAutospacing="0" w:after="0" w:afterAutospacing="0"/>
        <w:rPr>
          <w:color w:val="000000"/>
          <w:sz w:val="27"/>
          <w:szCs w:val="27"/>
        </w:rPr>
      </w:pPr>
      <w:r>
        <w:rPr>
          <w:color w:val="000000"/>
        </w:rPr>
        <w:t>              1 involucró la </w:t>
      </w:r>
      <w:r>
        <w:rPr>
          <w:color w:val="000000"/>
          <w:u w:val="single"/>
        </w:rPr>
        <w:t>construcción de un banco de alimentos </w:t>
      </w:r>
      <w:r>
        <w:rPr>
          <w:color w:val="000000"/>
        </w:rPr>
        <w:t>.</w:t>
      </w:r>
    </w:p>
    <w:p w14:paraId="6304A23D" w14:textId="77777777" w:rsidR="00E26B07" w:rsidRDefault="00E26B07" w:rsidP="00E26B07">
      <w:pPr>
        <w:pStyle w:val="NormalWeb"/>
        <w:spacing w:before="0" w:beforeAutospacing="0" w:after="0" w:afterAutospacing="0"/>
        <w:rPr>
          <w:color w:val="000000"/>
          <w:sz w:val="27"/>
          <w:szCs w:val="27"/>
        </w:rPr>
      </w:pPr>
      <w:r>
        <w:rPr>
          <w:color w:val="000000"/>
        </w:rPr>
        <w:t> </w:t>
      </w:r>
    </w:p>
    <w:p w14:paraId="43D0FA9E"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HOME </w:t>
      </w:r>
      <w:r>
        <w:rPr>
          <w:color w:val="000000"/>
        </w:rPr>
        <w:t>:  </w:t>
      </w:r>
      <w:r>
        <w:rPr>
          <w:color w:val="000000"/>
          <w:spacing w:val="-3"/>
        </w:rPr>
        <w:t>El plan de acción PY 20 16 HOME indica las siguientes prioridades para el uso de los fondos de HOME:</w:t>
      </w:r>
    </w:p>
    <w:p w14:paraId="432B4DEC" w14:textId="77777777" w:rsidR="00E26B07" w:rsidRDefault="00E26B07" w:rsidP="00E26B07">
      <w:pPr>
        <w:widowControl/>
        <w:numPr>
          <w:ilvl w:val="0"/>
          <w:numId w:val="4"/>
        </w:numPr>
        <w:autoSpaceDE/>
        <w:autoSpaceDN/>
        <w:adjustRightInd/>
        <w:ind w:left="527" w:firstLine="0"/>
        <w:rPr>
          <w:color w:val="000000"/>
          <w:spacing w:val="-3"/>
        </w:rPr>
      </w:pPr>
      <w:r>
        <w:rPr>
          <w:color w:val="000000"/>
          <w:spacing w:val="-3"/>
        </w:rPr>
        <w:t>Proyectos que se suman al stock de viviendas asequibles;</w:t>
      </w:r>
    </w:p>
    <w:p w14:paraId="6F593E5C" w14:textId="77777777" w:rsidR="00E26B07" w:rsidRDefault="00E26B07" w:rsidP="00E26B07">
      <w:pPr>
        <w:widowControl/>
        <w:numPr>
          <w:ilvl w:val="0"/>
          <w:numId w:val="4"/>
        </w:numPr>
        <w:autoSpaceDE/>
        <w:autoSpaceDN/>
        <w:adjustRightInd/>
        <w:ind w:left="527" w:firstLine="0"/>
        <w:rPr>
          <w:color w:val="000000"/>
          <w:spacing w:val="-3"/>
        </w:rPr>
      </w:pPr>
      <w:r>
        <w:rPr>
          <w:color w:val="000000"/>
          <w:spacing w:val="-3"/>
        </w:rPr>
        <w:t>Proyectos que, sin fondos de HOME, probablemente no apartarían unidades para inquilinos de bajos ingresos;</w:t>
      </w:r>
    </w:p>
    <w:p w14:paraId="4DBA3147" w14:textId="77777777" w:rsidR="00E26B07" w:rsidRDefault="00E26B07" w:rsidP="00E26B07">
      <w:pPr>
        <w:widowControl/>
        <w:numPr>
          <w:ilvl w:val="0"/>
          <w:numId w:val="4"/>
        </w:numPr>
        <w:autoSpaceDE/>
        <w:autoSpaceDN/>
        <w:adjustRightInd/>
        <w:ind w:left="527" w:firstLine="0"/>
        <w:rPr>
          <w:color w:val="000000"/>
          <w:spacing w:val="-3"/>
        </w:rPr>
      </w:pPr>
      <w:r>
        <w:rPr>
          <w:color w:val="000000"/>
          <w:spacing w:val="-3"/>
        </w:rPr>
        <w:t>Proyectos que utilizan asistencia adicional a través de subsidios federales, estatales o locales; y</w:t>
      </w:r>
    </w:p>
    <w:p w14:paraId="7B015352" w14:textId="77777777" w:rsidR="00E26B07" w:rsidRDefault="00E26B07" w:rsidP="00E26B07">
      <w:pPr>
        <w:widowControl/>
        <w:numPr>
          <w:ilvl w:val="0"/>
          <w:numId w:val="4"/>
        </w:numPr>
        <w:autoSpaceDE/>
        <w:autoSpaceDN/>
        <w:adjustRightInd/>
        <w:ind w:left="527" w:firstLine="0"/>
        <w:rPr>
          <w:color w:val="000000"/>
          <w:spacing w:val="-3"/>
        </w:rPr>
      </w:pPr>
      <w:r>
        <w:rPr>
          <w:color w:val="000000"/>
          <w:spacing w:val="-3"/>
        </w:rPr>
        <w:t>Distribución equilibrada de los fondos de HOME en todo el estado en términos de regiones geográficas, condados y áreas urbanas / rurales.</w:t>
      </w:r>
    </w:p>
    <w:p w14:paraId="7CE66B85" w14:textId="77777777" w:rsidR="00E26B07" w:rsidRDefault="00E26B07" w:rsidP="00E26B07">
      <w:pPr>
        <w:pStyle w:val="NormalWeb"/>
        <w:spacing w:before="0" w:beforeAutospacing="0" w:after="0" w:afterAutospacing="0"/>
        <w:rPr>
          <w:color w:val="000000"/>
          <w:sz w:val="27"/>
          <w:szCs w:val="27"/>
        </w:rPr>
      </w:pPr>
      <w:r>
        <w:rPr>
          <w:color w:val="000000"/>
          <w:spacing w:val="-3"/>
        </w:rPr>
        <w:t>              En un intento por abordar las prioridades establecidas en el Plan de Acción de HOME, AHFA ha utilizado cada una de las asignaciones anuales de HOME (PY92-PY16) para la producción de viviendas de alquiler multifamiliares para hogares de bajos ingresos. Todos los proyectos seleccionados han sido de nueva construcción. El personal multifamiliar ha hecho un esfuerzo consciente para no otorgar fondos de HOME a ciudades o condados duplicados en un intento de distribuir los fondos de HOME geográficamente en todo el estado.</w:t>
      </w:r>
    </w:p>
    <w:p w14:paraId="2EB7BB8A" w14:textId="77777777" w:rsidR="00E26B07" w:rsidRDefault="00E26B07" w:rsidP="00E26B07">
      <w:pPr>
        <w:pStyle w:val="NormalWeb"/>
        <w:spacing w:before="0" w:beforeAutospacing="0" w:after="0" w:afterAutospacing="0"/>
        <w:rPr>
          <w:color w:val="000000"/>
          <w:sz w:val="27"/>
          <w:szCs w:val="27"/>
        </w:rPr>
      </w:pPr>
      <w:r>
        <w:rPr>
          <w:color w:val="000000"/>
          <w:spacing w:val="-3"/>
        </w:rPr>
        <w:t>              El personal multifamiliar utiliza un Sistema de Clasificación de Puntos cuando evalúa las aplicaciones de HOME. Se otorgan puntos de preferencia a proyectos que son :</w:t>
      </w:r>
    </w:p>
    <w:p w14:paraId="59A2581A" w14:textId="77777777" w:rsidR="00E26B07" w:rsidRDefault="00E26B07" w:rsidP="00E26B07">
      <w:pPr>
        <w:pStyle w:val="NormalWeb"/>
        <w:spacing w:before="0" w:beforeAutospacing="0" w:after="0" w:afterAutospacing="0"/>
        <w:rPr>
          <w:color w:val="000000"/>
          <w:sz w:val="27"/>
          <w:szCs w:val="27"/>
        </w:rPr>
      </w:pPr>
      <w:r>
        <w:rPr>
          <w:color w:val="000000"/>
          <w:spacing w:val="-3"/>
        </w:rPr>
        <w:t>                            (1) t él más alta puntuación del proyecto por condado con la propiedad por un CHDO aprobado por AHFA será financiado hasta la reglamentación CHDO 15% de retirada de tierras se ha cumplido , y</w:t>
      </w:r>
    </w:p>
    <w:p w14:paraId="441AB569" w14:textId="77777777" w:rsidR="00E26B07" w:rsidRDefault="00E26B07" w:rsidP="00E26B07">
      <w:pPr>
        <w:pStyle w:val="NormalWeb"/>
        <w:spacing w:before="0" w:beforeAutospacing="0" w:after="0" w:afterAutospacing="0"/>
        <w:rPr>
          <w:color w:val="000000"/>
          <w:sz w:val="27"/>
          <w:szCs w:val="27"/>
        </w:rPr>
      </w:pPr>
      <w:r>
        <w:rPr>
          <w:color w:val="000000"/>
          <w:spacing w:val="-3"/>
        </w:rPr>
        <w:t>                            (2) </w:t>
      </w:r>
      <w:r>
        <w:rPr>
          <w:color w:val="000000"/>
          <w:sz w:val="22"/>
          <w:szCs w:val="22"/>
        </w:rPr>
        <w:t>t </w:t>
      </w:r>
      <w:r>
        <w:rPr>
          <w:color w:val="000000"/>
          <w:spacing w:val="-3"/>
        </w:rPr>
        <w:t>él más alto puntaje proyecto HOME combinado con créditos para la vivienda y / o proyecto de crédito de vivienda será otorgado por condado hasta que todos los fondos de HOME y crédito para la vivienda han sido asignados.</w:t>
      </w:r>
    </w:p>
    <w:p w14:paraId="4FAE606D" w14:textId="77777777" w:rsidR="00E26B07" w:rsidRDefault="00E26B07" w:rsidP="00E26B07">
      <w:pPr>
        <w:pStyle w:val="NormalWeb"/>
        <w:spacing w:before="0" w:beforeAutospacing="0" w:after="0" w:afterAutospacing="0"/>
        <w:rPr>
          <w:color w:val="000000"/>
          <w:sz w:val="27"/>
          <w:szCs w:val="27"/>
        </w:rPr>
      </w:pPr>
      <w:r>
        <w:rPr>
          <w:color w:val="000000"/>
          <w:spacing w:val="-3"/>
        </w:rPr>
        <w:t> </w:t>
      </w:r>
    </w:p>
    <w:p w14:paraId="6FB602EC" w14:textId="77777777" w:rsidR="00E26B07" w:rsidRDefault="00E26B07" w:rsidP="00E26B07">
      <w:pPr>
        <w:pStyle w:val="NormalWeb"/>
        <w:spacing w:before="0" w:beforeAutospacing="0" w:after="0" w:afterAutospacing="0"/>
        <w:rPr>
          <w:color w:val="000000"/>
          <w:sz w:val="27"/>
          <w:szCs w:val="27"/>
        </w:rPr>
      </w:pPr>
      <w:r>
        <w:rPr>
          <w:color w:val="000000"/>
          <w:spacing w:val="-3"/>
        </w:rPr>
        <w:lastRenderedPageBreak/>
        <w:t>              Más allá de estas preferencias, los proyectos reciben puntos para clasificar de la siguiente manera:</w:t>
      </w:r>
    </w:p>
    <w:p w14:paraId="349B02F5" w14:textId="77777777" w:rsidR="00E26B07" w:rsidRDefault="00E26B07" w:rsidP="00E26B07">
      <w:pPr>
        <w:pStyle w:val="NormalWeb"/>
        <w:spacing w:before="0" w:beforeAutospacing="0" w:after="0" w:afterAutospacing="0"/>
        <w:rPr>
          <w:color w:val="000000"/>
          <w:sz w:val="27"/>
          <w:szCs w:val="27"/>
        </w:rPr>
      </w:pPr>
      <w:r>
        <w:rPr>
          <w:color w:val="000000"/>
          <w:spacing w:val="-3"/>
        </w:rPr>
        <w:t>                            (3) Características del proyecto:</w:t>
      </w:r>
    </w:p>
    <w:p w14:paraId="39CD4825" w14:textId="77777777" w:rsidR="00E26B07" w:rsidRDefault="00E26B07" w:rsidP="00E26B07">
      <w:pPr>
        <w:widowControl/>
        <w:numPr>
          <w:ilvl w:val="0"/>
          <w:numId w:val="5"/>
        </w:numPr>
        <w:autoSpaceDE/>
        <w:autoSpaceDN/>
        <w:adjustRightInd/>
        <w:ind w:left="887" w:firstLine="0"/>
        <w:rPr>
          <w:color w:val="000000"/>
          <w:spacing w:val="-3"/>
        </w:rPr>
      </w:pPr>
      <w:r>
        <w:rPr>
          <w:color w:val="000000"/>
          <w:spacing w:val="-3"/>
        </w:rPr>
        <w:t>servicios extra</w:t>
      </w:r>
    </w:p>
    <w:p w14:paraId="135596CD" w14:textId="77777777" w:rsidR="00E26B07" w:rsidRDefault="00E26B07" w:rsidP="00E26B07">
      <w:pPr>
        <w:widowControl/>
        <w:numPr>
          <w:ilvl w:val="0"/>
          <w:numId w:val="5"/>
        </w:numPr>
        <w:autoSpaceDE/>
        <w:autoSpaceDN/>
        <w:adjustRightInd/>
        <w:ind w:left="887" w:firstLine="0"/>
        <w:rPr>
          <w:color w:val="000000"/>
          <w:spacing w:val="-3"/>
        </w:rPr>
      </w:pPr>
      <w:r>
        <w:rPr>
          <w:color w:val="000000"/>
          <w:spacing w:val="-3"/>
        </w:rPr>
        <w:t>uso de materiales / electrodomésticos energéticamente eficientes / saludables</w:t>
      </w:r>
    </w:p>
    <w:p w14:paraId="5586E467" w14:textId="77777777" w:rsidR="00E26B07" w:rsidRDefault="00E26B07" w:rsidP="00E26B07">
      <w:pPr>
        <w:widowControl/>
        <w:numPr>
          <w:ilvl w:val="0"/>
          <w:numId w:val="5"/>
        </w:numPr>
        <w:autoSpaceDE/>
        <w:autoSpaceDN/>
        <w:adjustRightInd/>
        <w:ind w:left="887" w:firstLine="0"/>
        <w:rPr>
          <w:color w:val="000000"/>
          <w:spacing w:val="-3"/>
        </w:rPr>
      </w:pPr>
      <w:r>
        <w:rPr>
          <w:color w:val="000000"/>
          <w:spacing w:val="-3"/>
        </w:rPr>
        <w:t>uso de materiales de bajo mantenimiento</w:t>
      </w:r>
    </w:p>
    <w:p w14:paraId="32F52A85" w14:textId="77777777" w:rsidR="00E26B07" w:rsidRDefault="00E26B07" w:rsidP="00E26B07">
      <w:pPr>
        <w:widowControl/>
        <w:numPr>
          <w:ilvl w:val="0"/>
          <w:numId w:val="5"/>
        </w:numPr>
        <w:autoSpaceDE/>
        <w:autoSpaceDN/>
        <w:adjustRightInd/>
        <w:ind w:left="887" w:firstLine="0"/>
        <w:rPr>
          <w:color w:val="000000"/>
          <w:spacing w:val="-3"/>
        </w:rPr>
      </w:pPr>
      <w:r>
        <w:rPr>
          <w:color w:val="000000"/>
          <w:spacing w:val="-3"/>
        </w:rPr>
        <w:t>asequibilidad de alquiler</w:t>
      </w:r>
    </w:p>
    <w:p w14:paraId="026D07C3" w14:textId="77777777" w:rsidR="00E26B07" w:rsidRDefault="00E26B07" w:rsidP="00E26B07">
      <w:pPr>
        <w:widowControl/>
        <w:numPr>
          <w:ilvl w:val="0"/>
          <w:numId w:val="5"/>
        </w:numPr>
        <w:autoSpaceDE/>
        <w:autoSpaceDN/>
        <w:adjustRightInd/>
        <w:ind w:left="887" w:firstLine="0"/>
        <w:rPr>
          <w:color w:val="000000"/>
          <w:spacing w:val="-3"/>
        </w:rPr>
      </w:pPr>
      <w:r>
        <w:rPr>
          <w:color w:val="000000"/>
          <w:spacing w:val="-3"/>
        </w:rPr>
        <w:t>apartados para ancianos</w:t>
      </w:r>
    </w:p>
    <w:p w14:paraId="2BCF7658" w14:textId="77777777" w:rsidR="00E26B07" w:rsidRDefault="00E26B07" w:rsidP="00E26B07">
      <w:pPr>
        <w:widowControl/>
        <w:numPr>
          <w:ilvl w:val="0"/>
          <w:numId w:val="5"/>
        </w:numPr>
        <w:autoSpaceDE/>
        <w:autoSpaceDN/>
        <w:adjustRightInd/>
        <w:ind w:left="887" w:firstLine="0"/>
        <w:rPr>
          <w:color w:val="000000"/>
          <w:spacing w:val="-3"/>
        </w:rPr>
      </w:pPr>
      <w:r>
        <w:rPr>
          <w:color w:val="000000"/>
          <w:spacing w:val="-3"/>
        </w:rPr>
        <w:t>dirigido a familias de bajos ingresos</w:t>
      </w:r>
    </w:p>
    <w:p w14:paraId="50FBD1C8" w14:textId="77777777" w:rsidR="00E26B07" w:rsidRDefault="00E26B07" w:rsidP="00E26B07">
      <w:pPr>
        <w:widowControl/>
        <w:numPr>
          <w:ilvl w:val="0"/>
          <w:numId w:val="5"/>
        </w:numPr>
        <w:autoSpaceDE/>
        <w:autoSpaceDN/>
        <w:adjustRightInd/>
        <w:ind w:left="887" w:firstLine="0"/>
        <w:rPr>
          <w:color w:val="000000"/>
          <w:spacing w:val="-3"/>
        </w:rPr>
      </w:pPr>
      <w:r>
        <w:rPr>
          <w:color w:val="000000"/>
          <w:spacing w:val="-3"/>
        </w:rPr>
        <w:t>apartados para inquilinos con discapacidades o personas sin hogar</w:t>
      </w:r>
    </w:p>
    <w:p w14:paraId="67ABBEE5" w14:textId="77777777" w:rsidR="00E26B07" w:rsidRDefault="00E26B07" w:rsidP="00E26B07">
      <w:pPr>
        <w:widowControl/>
        <w:numPr>
          <w:ilvl w:val="0"/>
          <w:numId w:val="5"/>
        </w:numPr>
        <w:autoSpaceDE/>
        <w:autoSpaceDN/>
        <w:adjustRightInd/>
        <w:ind w:left="887" w:firstLine="0"/>
        <w:rPr>
          <w:color w:val="000000"/>
          <w:spacing w:val="-3"/>
        </w:rPr>
      </w:pPr>
      <w:r>
        <w:rPr>
          <w:color w:val="000000"/>
          <w:spacing w:val="-3"/>
        </w:rPr>
        <w:t>dirigidos a hogares en la lista de espera de viviendas públicas</w:t>
      </w:r>
    </w:p>
    <w:p w14:paraId="42C73DD8" w14:textId="77777777" w:rsidR="00E26B07" w:rsidRDefault="00E26B07" w:rsidP="00E26B07">
      <w:pPr>
        <w:widowControl/>
        <w:numPr>
          <w:ilvl w:val="0"/>
          <w:numId w:val="5"/>
        </w:numPr>
        <w:autoSpaceDE/>
        <w:autoSpaceDN/>
        <w:adjustRightInd/>
        <w:ind w:left="887" w:firstLine="0"/>
        <w:rPr>
          <w:color w:val="000000"/>
          <w:spacing w:val="-3"/>
        </w:rPr>
      </w:pPr>
      <w:r>
        <w:rPr>
          <w:color w:val="000000"/>
          <w:spacing w:val="-3"/>
        </w:rPr>
        <w:t>El porcentaje de unidades es fácilmente accesible para inquilinos con movilidad o discapacidades sensoriales.</w:t>
      </w:r>
    </w:p>
    <w:p w14:paraId="709C5B76" w14:textId="77777777" w:rsidR="00E26B07" w:rsidRDefault="00E26B07" w:rsidP="00E26B07">
      <w:pPr>
        <w:widowControl/>
        <w:numPr>
          <w:ilvl w:val="0"/>
          <w:numId w:val="5"/>
        </w:numPr>
        <w:autoSpaceDE/>
        <w:autoSpaceDN/>
        <w:adjustRightInd/>
        <w:ind w:left="887" w:firstLine="0"/>
        <w:rPr>
          <w:color w:val="000000"/>
          <w:spacing w:val="-3"/>
        </w:rPr>
      </w:pPr>
      <w:r>
        <w:rPr>
          <w:color w:val="000000"/>
          <w:spacing w:val="-3"/>
        </w:rPr>
        <w:t>preparación del proyecto</w:t>
      </w:r>
    </w:p>
    <w:p w14:paraId="396DAF76" w14:textId="77777777" w:rsidR="00E26B07" w:rsidRDefault="00E26B07" w:rsidP="00E26B07">
      <w:pPr>
        <w:widowControl/>
        <w:numPr>
          <w:ilvl w:val="0"/>
          <w:numId w:val="5"/>
        </w:numPr>
        <w:autoSpaceDE/>
        <w:autoSpaceDN/>
        <w:adjustRightInd/>
        <w:ind w:left="887" w:firstLine="0"/>
        <w:rPr>
          <w:color w:val="000000"/>
          <w:spacing w:val="-3"/>
        </w:rPr>
      </w:pPr>
      <w:r>
        <w:rPr>
          <w:color w:val="000000"/>
          <w:spacing w:val="-3"/>
        </w:rPr>
        <w:t>proyecto de proximidad a los servicios del vecindario</w:t>
      </w:r>
    </w:p>
    <w:p w14:paraId="3FF1036E" w14:textId="77777777" w:rsidR="00E26B07" w:rsidRDefault="00E26B07" w:rsidP="00E26B07">
      <w:pPr>
        <w:widowControl/>
        <w:numPr>
          <w:ilvl w:val="0"/>
          <w:numId w:val="5"/>
        </w:numPr>
        <w:autoSpaceDE/>
        <w:autoSpaceDN/>
        <w:adjustRightInd/>
        <w:ind w:left="887" w:firstLine="0"/>
        <w:rPr>
          <w:color w:val="000000"/>
          <w:spacing w:val="-3"/>
        </w:rPr>
      </w:pPr>
      <w:r>
        <w:rPr>
          <w:color w:val="000000"/>
          <w:spacing w:val="-3"/>
        </w:rPr>
        <w:t>ubicación del tramo censal</w:t>
      </w:r>
    </w:p>
    <w:p w14:paraId="1C1D6A54" w14:textId="77777777" w:rsidR="00E26B07" w:rsidRDefault="00E26B07" w:rsidP="00E26B07">
      <w:pPr>
        <w:pStyle w:val="NormalWeb"/>
        <w:spacing w:before="0" w:beforeAutospacing="0" w:after="0" w:afterAutospacing="0"/>
        <w:rPr>
          <w:color w:val="000000"/>
          <w:sz w:val="27"/>
          <w:szCs w:val="27"/>
        </w:rPr>
      </w:pPr>
      <w:r>
        <w:rPr>
          <w:color w:val="000000"/>
          <w:spacing w:val="-3"/>
        </w:rPr>
        <w:t>                            (4)  Características del solicitante :</w:t>
      </w:r>
    </w:p>
    <w:p w14:paraId="2F84EA6A" w14:textId="77777777" w:rsidR="00E26B07" w:rsidRDefault="00E26B07" w:rsidP="00E26B07">
      <w:pPr>
        <w:widowControl/>
        <w:numPr>
          <w:ilvl w:val="0"/>
          <w:numId w:val="6"/>
        </w:numPr>
        <w:autoSpaceDE/>
        <w:autoSpaceDN/>
        <w:adjustRightInd/>
        <w:ind w:left="887" w:firstLine="0"/>
        <w:rPr>
          <w:color w:val="000000"/>
          <w:spacing w:val="-3"/>
        </w:rPr>
      </w:pPr>
      <w:r>
        <w:rPr>
          <w:color w:val="000000"/>
          <w:spacing w:val="-3"/>
        </w:rPr>
        <w:t>las minorías o las mujeres son propietarias del proyecto o el solicitante garantiza que al menos el 10% del costo total de construcción se otorga a empresas propiedad de minorías o mujeres</w:t>
      </w:r>
    </w:p>
    <w:p w14:paraId="1921AC71" w14:textId="77777777" w:rsidR="00E26B07" w:rsidRDefault="00E26B07" w:rsidP="00E26B07">
      <w:pPr>
        <w:widowControl/>
        <w:numPr>
          <w:ilvl w:val="0"/>
          <w:numId w:val="6"/>
        </w:numPr>
        <w:autoSpaceDE/>
        <w:autoSpaceDN/>
        <w:adjustRightInd/>
        <w:ind w:left="887" w:firstLine="0"/>
        <w:rPr>
          <w:color w:val="000000"/>
          <w:spacing w:val="-3"/>
        </w:rPr>
      </w:pPr>
      <w:r>
        <w:rPr>
          <w:color w:val="000000"/>
          <w:spacing w:val="-3"/>
        </w:rPr>
        <w:t>Experiencia exitosa en el desarrollo de viviendas multifamiliares</w:t>
      </w:r>
    </w:p>
    <w:p w14:paraId="3BE12CEA" w14:textId="77777777" w:rsidR="00E26B07" w:rsidRDefault="00E26B07" w:rsidP="00E26B07">
      <w:pPr>
        <w:widowControl/>
        <w:numPr>
          <w:ilvl w:val="0"/>
          <w:numId w:val="6"/>
        </w:numPr>
        <w:autoSpaceDE/>
        <w:autoSpaceDN/>
        <w:adjustRightInd/>
        <w:ind w:left="887" w:firstLine="0"/>
        <w:rPr>
          <w:color w:val="000000"/>
          <w:spacing w:val="-3"/>
        </w:rPr>
      </w:pPr>
      <w:r>
        <w:rPr>
          <w:color w:val="000000"/>
          <w:spacing w:val="-3"/>
        </w:rPr>
        <w:t>sólida experiencia como agentes gestores de viviendas multifamiliares de bajos ingresos</w:t>
      </w:r>
    </w:p>
    <w:p w14:paraId="4884D9E2" w14:textId="77777777" w:rsidR="00E26B07" w:rsidRDefault="00E26B07" w:rsidP="00E26B07">
      <w:pPr>
        <w:pStyle w:val="NormalWeb"/>
        <w:spacing w:before="0" w:beforeAutospacing="0" w:after="0" w:afterAutospacing="0"/>
        <w:rPr>
          <w:color w:val="000000"/>
          <w:sz w:val="27"/>
          <w:szCs w:val="27"/>
        </w:rPr>
      </w:pPr>
      <w:r>
        <w:rPr>
          <w:color w:val="000000"/>
          <w:spacing w:val="-3"/>
        </w:rPr>
        <w:t> </w:t>
      </w:r>
    </w:p>
    <w:p w14:paraId="2BA79AE1" w14:textId="77777777" w:rsidR="00E26B07" w:rsidRDefault="00E26B07" w:rsidP="00E26B07">
      <w:pPr>
        <w:pStyle w:val="NormalWeb"/>
        <w:spacing w:before="0" w:beforeAutospacing="0" w:after="0" w:afterAutospacing="0"/>
        <w:rPr>
          <w:color w:val="000000"/>
          <w:sz w:val="27"/>
          <w:szCs w:val="27"/>
        </w:rPr>
      </w:pPr>
      <w:r>
        <w:rPr>
          <w:color w:val="000000"/>
          <w:spacing w:val="-3"/>
        </w:rPr>
        <w:t>              Los puntos también se pueden perder debido a:</w:t>
      </w:r>
    </w:p>
    <w:p w14:paraId="57ED732B" w14:textId="77777777" w:rsidR="00E26B07" w:rsidRDefault="00E26B07" w:rsidP="00E26B07">
      <w:pPr>
        <w:pStyle w:val="NormalWeb"/>
        <w:spacing w:before="0" w:beforeAutospacing="0" w:after="0" w:afterAutospacing="0"/>
        <w:rPr>
          <w:color w:val="000000"/>
          <w:sz w:val="27"/>
          <w:szCs w:val="27"/>
        </w:rPr>
      </w:pPr>
      <w:r>
        <w:rPr>
          <w:color w:val="000000"/>
          <w:spacing w:val="-3"/>
        </w:rPr>
        <w:t>                            (5)  Servicios de barrio negativos</w:t>
      </w:r>
    </w:p>
    <w:p w14:paraId="4B6812C2" w14:textId="77777777" w:rsidR="00E26B07" w:rsidRDefault="00E26B07" w:rsidP="00E26B07">
      <w:pPr>
        <w:pStyle w:val="NormalWeb"/>
        <w:spacing w:before="0" w:beforeAutospacing="0" w:after="0" w:afterAutospacing="0"/>
        <w:rPr>
          <w:color w:val="000000"/>
          <w:sz w:val="27"/>
          <w:szCs w:val="27"/>
        </w:rPr>
      </w:pPr>
      <w:r>
        <w:rPr>
          <w:color w:val="000000"/>
          <w:spacing w:val="-3"/>
        </w:rPr>
        <w:t>                            (6)  Mala accesibilidad desde el área circundante</w:t>
      </w:r>
    </w:p>
    <w:p w14:paraId="72A48A05" w14:textId="77777777" w:rsidR="00E26B07" w:rsidRDefault="00E26B07" w:rsidP="00E26B07">
      <w:pPr>
        <w:pStyle w:val="NormalWeb"/>
        <w:spacing w:before="0" w:beforeAutospacing="0" w:after="0" w:afterAutospacing="0"/>
        <w:rPr>
          <w:color w:val="000000"/>
          <w:sz w:val="27"/>
          <w:szCs w:val="27"/>
        </w:rPr>
      </w:pPr>
      <w:r>
        <w:rPr>
          <w:color w:val="000000"/>
          <w:spacing w:val="-3"/>
        </w:rPr>
        <w:t>                            (7)  Cambios a proyectos financiados por AHFA sin el consentimiento de AHFA</w:t>
      </w:r>
    </w:p>
    <w:p w14:paraId="2D4FD116" w14:textId="77777777" w:rsidR="00E26B07" w:rsidRDefault="00E26B07" w:rsidP="00E26B07">
      <w:pPr>
        <w:pStyle w:val="NormalWeb"/>
        <w:spacing w:before="0" w:beforeAutospacing="0" w:after="0" w:afterAutospacing="0"/>
        <w:rPr>
          <w:color w:val="000000"/>
          <w:sz w:val="27"/>
          <w:szCs w:val="27"/>
        </w:rPr>
      </w:pPr>
      <w:r>
        <w:rPr>
          <w:color w:val="000000"/>
          <w:spacing w:val="-3"/>
        </w:rPr>
        <w:t>                            (8)  Hallazgos negativos no corregidos del monitoreo de cumplimiento .</w:t>
      </w:r>
    </w:p>
    <w:p w14:paraId="6A1508CA" w14:textId="77777777" w:rsidR="00E26B07" w:rsidRDefault="00E26B07" w:rsidP="00E26B07">
      <w:pPr>
        <w:pStyle w:val="NormalWeb"/>
        <w:spacing w:before="0" w:beforeAutospacing="0" w:after="0" w:afterAutospacing="0"/>
        <w:rPr>
          <w:color w:val="000000"/>
          <w:sz w:val="27"/>
          <w:szCs w:val="27"/>
        </w:rPr>
      </w:pPr>
      <w:r>
        <w:rPr>
          <w:color w:val="000000"/>
          <w:spacing w:val="-3"/>
        </w:rPr>
        <w:t> </w:t>
      </w:r>
    </w:p>
    <w:p w14:paraId="43FF1861" w14:textId="77777777" w:rsidR="00E26B07" w:rsidRDefault="00E26B07" w:rsidP="00E26B07">
      <w:pPr>
        <w:pStyle w:val="NormalWeb"/>
        <w:spacing w:before="0" w:beforeAutospacing="0" w:after="0" w:afterAutospacing="0"/>
        <w:rPr>
          <w:color w:val="000000"/>
          <w:sz w:val="27"/>
          <w:szCs w:val="27"/>
        </w:rPr>
      </w:pPr>
      <w:r>
        <w:rPr>
          <w:color w:val="000000"/>
          <w:spacing w:val="-3"/>
        </w:rPr>
        <w:t>              Si bien estas listas no incluyen todo, generalmente son representativas del proceso para calificar aplicaciones competitivas.</w:t>
      </w:r>
    </w:p>
    <w:p w14:paraId="2C5729C4" w14:textId="77777777" w:rsidR="00E26B07" w:rsidRDefault="00E26B07" w:rsidP="00E26B07">
      <w:pPr>
        <w:pStyle w:val="NormalWeb"/>
        <w:spacing w:before="0" w:beforeAutospacing="0" w:after="0" w:afterAutospacing="0"/>
        <w:rPr>
          <w:color w:val="000000"/>
          <w:sz w:val="27"/>
          <w:szCs w:val="27"/>
        </w:rPr>
      </w:pPr>
      <w:r>
        <w:rPr>
          <w:color w:val="000000"/>
          <w:spacing w:val="-3"/>
        </w:rPr>
        <w:t>              Todos los proyectos deben cumplir con los Estándares de Calidad de Diseño y el Manual de Construcción de la Autoridad de Financiación de la Vivienda de Alabama, que se incluye en el Plan de Acción HOME 2016 como Anexo C y se puede encontrar en </w:t>
      </w:r>
      <w:hyperlink r:id="rId12" w:history="1">
        <w:r>
          <w:rPr>
            <w:rStyle w:val="Hyperlink"/>
            <w:spacing w:val="-3"/>
          </w:rPr>
          <w:t>www.ahfa.com</w:t>
        </w:r>
      </w:hyperlink>
      <w:r>
        <w:rPr>
          <w:color w:val="000000"/>
          <w:spacing w:val="-3"/>
        </w:rPr>
        <w:t> . Todos los proyectos deben diseñarse y construirse de acuerdo con los requisitos aplicables de las Pautas de accesibilidad de la Ley de estadounidenses con discapacidades de 2010, la Sección 504 de la Ley de rehabilitación, la Ley de vivienda justa, las normas estatales y locales de mitigación de desastres, 2009 o 2012 International Building Code-International Residential Código, 2009 Código Internacional de Conservación de Energía para viviendas unifamiliares, 2007 Sociedad Americana de Ingenieros de Calefacción, Refrigeración y Aire Acondicionado 90.1 para edificios multifamiliares y requisitos de código de construcción locales más restrictivos. </w:t>
      </w:r>
    </w:p>
    <w:p w14:paraId="26EA0697" w14:textId="77777777" w:rsidR="00E26B07" w:rsidRDefault="00E26B07" w:rsidP="00E26B07">
      <w:pPr>
        <w:pStyle w:val="NormalWeb"/>
        <w:spacing w:before="0" w:beforeAutospacing="0" w:after="0" w:afterAutospacing="0"/>
        <w:rPr>
          <w:color w:val="000000"/>
          <w:sz w:val="27"/>
          <w:szCs w:val="27"/>
        </w:rPr>
      </w:pPr>
      <w:r>
        <w:rPr>
          <w:color w:val="000000"/>
          <w:spacing w:val="-3"/>
        </w:rPr>
        <w:t>              El uso anticipado de los fondos de HOME por parte de la Autoridad de Financiación de la Vivienda de Alabama es el siguiente:</w:t>
      </w:r>
    </w:p>
    <w:p w14:paraId="7B0BA625" w14:textId="77777777" w:rsidR="00E26B07" w:rsidRDefault="00E26B07" w:rsidP="00E26B07">
      <w:pPr>
        <w:pStyle w:val="NormalWeb"/>
        <w:spacing w:before="0" w:beforeAutospacing="0" w:after="0" w:afterAutospacing="0"/>
        <w:rPr>
          <w:color w:val="000000"/>
          <w:sz w:val="27"/>
          <w:szCs w:val="27"/>
        </w:rPr>
      </w:pPr>
      <w:r>
        <w:rPr>
          <w:color w:val="000000"/>
          <w:spacing w:val="-3"/>
        </w:rPr>
        <w:t>                            Préstamos: 75%                                                       </w:t>
      </w:r>
    </w:p>
    <w:p w14:paraId="08F1CABD" w14:textId="77777777" w:rsidR="00E26B07" w:rsidRDefault="00E26B07" w:rsidP="00E26B07">
      <w:pPr>
        <w:pStyle w:val="NormalWeb"/>
        <w:spacing w:before="0" w:beforeAutospacing="0" w:after="0" w:afterAutospacing="0"/>
        <w:rPr>
          <w:color w:val="000000"/>
          <w:sz w:val="27"/>
          <w:szCs w:val="27"/>
        </w:rPr>
      </w:pPr>
      <w:r>
        <w:rPr>
          <w:color w:val="000000"/>
          <w:spacing w:val="-3"/>
        </w:rPr>
        <w:t>                            CHDO: 15%                                         </w:t>
      </w:r>
    </w:p>
    <w:p w14:paraId="3EFB5A59" w14:textId="77777777" w:rsidR="00E26B07" w:rsidRDefault="00E26B07" w:rsidP="00E26B07">
      <w:pPr>
        <w:pStyle w:val="NormalWeb"/>
        <w:spacing w:before="0" w:beforeAutospacing="0" w:after="0" w:afterAutospacing="0"/>
        <w:rPr>
          <w:color w:val="000000"/>
          <w:sz w:val="27"/>
          <w:szCs w:val="27"/>
        </w:rPr>
      </w:pPr>
      <w:r>
        <w:rPr>
          <w:color w:val="000000"/>
          <w:spacing w:val="-3"/>
        </w:rPr>
        <w:lastRenderedPageBreak/>
        <w:t>                            Administración: 10%                           </w:t>
      </w:r>
    </w:p>
    <w:p w14:paraId="4BC5F02F" w14:textId="77777777" w:rsidR="00E26B07" w:rsidRDefault="00E26B07" w:rsidP="00E26B07">
      <w:pPr>
        <w:pStyle w:val="NormalWeb"/>
        <w:spacing w:before="0" w:beforeAutospacing="0" w:after="0" w:afterAutospacing="0"/>
        <w:rPr>
          <w:color w:val="000000"/>
          <w:sz w:val="27"/>
          <w:szCs w:val="27"/>
        </w:rPr>
      </w:pPr>
      <w:r>
        <w:rPr>
          <w:color w:val="000000"/>
          <w:spacing w:val="-3"/>
        </w:rPr>
        <w:t>              En 2016, los tres (3) proyectos tienen unidades de fácil acceso para residentes con necesidades especiales y un proyecto está diseñado específicamente para personas mayores.</w:t>
      </w:r>
    </w:p>
    <w:p w14:paraId="039C0B7A" w14:textId="77777777" w:rsidR="00E26B07" w:rsidRDefault="00E26B07" w:rsidP="00E26B07">
      <w:pPr>
        <w:pStyle w:val="NormalWeb"/>
        <w:spacing w:before="0" w:beforeAutospacing="0" w:after="0" w:afterAutospacing="0"/>
        <w:rPr>
          <w:color w:val="000000"/>
          <w:sz w:val="27"/>
          <w:szCs w:val="27"/>
        </w:rPr>
      </w:pPr>
      <w:r>
        <w:rPr>
          <w:rFonts w:ascii="Consolas" w:hAnsi="Consolas"/>
          <w:color w:val="000000"/>
          <w:spacing w:val="-3"/>
          <w:sz w:val="21"/>
          <w:szCs w:val="21"/>
        </w:rPr>
        <w:t> </w:t>
      </w:r>
    </w:p>
    <w:p w14:paraId="1470F6FA" w14:textId="77777777" w:rsidR="00E26B07" w:rsidRDefault="00E26B07" w:rsidP="00E26B07">
      <w:pPr>
        <w:pStyle w:val="NormalWeb"/>
        <w:spacing w:before="0" w:beforeAutospacing="0" w:after="0" w:afterAutospacing="0"/>
        <w:rPr>
          <w:color w:val="000000"/>
          <w:sz w:val="27"/>
          <w:szCs w:val="27"/>
        </w:rPr>
      </w:pPr>
      <w:r>
        <w:rPr>
          <w:b/>
          <w:bCs/>
          <w:color w:val="000000"/>
          <w:spacing w:val="-3"/>
        </w:rPr>
        <w:t>              Participación del sector privado: </w:t>
      </w:r>
      <w:r>
        <w:rPr>
          <w:color w:val="000000"/>
          <w:spacing w:val="-3"/>
        </w:rPr>
        <w:t>AHFA ha realizado una serie de esfuerzos para maximizar la participación del sector privado en el programa HOME de Alabama. Los seminarios, impartidos por el personal multifamiliar de AHFA, se llevan a cabo anualmente y asisten una amplia gama de participantes, tanto desarrolladores veteranos como recién llegados sin experiencia. AHFA ofrece sesiones de capacitación de la Organización para el Desarrollo de Viviendas Comunitarias (CHDO, por sus siglas en inglés) Multifamilia Essentials a las que asisten los recién llegados de la industria que desean obtener más información sobre estos programas AFHA. AHFA organizó Talleres Ambientales para Profesionales del Medio Ambiente y solicitantes potenciales que se centraron en los cambios a los Requisitos de Política Ambiental de AHFA. Estos seminarios y talleres revisan las últimas regulaciones de HOME, revisan los estudios de viabilidad financiera y explican cómo completar una solicitud de financiación de AHFA para dólares de HOME.  </w:t>
      </w:r>
      <w:r>
        <w:rPr>
          <w:b/>
          <w:bCs/>
          <w:color w:val="000000"/>
          <w:spacing w:val="-3"/>
        </w:rPr>
        <w:t> </w:t>
      </w:r>
    </w:p>
    <w:p w14:paraId="4CBF9C60" w14:textId="77777777" w:rsidR="00E26B07" w:rsidRDefault="00E26B07" w:rsidP="00E26B07">
      <w:pPr>
        <w:pStyle w:val="NormalWeb"/>
        <w:spacing w:before="0" w:beforeAutospacing="0" w:after="0" w:afterAutospacing="0"/>
        <w:rPr>
          <w:color w:val="000000"/>
          <w:sz w:val="27"/>
          <w:szCs w:val="27"/>
        </w:rPr>
      </w:pPr>
      <w:r>
        <w:rPr>
          <w:color w:val="000000"/>
          <w:spacing w:val="-3"/>
        </w:rPr>
        <w:t>              Para promover el programa HOME, el personal de AHFA ha participado en varios seminarios y reuniones con organizaciones como:</w:t>
      </w:r>
    </w:p>
    <w:p w14:paraId="6DDEFA9F" w14:textId="77777777" w:rsidR="00E26B07" w:rsidRDefault="00E26B07" w:rsidP="00E26B07">
      <w:pPr>
        <w:widowControl/>
        <w:numPr>
          <w:ilvl w:val="0"/>
          <w:numId w:val="7"/>
        </w:numPr>
        <w:autoSpaceDE/>
        <w:autoSpaceDN/>
        <w:adjustRightInd/>
        <w:ind w:left="527" w:firstLine="0"/>
        <w:rPr>
          <w:color w:val="000000"/>
          <w:spacing w:val="-3"/>
        </w:rPr>
      </w:pPr>
      <w:r>
        <w:rPr>
          <w:color w:val="000000"/>
          <w:spacing w:val="-3"/>
        </w:rPr>
        <w:t>Asociación de banqueros de Alabama</w:t>
      </w:r>
    </w:p>
    <w:p w14:paraId="1E41873F" w14:textId="77777777" w:rsidR="00E26B07" w:rsidRDefault="00E26B07" w:rsidP="00E26B07">
      <w:pPr>
        <w:widowControl/>
        <w:numPr>
          <w:ilvl w:val="0"/>
          <w:numId w:val="7"/>
        </w:numPr>
        <w:autoSpaceDE/>
        <w:autoSpaceDN/>
        <w:adjustRightInd/>
        <w:ind w:left="527" w:firstLine="0"/>
        <w:rPr>
          <w:color w:val="000000"/>
          <w:spacing w:val="-3"/>
        </w:rPr>
      </w:pPr>
      <w:r>
        <w:rPr>
          <w:color w:val="000000"/>
          <w:spacing w:val="-3"/>
        </w:rPr>
        <w:t>Asociación de Agentes Inmobiliarios de Alabama </w:t>
      </w:r>
      <w:r>
        <w:rPr>
          <w:rFonts w:ascii="Symbol" w:hAnsi="Symbol"/>
          <w:color w:val="000000"/>
          <w:spacing w:val="-3"/>
        </w:rPr>
        <w:sym w:font="Symbol" w:char="F0E2"/>
      </w:r>
    </w:p>
    <w:p w14:paraId="52EE3B80" w14:textId="77777777" w:rsidR="00E26B07" w:rsidRDefault="00E26B07" w:rsidP="00E26B07">
      <w:pPr>
        <w:widowControl/>
        <w:numPr>
          <w:ilvl w:val="0"/>
          <w:numId w:val="7"/>
        </w:numPr>
        <w:autoSpaceDE/>
        <w:autoSpaceDN/>
        <w:adjustRightInd/>
        <w:ind w:left="527" w:firstLine="0"/>
        <w:rPr>
          <w:color w:val="000000"/>
          <w:spacing w:val="-3"/>
        </w:rPr>
      </w:pPr>
      <w:r>
        <w:rPr>
          <w:color w:val="000000"/>
          <w:spacing w:val="-3"/>
        </w:rPr>
        <w:t>Asociación de Constructores de Viviendas de Alabama</w:t>
      </w:r>
    </w:p>
    <w:p w14:paraId="186D7F82" w14:textId="77777777" w:rsidR="00E26B07" w:rsidRDefault="00E26B07" w:rsidP="00E26B07">
      <w:pPr>
        <w:widowControl/>
        <w:numPr>
          <w:ilvl w:val="0"/>
          <w:numId w:val="7"/>
        </w:numPr>
        <w:autoSpaceDE/>
        <w:autoSpaceDN/>
        <w:adjustRightInd/>
        <w:ind w:left="527" w:firstLine="0"/>
        <w:rPr>
          <w:color w:val="000000"/>
          <w:spacing w:val="-3"/>
        </w:rPr>
      </w:pPr>
      <w:r>
        <w:rPr>
          <w:color w:val="000000"/>
          <w:spacing w:val="-3"/>
        </w:rPr>
        <w:t>Consorcio de préstamos multifamiliares de Alabama</w:t>
      </w:r>
    </w:p>
    <w:p w14:paraId="3BC1682E" w14:textId="77777777" w:rsidR="00E26B07" w:rsidRDefault="00E26B07" w:rsidP="00E26B07">
      <w:pPr>
        <w:widowControl/>
        <w:numPr>
          <w:ilvl w:val="0"/>
          <w:numId w:val="7"/>
        </w:numPr>
        <w:autoSpaceDE/>
        <w:autoSpaceDN/>
        <w:adjustRightInd/>
        <w:ind w:left="527" w:firstLine="0"/>
        <w:rPr>
          <w:color w:val="000000"/>
          <w:spacing w:val="-3"/>
        </w:rPr>
      </w:pPr>
      <w:r>
        <w:rPr>
          <w:color w:val="000000"/>
          <w:spacing w:val="-3"/>
        </w:rPr>
        <w:t>Departamento de Asuntos Económicos y Comunitarios de Alabama</w:t>
      </w:r>
    </w:p>
    <w:p w14:paraId="05C69145" w14:textId="77777777" w:rsidR="00E26B07" w:rsidRDefault="00E26B07" w:rsidP="00E26B07">
      <w:pPr>
        <w:widowControl/>
        <w:numPr>
          <w:ilvl w:val="0"/>
          <w:numId w:val="7"/>
        </w:numPr>
        <w:autoSpaceDE/>
        <w:autoSpaceDN/>
        <w:adjustRightInd/>
        <w:ind w:left="527" w:firstLine="0"/>
        <w:rPr>
          <w:color w:val="000000"/>
          <w:spacing w:val="-3"/>
        </w:rPr>
      </w:pPr>
      <w:r>
        <w:rPr>
          <w:color w:val="000000"/>
          <w:spacing w:val="-3"/>
        </w:rPr>
        <w:t>Coalición rural de Alabama para las personas sin hogar</w:t>
      </w:r>
    </w:p>
    <w:p w14:paraId="2DBFAE67" w14:textId="77777777" w:rsidR="00E26B07" w:rsidRDefault="00E26B07" w:rsidP="00E26B07">
      <w:pPr>
        <w:widowControl/>
        <w:numPr>
          <w:ilvl w:val="0"/>
          <w:numId w:val="7"/>
        </w:numPr>
        <w:autoSpaceDE/>
        <w:autoSpaceDN/>
        <w:adjustRightInd/>
        <w:ind w:left="527" w:firstLine="0"/>
        <w:rPr>
          <w:color w:val="000000"/>
          <w:spacing w:val="-3"/>
        </w:rPr>
      </w:pPr>
      <w:r>
        <w:rPr>
          <w:color w:val="000000"/>
          <w:spacing w:val="-3"/>
        </w:rPr>
        <w:t>Alabama Continuums of Care</w:t>
      </w:r>
    </w:p>
    <w:p w14:paraId="2D9270F2" w14:textId="77777777" w:rsidR="00E26B07" w:rsidRDefault="00E26B07" w:rsidP="00E26B07">
      <w:pPr>
        <w:widowControl/>
        <w:numPr>
          <w:ilvl w:val="0"/>
          <w:numId w:val="7"/>
        </w:numPr>
        <w:autoSpaceDE/>
        <w:autoSpaceDN/>
        <w:adjustRightInd/>
        <w:ind w:left="527" w:firstLine="0"/>
        <w:rPr>
          <w:color w:val="000000"/>
          <w:spacing w:val="-3"/>
        </w:rPr>
      </w:pPr>
      <w:r>
        <w:rPr>
          <w:color w:val="000000"/>
          <w:spacing w:val="-3"/>
        </w:rPr>
        <w:t>Departamento de Salud Mental de Alabama</w:t>
      </w:r>
    </w:p>
    <w:p w14:paraId="6603D159" w14:textId="77777777" w:rsidR="00E26B07" w:rsidRDefault="00E26B07" w:rsidP="00E26B07">
      <w:pPr>
        <w:widowControl/>
        <w:numPr>
          <w:ilvl w:val="0"/>
          <w:numId w:val="7"/>
        </w:numPr>
        <w:autoSpaceDE/>
        <w:autoSpaceDN/>
        <w:adjustRightInd/>
        <w:ind w:left="527" w:firstLine="0"/>
        <w:rPr>
          <w:color w:val="000000"/>
          <w:spacing w:val="-3"/>
        </w:rPr>
      </w:pPr>
      <w:r>
        <w:rPr>
          <w:color w:val="000000"/>
          <w:spacing w:val="-3"/>
        </w:rPr>
        <w:t>Departamento de Asuntos de Veteranos de Alabama</w:t>
      </w:r>
    </w:p>
    <w:p w14:paraId="3B833094" w14:textId="77777777" w:rsidR="00E26B07" w:rsidRDefault="00E26B07" w:rsidP="00E26B07">
      <w:pPr>
        <w:widowControl/>
        <w:numPr>
          <w:ilvl w:val="0"/>
          <w:numId w:val="7"/>
        </w:numPr>
        <w:autoSpaceDE/>
        <w:autoSpaceDN/>
        <w:adjustRightInd/>
        <w:ind w:left="527" w:firstLine="0"/>
        <w:rPr>
          <w:color w:val="000000"/>
          <w:spacing w:val="-3"/>
        </w:rPr>
      </w:pPr>
      <w:r>
        <w:rPr>
          <w:color w:val="000000"/>
          <w:spacing w:val="-3"/>
        </w:rPr>
        <w:t>Desarrollo rural del USDA (Alabama)</w:t>
      </w:r>
    </w:p>
    <w:p w14:paraId="32EB7129" w14:textId="77777777" w:rsidR="00E26B07" w:rsidRDefault="00E26B07" w:rsidP="00E26B07">
      <w:pPr>
        <w:widowControl/>
        <w:numPr>
          <w:ilvl w:val="0"/>
          <w:numId w:val="7"/>
        </w:numPr>
        <w:autoSpaceDE/>
        <w:autoSpaceDN/>
        <w:adjustRightInd/>
        <w:ind w:left="527" w:firstLine="0"/>
        <w:rPr>
          <w:color w:val="000000"/>
          <w:spacing w:val="-3"/>
        </w:rPr>
      </w:pPr>
      <w:r>
        <w:rPr>
          <w:color w:val="000000"/>
          <w:spacing w:val="-3"/>
        </w:rPr>
        <w:t>Banco Federal de Préstamos para la Vivienda de Atlanta</w:t>
      </w:r>
    </w:p>
    <w:p w14:paraId="0D61121B" w14:textId="77777777" w:rsidR="00E26B07" w:rsidRDefault="00E26B07" w:rsidP="00E26B07">
      <w:pPr>
        <w:widowControl/>
        <w:numPr>
          <w:ilvl w:val="0"/>
          <w:numId w:val="7"/>
        </w:numPr>
        <w:autoSpaceDE/>
        <w:autoSpaceDN/>
        <w:adjustRightInd/>
        <w:ind w:left="527" w:firstLine="0"/>
        <w:rPr>
          <w:color w:val="000000"/>
          <w:spacing w:val="-3"/>
        </w:rPr>
      </w:pPr>
      <w:r>
        <w:rPr>
          <w:color w:val="000000"/>
          <w:spacing w:val="-3"/>
        </w:rPr>
        <w:t>Servicios de vivienda vecinales</w:t>
      </w:r>
    </w:p>
    <w:p w14:paraId="600051F9" w14:textId="77777777" w:rsidR="00E26B07" w:rsidRDefault="00E26B07" w:rsidP="00E26B07">
      <w:pPr>
        <w:widowControl/>
        <w:numPr>
          <w:ilvl w:val="0"/>
          <w:numId w:val="7"/>
        </w:numPr>
        <w:autoSpaceDE/>
        <w:autoSpaceDN/>
        <w:adjustRightInd/>
        <w:ind w:left="527" w:firstLine="0"/>
        <w:rPr>
          <w:color w:val="000000"/>
          <w:spacing w:val="-3"/>
        </w:rPr>
      </w:pPr>
      <w:r>
        <w:rPr>
          <w:color w:val="000000"/>
          <w:spacing w:val="-3"/>
        </w:rPr>
        <w:t>Consejo Nacional de Agencias de Vivienda del Estado </w:t>
      </w:r>
    </w:p>
    <w:p w14:paraId="0755B831" w14:textId="77777777" w:rsidR="00E26B07" w:rsidRDefault="00E26B07" w:rsidP="00E26B07">
      <w:pPr>
        <w:pStyle w:val="NormalWeb"/>
        <w:spacing w:before="0" w:beforeAutospacing="0" w:after="0" w:afterAutospacing="0"/>
        <w:rPr>
          <w:color w:val="000000"/>
          <w:sz w:val="27"/>
          <w:szCs w:val="27"/>
        </w:rPr>
      </w:pPr>
      <w:r>
        <w:rPr>
          <w:color w:val="000000"/>
          <w:spacing w:val="-3"/>
        </w:rPr>
        <w:t>              El personal multifamiliar sirvió como moderadores y copresidentes en seminarios organizados por algunas de estas organizaciones y habló con varios grupos sobre el programa HOME.</w:t>
      </w:r>
    </w:p>
    <w:p w14:paraId="7E87F781" w14:textId="77777777" w:rsidR="00E26B07" w:rsidRDefault="00E26B07" w:rsidP="00E26B07">
      <w:pPr>
        <w:pStyle w:val="NormalWeb"/>
        <w:spacing w:before="0" w:beforeAutospacing="0" w:after="0" w:afterAutospacing="0"/>
        <w:rPr>
          <w:color w:val="000000"/>
          <w:sz w:val="27"/>
          <w:szCs w:val="27"/>
        </w:rPr>
      </w:pPr>
      <w:r>
        <w:rPr>
          <w:color w:val="000000"/>
          <w:spacing w:val="-3"/>
        </w:rPr>
        <w:t>              AHFA planea continuar realizando seminarios HOME cada año. Los seminarios varían cada año en un esfuerzo por proporcionar nueva información a los participantes. Los folletos HOME, creados por el personal de AHFA, están disponibles en reuniones y seminarios. Estos materiales junto con otros recursos se publican en el sitio web de AHFA, </w:t>
      </w:r>
      <w:hyperlink r:id="rId13" w:history="1">
        <w:r>
          <w:rPr>
            <w:rStyle w:val="Hyperlink"/>
            <w:color w:val="0563C1"/>
            <w:spacing w:val="-3"/>
          </w:rPr>
          <w:t>www.ahfa.com</w:t>
        </w:r>
      </w:hyperlink>
      <w:r>
        <w:rPr>
          <w:color w:val="000000"/>
          <w:spacing w:val="-3"/>
        </w:rPr>
        <w:t> . El sitio web contiene información relevante sobre el desarrollo de HOME y multifamiliares, como avisos multifamiliares, planes de programas y materiales de aplicación, pautas del programa, materiales previos y posteriores a la construcción, preguntas frecuentes del desarrollador y una oportunidad para que las partes interesadas se unan a nuestra lista de correo. </w:t>
      </w:r>
    </w:p>
    <w:p w14:paraId="412F098C" w14:textId="77777777" w:rsidR="00E26B07" w:rsidRDefault="00E26B07" w:rsidP="00E26B07">
      <w:pPr>
        <w:pStyle w:val="NormalWeb"/>
        <w:spacing w:before="0" w:beforeAutospacing="0" w:after="0" w:afterAutospacing="0"/>
        <w:rPr>
          <w:color w:val="000000"/>
          <w:sz w:val="27"/>
          <w:szCs w:val="27"/>
        </w:rPr>
      </w:pPr>
      <w:r>
        <w:rPr>
          <w:color w:val="000000"/>
          <w:spacing w:val="-3"/>
        </w:rPr>
        <w:t> </w:t>
      </w:r>
    </w:p>
    <w:p w14:paraId="448E1919"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ESG </w:t>
      </w:r>
      <w:r>
        <w:rPr>
          <w:color w:val="000000"/>
        </w:rPr>
        <w:t xml:space="preserve">: El programa ESG no estableció prioridades estatales. Las prioridades se determinan localmente por las necesidades identificadas en los recuentos puntuales realizados por los continuos de atención. El uso de fondos está determinado por las necesidades presentadas </w:t>
      </w:r>
      <w:r>
        <w:rPr>
          <w:color w:val="000000"/>
        </w:rPr>
        <w:lastRenderedPageBreak/>
        <w:t>en las solicitudes de financiación. Durante el 1 de abril de 2016, hasta el 31 de marzo de 2017, se gastaron $ 303,715 en actividades de prevención de la falta de vivienda; Se gastaron $ 376,501 en actividades rápidas de reubicación; $ 1,336,296 se gastaron en actividades de refugio de emergencia; y $ 54,120 se gastaron en actividades de divulgación en la calle con fondos de los años del programa 2014, 2015 y 2016. De los fondos del año del programa 2016, $ 5,469.12 se gastaron en actividades de prevención de la falta de vivienda; $ 3,348.43 se gastaron en actividades rápidas de reubicación; Se gastaron $ 396,420.31 en actividades de refugio de emergencia; y $ 635.31 se gastaron en actividades de divulgación en la calle.</w:t>
      </w:r>
    </w:p>
    <w:p w14:paraId="1A65BABD" w14:textId="77777777" w:rsidR="00E26B07" w:rsidRDefault="00E26B07" w:rsidP="00E26B07">
      <w:pPr>
        <w:pStyle w:val="NormalWeb"/>
        <w:spacing w:before="0" w:beforeAutospacing="0" w:after="0" w:afterAutospacing="0"/>
        <w:rPr>
          <w:color w:val="000000"/>
          <w:sz w:val="27"/>
          <w:szCs w:val="27"/>
        </w:rPr>
      </w:pPr>
      <w:r>
        <w:rPr>
          <w:color w:val="000000"/>
          <w:spacing w:val="-3"/>
        </w:rPr>
        <w:t> </w:t>
      </w:r>
    </w:p>
    <w:p w14:paraId="4BB9924B"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HOPWA </w:t>
      </w:r>
      <w:r>
        <w:rPr>
          <w:color w:val="000000"/>
        </w:rPr>
        <w:t>: Ver Parte 3 Datos Meta prevista y real Out, Sección 1 Rendimiento HOPWA meta planteada y productos reales en las páginas 21- Realización 2 2 adjunta del HUD-40110-D.</w:t>
      </w:r>
    </w:p>
    <w:p w14:paraId="292E127A" w14:textId="77777777" w:rsidR="00E26B07" w:rsidRDefault="00E26B07" w:rsidP="00E26B07">
      <w:pPr>
        <w:pStyle w:val="NormalWeb"/>
        <w:spacing w:before="0" w:beforeAutospacing="0" w:after="0" w:afterAutospacing="0"/>
        <w:rPr>
          <w:color w:val="000000"/>
          <w:sz w:val="27"/>
          <w:szCs w:val="27"/>
        </w:rPr>
      </w:pPr>
      <w:r>
        <w:rPr>
          <w:color w:val="000000"/>
        </w:rPr>
        <w:t> </w:t>
      </w:r>
    </w:p>
    <w:p w14:paraId="678793E1"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HTF </w:t>
      </w:r>
      <w:r>
        <w:rPr>
          <w:color w:val="000000"/>
        </w:rPr>
        <w:t>:  Durante 1 de abril de, 2016, al 31 de marzo de 2017, n o premios HTF se hace dentro del periodo de informe PY2015 o PY2016 . El plan AHFA 2016 HTF fue aprobado por HUD el 2 de febrero de 2017. Los premios PY2016 HTF se informarán en el CAPER PY2017.</w:t>
      </w:r>
    </w:p>
    <w:p w14:paraId="57411C78" w14:textId="77777777" w:rsidR="00E26B07" w:rsidRDefault="00E26B07" w:rsidP="00E26B07">
      <w:pPr>
        <w:pStyle w:val="NormalWeb"/>
        <w:spacing w:before="0" w:beforeAutospacing="0" w:after="0" w:afterAutospacing="0"/>
        <w:rPr>
          <w:color w:val="000000"/>
          <w:sz w:val="27"/>
          <w:szCs w:val="27"/>
        </w:rPr>
      </w:pPr>
      <w:r>
        <w:rPr>
          <w:color w:val="000000"/>
        </w:rPr>
        <w:t> </w:t>
      </w:r>
    </w:p>
    <w:p w14:paraId="77EDF97D" w14:textId="77777777" w:rsidR="00E26B07" w:rsidRDefault="00E26B07" w:rsidP="00E26B07">
      <w:pPr>
        <w:pStyle w:val="NormalWeb"/>
        <w:spacing w:before="0" w:beforeAutospacing="0" w:after="0" w:afterAutospacing="0"/>
        <w:rPr>
          <w:color w:val="000000"/>
          <w:sz w:val="27"/>
          <w:szCs w:val="27"/>
        </w:rPr>
      </w:pPr>
      <w:r>
        <w:rPr>
          <w:color w:val="000000"/>
        </w:rPr>
        <w:t> </w:t>
      </w:r>
    </w:p>
    <w:p w14:paraId="7F891EB3" w14:textId="77777777" w:rsidR="00E26B07" w:rsidRDefault="00E26B07" w:rsidP="00E26B07">
      <w:pPr>
        <w:pStyle w:val="NormalWeb"/>
        <w:spacing w:before="0" w:beforeAutospacing="0" w:after="0" w:afterAutospacing="0"/>
        <w:rPr>
          <w:color w:val="000000"/>
          <w:sz w:val="27"/>
          <w:szCs w:val="27"/>
        </w:rPr>
      </w:pPr>
      <w:r>
        <w:rPr>
          <w:color w:val="000000"/>
        </w:rPr>
        <w:t> </w:t>
      </w:r>
    </w:p>
    <w:p w14:paraId="4A6BC79E" w14:textId="77777777" w:rsidR="00E26B07" w:rsidRDefault="00E26B07" w:rsidP="00E26B07">
      <w:pPr>
        <w:pStyle w:val="NormalWeb"/>
        <w:spacing w:before="0" w:beforeAutospacing="0" w:after="0" w:afterAutospacing="0"/>
        <w:rPr>
          <w:color w:val="000000"/>
          <w:sz w:val="27"/>
          <w:szCs w:val="27"/>
        </w:rPr>
      </w:pPr>
      <w:r>
        <w:rPr>
          <w:color w:val="000000"/>
        </w:rPr>
        <w:t> </w:t>
      </w:r>
    </w:p>
    <w:p w14:paraId="23D5C55A" w14:textId="77777777" w:rsidR="00E26B07" w:rsidRDefault="00E26B07" w:rsidP="00E26B07">
      <w:pPr>
        <w:pStyle w:val="NormalWeb"/>
        <w:spacing w:before="0" w:beforeAutospacing="0" w:after="0" w:afterAutospacing="0"/>
        <w:rPr>
          <w:color w:val="000000"/>
          <w:sz w:val="27"/>
          <w:szCs w:val="27"/>
        </w:rPr>
      </w:pPr>
      <w:r>
        <w:rPr>
          <w:color w:val="000000"/>
        </w:rPr>
        <w:t> </w:t>
      </w:r>
    </w:p>
    <w:p w14:paraId="5B00D613" w14:textId="77777777" w:rsidR="00E26B07" w:rsidRDefault="00E26B07" w:rsidP="00E26B07">
      <w:pPr>
        <w:pStyle w:val="NormalWeb"/>
        <w:spacing w:before="0" w:beforeAutospacing="0" w:after="0" w:afterAutospacing="0"/>
        <w:rPr>
          <w:color w:val="000000"/>
          <w:sz w:val="27"/>
          <w:szCs w:val="27"/>
        </w:rPr>
      </w:pPr>
      <w:r>
        <w:rPr>
          <w:color w:val="000000"/>
        </w:rPr>
        <w:t> </w:t>
      </w:r>
    </w:p>
    <w:p w14:paraId="4A218293" w14:textId="77777777" w:rsidR="00E26B07" w:rsidRDefault="00E26B07" w:rsidP="00E26B07">
      <w:pPr>
        <w:pStyle w:val="NormalWeb"/>
        <w:spacing w:before="0" w:beforeAutospacing="0" w:after="0" w:afterAutospacing="0"/>
        <w:rPr>
          <w:color w:val="000000"/>
          <w:sz w:val="27"/>
          <w:szCs w:val="27"/>
        </w:rPr>
      </w:pPr>
      <w:r>
        <w:rPr>
          <w:color w:val="000000"/>
        </w:rPr>
        <w:t> </w:t>
      </w:r>
    </w:p>
    <w:p w14:paraId="029B1BEB" w14:textId="77777777" w:rsidR="00E26B07" w:rsidRDefault="00E26B07" w:rsidP="00E26B07">
      <w:pPr>
        <w:pStyle w:val="NormalWeb"/>
        <w:spacing w:before="0" w:beforeAutospacing="0" w:after="0" w:afterAutospacing="0"/>
        <w:rPr>
          <w:color w:val="000000"/>
          <w:sz w:val="27"/>
          <w:szCs w:val="27"/>
        </w:rPr>
      </w:pPr>
      <w:r>
        <w:rPr>
          <w:color w:val="000000"/>
        </w:rPr>
        <w:t> </w:t>
      </w:r>
    </w:p>
    <w:p w14:paraId="138ACA09" w14:textId="77777777" w:rsidR="00E26B07" w:rsidRDefault="00E26B07" w:rsidP="00E26B07">
      <w:pPr>
        <w:pStyle w:val="NormalWeb"/>
        <w:spacing w:before="0" w:beforeAutospacing="0" w:after="0" w:afterAutospacing="0"/>
        <w:rPr>
          <w:color w:val="000000"/>
          <w:sz w:val="27"/>
          <w:szCs w:val="27"/>
        </w:rPr>
      </w:pPr>
      <w:r>
        <w:rPr>
          <w:color w:val="000000"/>
        </w:rPr>
        <w:t> </w:t>
      </w:r>
    </w:p>
    <w:p w14:paraId="4E756F92" w14:textId="77777777" w:rsidR="00E26B07" w:rsidRDefault="00E26B07" w:rsidP="00E26B07">
      <w:pPr>
        <w:pStyle w:val="NormalWeb"/>
        <w:spacing w:before="0" w:beforeAutospacing="0" w:after="0" w:afterAutospacing="0"/>
        <w:rPr>
          <w:color w:val="000000"/>
          <w:sz w:val="27"/>
          <w:szCs w:val="27"/>
        </w:rPr>
      </w:pPr>
      <w:r>
        <w:rPr>
          <w:color w:val="000000"/>
        </w:rPr>
        <w:t> </w:t>
      </w:r>
    </w:p>
    <w:p w14:paraId="0A461CA4"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CR- 1 0  Composición racial y étnica de las familias asistidas [ver 24 CFR 91.520 (a)]</w:t>
      </w:r>
    </w:p>
    <w:p w14:paraId="3EC588EF" w14:textId="77777777" w:rsidR="00E26B07" w:rsidRDefault="00E26B07" w:rsidP="00E26B07">
      <w:pPr>
        <w:pStyle w:val="NormalWeb"/>
        <w:spacing w:before="0" w:beforeAutospacing="0" w:after="0" w:afterAutospacing="0"/>
        <w:rPr>
          <w:color w:val="000000"/>
          <w:sz w:val="27"/>
          <w:szCs w:val="27"/>
        </w:rPr>
      </w:pPr>
      <w:r>
        <w:rPr>
          <w:color w:val="000000"/>
        </w:rPr>
        <w:t> </w:t>
      </w:r>
    </w:p>
    <w:p w14:paraId="3B230BFF"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Describa las familias asistidas (incluyendo el estado racial y étnico de las familias asistidas [24 CFR 91.520 (a)]:</w:t>
      </w:r>
    </w:p>
    <w:p w14:paraId="4A9000F0" w14:textId="77777777" w:rsidR="00E26B07" w:rsidRDefault="00E26B07" w:rsidP="00E26B07">
      <w:pPr>
        <w:pStyle w:val="NormalWeb"/>
        <w:spacing w:before="0" w:beforeAutospacing="0" w:after="0" w:afterAutospacing="0"/>
        <w:rPr>
          <w:color w:val="000000"/>
          <w:sz w:val="27"/>
          <w:szCs w:val="27"/>
        </w:rPr>
      </w:pPr>
      <w:r>
        <w:rPr>
          <w:color w:val="000000"/>
        </w:rPr>
        <w:t> </w:t>
      </w:r>
    </w:p>
    <w:tbl>
      <w:tblPr>
        <w:tblW w:w="0" w:type="auto"/>
        <w:tblCellMar>
          <w:left w:w="0" w:type="dxa"/>
          <w:right w:w="0" w:type="dxa"/>
        </w:tblCellMar>
        <w:tblLook w:val="04A0" w:firstRow="1" w:lastRow="0" w:firstColumn="1" w:lastColumn="0" w:noHBand="0" w:noVBand="1"/>
      </w:tblPr>
      <w:tblGrid>
        <w:gridCol w:w="1870"/>
        <w:gridCol w:w="1869"/>
        <w:gridCol w:w="1868"/>
        <w:gridCol w:w="1868"/>
        <w:gridCol w:w="1869"/>
      </w:tblGrid>
      <w:tr w:rsidR="00E26B07" w14:paraId="7D200D31" w14:textId="77777777" w:rsidTr="00E26B07">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80E616" w14:textId="77777777" w:rsidR="00E26B07" w:rsidRDefault="00E26B07">
            <w:pPr>
              <w:pStyle w:val="NormalWeb"/>
              <w:spacing w:before="0" w:beforeAutospacing="0" w:after="0" w:afterAutospacing="0"/>
            </w:pPr>
            <w:r>
              <w:t> </w:t>
            </w: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0786E0" w14:textId="77777777" w:rsidR="00E26B07" w:rsidRDefault="00E26B07">
            <w:pPr>
              <w:pStyle w:val="NormalWeb"/>
              <w:spacing w:before="0" w:beforeAutospacing="0" w:after="0" w:afterAutospacing="0"/>
            </w:pPr>
            <w:r>
              <w:rPr>
                <w:b/>
                <w:bCs/>
              </w:rPr>
              <w:t>CDBG</w:t>
            </w: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CE11A5" w14:textId="77777777" w:rsidR="00E26B07" w:rsidRDefault="00E26B07">
            <w:pPr>
              <w:pStyle w:val="NormalWeb"/>
              <w:spacing w:before="0" w:beforeAutospacing="0" w:after="0" w:afterAutospacing="0"/>
            </w:pPr>
            <w:r>
              <w:rPr>
                <w:b/>
                <w:bCs/>
              </w:rPr>
              <w:t>CASA</w:t>
            </w: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87D1B8" w14:textId="77777777" w:rsidR="00E26B07" w:rsidRDefault="00E26B07">
            <w:pPr>
              <w:pStyle w:val="NormalWeb"/>
              <w:spacing w:before="0" w:beforeAutospacing="0" w:after="0" w:afterAutospacing="0"/>
            </w:pPr>
            <w:r>
              <w:rPr>
                <w:b/>
                <w:bCs/>
              </w:rPr>
              <w:t>ESG</w:t>
            </w: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852D1A" w14:textId="77777777" w:rsidR="00E26B07" w:rsidRDefault="00E26B07">
            <w:pPr>
              <w:pStyle w:val="NormalWeb"/>
              <w:spacing w:before="0" w:beforeAutospacing="0" w:after="0" w:afterAutospacing="0"/>
            </w:pPr>
            <w:r>
              <w:rPr>
                <w:b/>
                <w:bCs/>
              </w:rPr>
              <w:t>HOPWA</w:t>
            </w:r>
          </w:p>
        </w:tc>
      </w:tr>
      <w:tr w:rsidR="00E26B07" w14:paraId="10B74B86" w14:textId="77777777" w:rsidTr="00E26B07">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A70D55" w14:textId="77777777" w:rsidR="00E26B07" w:rsidRDefault="00E26B07">
            <w:pPr>
              <w:pStyle w:val="NormalWeb"/>
              <w:spacing w:before="0" w:beforeAutospacing="0" w:after="0" w:afterAutospacing="0"/>
            </w:pPr>
            <w:r>
              <w:rPr>
                <w:b/>
                <w:bCs/>
              </w:rPr>
              <w:t>Raza:</w:t>
            </w:r>
          </w:p>
        </w:tc>
      </w:tr>
      <w:tr w:rsidR="00E26B07" w14:paraId="216C15B3" w14:textId="77777777" w:rsidTr="00E26B07">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D91EC2" w14:textId="77777777" w:rsidR="00E26B07" w:rsidRDefault="00E26B07">
            <w:pPr>
              <w:pStyle w:val="NormalWeb"/>
              <w:spacing w:before="0" w:beforeAutospacing="0" w:after="0" w:afterAutospacing="0"/>
            </w:pPr>
            <w:r>
              <w:rPr>
                <w:sz w:val="20"/>
                <w:szCs w:val="20"/>
              </w:rPr>
              <w:t>1.  blanco</w:t>
            </w: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7DD277" w14:textId="77777777" w:rsidR="00E26B07" w:rsidRDefault="00E26B07">
            <w:pPr>
              <w:pStyle w:val="NormalWeb"/>
              <w:spacing w:before="0" w:beforeAutospacing="0" w:after="0" w:afterAutospacing="0"/>
            </w:pPr>
            <w:r>
              <w:t>15,840 personas en 6,960 hogares</w:t>
            </w: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FFFED6" w14:textId="77777777" w:rsidR="00E26B07" w:rsidRDefault="00E26B07">
            <w:pPr>
              <w:pStyle w:val="NormalWeb"/>
              <w:spacing w:before="0" w:beforeAutospacing="0" w:after="0" w:afterAutospacing="0"/>
            </w:pPr>
            <w:r>
              <w:t>138 hogares</w:t>
            </w: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E04F41" w14:textId="77777777" w:rsidR="00E26B07" w:rsidRDefault="00E26B07">
            <w:pPr>
              <w:pStyle w:val="NormalWeb"/>
              <w:spacing w:before="0" w:beforeAutospacing="0" w:after="0" w:afterAutospacing="0"/>
            </w:pPr>
            <w:r>
              <w:t>2,892</w:t>
            </w:r>
          </w:p>
          <w:p w14:paraId="064D3FAB" w14:textId="77777777" w:rsidR="00E26B07" w:rsidRDefault="00E26B07">
            <w:pPr>
              <w:pStyle w:val="NormalWeb"/>
              <w:spacing w:before="0" w:beforeAutospacing="0" w:after="0" w:afterAutospacing="0"/>
            </w:pPr>
            <w:r>
              <w:t> </w:t>
            </w: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90286F" w14:textId="77777777" w:rsidR="00E26B07" w:rsidRDefault="00E26B07">
            <w:pPr>
              <w:pStyle w:val="NormalWeb"/>
              <w:spacing w:before="0" w:beforeAutospacing="0" w:after="0" w:afterAutospacing="0"/>
            </w:pPr>
            <w:r>
              <w:t>57</w:t>
            </w:r>
          </w:p>
        </w:tc>
      </w:tr>
      <w:tr w:rsidR="00E26B07" w14:paraId="58698ADB" w14:textId="77777777" w:rsidTr="00E26B07">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8932AB" w14:textId="77777777" w:rsidR="00E26B07" w:rsidRDefault="00E26B07">
            <w:pPr>
              <w:pStyle w:val="NormalWeb"/>
              <w:spacing w:before="0" w:beforeAutospacing="0" w:after="0" w:afterAutospacing="0"/>
            </w:pPr>
            <w:r>
              <w:rPr>
                <w:sz w:val="20"/>
                <w:szCs w:val="20"/>
              </w:rPr>
              <w:t>2.  Negro o africano</w:t>
            </w:r>
          </w:p>
          <w:p w14:paraId="0C699E45" w14:textId="77777777" w:rsidR="00E26B07" w:rsidRDefault="00E26B07">
            <w:pPr>
              <w:pStyle w:val="NormalWeb"/>
              <w:spacing w:before="0" w:beforeAutospacing="0" w:after="0" w:afterAutospacing="0"/>
            </w:pPr>
            <w:r>
              <w:rPr>
                <w:sz w:val="20"/>
                <w:szCs w:val="20"/>
              </w:rPr>
              <w:t>     americano</w:t>
            </w: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E96FDE" w14:textId="77777777" w:rsidR="00E26B07" w:rsidRDefault="00E26B07">
            <w:pPr>
              <w:pStyle w:val="NormalWeb"/>
              <w:spacing w:before="0" w:beforeAutospacing="0" w:after="0" w:afterAutospacing="0"/>
            </w:pPr>
            <w:r>
              <w:t>9.504 personas en 4.215 hogares</w:t>
            </w: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757754" w14:textId="77777777" w:rsidR="00E26B07" w:rsidRDefault="00E26B07">
            <w:pPr>
              <w:pStyle w:val="NormalWeb"/>
              <w:spacing w:before="0" w:beforeAutospacing="0" w:after="0" w:afterAutospacing="0"/>
            </w:pPr>
            <w:r>
              <w:t>151 hogares</w:t>
            </w: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6FCFFE" w14:textId="77777777" w:rsidR="00E26B07" w:rsidRDefault="00E26B07">
            <w:pPr>
              <w:pStyle w:val="NormalWeb"/>
              <w:spacing w:before="0" w:beforeAutospacing="0" w:after="0" w:afterAutospacing="0"/>
            </w:pPr>
            <w:r>
              <w:t>5,907</w:t>
            </w: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8B347D" w14:textId="77777777" w:rsidR="00E26B07" w:rsidRDefault="00E26B07">
            <w:pPr>
              <w:pStyle w:val="NormalWeb"/>
              <w:spacing w:before="0" w:beforeAutospacing="0" w:after="0" w:afterAutospacing="0"/>
            </w:pPr>
            <w:r>
              <w:t>311</w:t>
            </w:r>
          </w:p>
        </w:tc>
      </w:tr>
      <w:tr w:rsidR="00E26B07" w14:paraId="4AF2705E" w14:textId="77777777" w:rsidTr="00E26B07">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00DF87" w14:textId="77777777" w:rsidR="00E26B07" w:rsidRDefault="00E26B07">
            <w:pPr>
              <w:pStyle w:val="NormalWeb"/>
              <w:spacing w:before="0" w:beforeAutospacing="0" w:after="0" w:afterAutospacing="0"/>
            </w:pPr>
            <w:r>
              <w:rPr>
                <w:sz w:val="20"/>
                <w:szCs w:val="20"/>
              </w:rPr>
              <w:t>3.  asiático</w:t>
            </w: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8C346F" w14:textId="77777777" w:rsidR="00E26B07" w:rsidRDefault="00E26B07">
            <w:pPr>
              <w:pStyle w:val="NormalWeb"/>
              <w:spacing w:before="0" w:beforeAutospacing="0" w:after="0" w:afterAutospacing="0"/>
            </w:pPr>
            <w:r>
              <w:t>96 personas en</w:t>
            </w:r>
          </w:p>
          <w:p w14:paraId="6DC4397F" w14:textId="77777777" w:rsidR="00E26B07" w:rsidRDefault="00E26B07">
            <w:pPr>
              <w:pStyle w:val="NormalWeb"/>
              <w:spacing w:before="0" w:beforeAutospacing="0" w:after="0" w:afterAutospacing="0"/>
            </w:pPr>
            <w:r>
              <w:t>41 hogares</w:t>
            </w: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DEBFAA" w14:textId="77777777" w:rsidR="00E26B07" w:rsidRDefault="00E26B07">
            <w:pPr>
              <w:pStyle w:val="NormalWeb"/>
              <w:spacing w:before="0" w:beforeAutospacing="0" w:after="0" w:afterAutospacing="0"/>
            </w:pPr>
            <w:r>
              <w:t>2 hogares</w:t>
            </w: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6BA06B" w14:textId="77777777" w:rsidR="00E26B07" w:rsidRDefault="00E26B07">
            <w:pPr>
              <w:pStyle w:val="NormalWeb"/>
              <w:spacing w:before="0" w:beforeAutospacing="0" w:after="0" w:afterAutospacing="0"/>
            </w:pPr>
            <w:r>
              <w:t>37</w:t>
            </w: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F60388" w14:textId="77777777" w:rsidR="00E26B07" w:rsidRDefault="00E26B07">
            <w:pPr>
              <w:pStyle w:val="NormalWeb"/>
              <w:spacing w:before="0" w:beforeAutospacing="0" w:after="0" w:afterAutospacing="0"/>
            </w:pPr>
            <w:r>
              <w:t>0 0</w:t>
            </w:r>
          </w:p>
        </w:tc>
      </w:tr>
      <w:tr w:rsidR="00E26B07" w14:paraId="5B009116" w14:textId="77777777" w:rsidTr="00E26B07">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CD98A5" w14:textId="77777777" w:rsidR="00E26B07" w:rsidRDefault="00E26B07">
            <w:pPr>
              <w:pStyle w:val="NormalWeb"/>
              <w:spacing w:before="0" w:beforeAutospacing="0" w:after="0" w:afterAutospacing="0"/>
            </w:pPr>
            <w:r>
              <w:rPr>
                <w:sz w:val="20"/>
                <w:szCs w:val="20"/>
              </w:rPr>
              <w:t>4.  indio americano</w:t>
            </w:r>
          </w:p>
          <w:p w14:paraId="5765CB41" w14:textId="77777777" w:rsidR="00E26B07" w:rsidRDefault="00E26B07">
            <w:pPr>
              <w:pStyle w:val="NormalWeb"/>
              <w:spacing w:before="0" w:beforeAutospacing="0" w:after="0" w:afterAutospacing="0"/>
            </w:pPr>
            <w:r>
              <w:rPr>
                <w:sz w:val="20"/>
                <w:szCs w:val="20"/>
              </w:rPr>
              <w:t>     o estadounidense</w:t>
            </w:r>
          </w:p>
          <w:p w14:paraId="77336A3B" w14:textId="77777777" w:rsidR="00E26B07" w:rsidRDefault="00E26B07">
            <w:pPr>
              <w:pStyle w:val="NormalWeb"/>
              <w:spacing w:before="0" w:beforeAutospacing="0" w:after="0" w:afterAutospacing="0"/>
            </w:pPr>
            <w:r>
              <w:rPr>
                <w:sz w:val="20"/>
                <w:szCs w:val="20"/>
              </w:rPr>
              <w:t>     Nativo</w:t>
            </w: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7F4FAD" w14:textId="77777777" w:rsidR="00E26B07" w:rsidRDefault="00E26B07">
            <w:pPr>
              <w:pStyle w:val="NormalWeb"/>
              <w:spacing w:before="0" w:beforeAutospacing="0" w:after="0" w:afterAutospacing="0"/>
            </w:pPr>
            <w:r>
              <w:t>88 personas en</w:t>
            </w:r>
          </w:p>
          <w:p w14:paraId="5120453C" w14:textId="77777777" w:rsidR="00E26B07" w:rsidRDefault="00E26B07">
            <w:pPr>
              <w:pStyle w:val="NormalWeb"/>
              <w:spacing w:before="0" w:beforeAutospacing="0" w:after="0" w:afterAutospacing="0"/>
            </w:pPr>
            <w:r>
              <w:t>41 hogares</w:t>
            </w: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0D0123" w14:textId="77777777" w:rsidR="00E26B07" w:rsidRDefault="00E26B07">
            <w:pPr>
              <w:pStyle w:val="NormalWeb"/>
              <w:spacing w:before="0" w:beforeAutospacing="0" w:after="0" w:afterAutospacing="0"/>
            </w:pPr>
            <w:r>
              <w:t>1 hogar</w:t>
            </w: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F17C99" w14:textId="77777777" w:rsidR="00E26B07" w:rsidRDefault="00E26B07">
            <w:pPr>
              <w:pStyle w:val="NormalWeb"/>
              <w:spacing w:before="0" w:beforeAutospacing="0" w:after="0" w:afterAutospacing="0"/>
            </w:pPr>
            <w:r>
              <w:t>26</w:t>
            </w: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45CE1A" w14:textId="77777777" w:rsidR="00E26B07" w:rsidRDefault="00E26B07">
            <w:pPr>
              <w:pStyle w:val="NormalWeb"/>
              <w:spacing w:before="0" w:beforeAutospacing="0" w:after="0" w:afterAutospacing="0"/>
            </w:pPr>
            <w:r>
              <w:t>0 0</w:t>
            </w:r>
          </w:p>
        </w:tc>
      </w:tr>
      <w:tr w:rsidR="00E26B07" w14:paraId="3FD8D6B3" w14:textId="77777777" w:rsidTr="00E26B07">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CAEA6F" w14:textId="77777777" w:rsidR="00E26B07" w:rsidRDefault="00E26B07">
            <w:pPr>
              <w:pStyle w:val="NormalWeb"/>
              <w:spacing w:before="0" w:beforeAutospacing="0" w:after="0" w:afterAutospacing="0"/>
            </w:pPr>
            <w:r>
              <w:rPr>
                <w:sz w:val="20"/>
                <w:szCs w:val="20"/>
              </w:rPr>
              <w:t>5.  Nativo de Hawai</w:t>
            </w:r>
          </w:p>
          <w:p w14:paraId="66907E50" w14:textId="77777777" w:rsidR="00E26B07" w:rsidRDefault="00E26B07">
            <w:pPr>
              <w:pStyle w:val="NormalWeb"/>
              <w:spacing w:before="0" w:beforeAutospacing="0" w:after="0" w:afterAutospacing="0"/>
            </w:pPr>
            <w:r>
              <w:rPr>
                <w:sz w:val="20"/>
                <w:szCs w:val="20"/>
              </w:rPr>
              <w:t>     u otro Pacífico</w:t>
            </w:r>
          </w:p>
          <w:p w14:paraId="504AA2AC" w14:textId="77777777" w:rsidR="00E26B07" w:rsidRDefault="00E26B07">
            <w:pPr>
              <w:pStyle w:val="NormalWeb"/>
              <w:spacing w:before="0" w:beforeAutospacing="0" w:after="0" w:afterAutospacing="0"/>
            </w:pPr>
            <w:r>
              <w:rPr>
                <w:sz w:val="20"/>
                <w:szCs w:val="20"/>
              </w:rPr>
              <w:t>     Isleño</w:t>
            </w: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4F71A1" w14:textId="77777777" w:rsidR="00E26B07" w:rsidRDefault="00E26B07">
            <w:pPr>
              <w:pStyle w:val="NormalWeb"/>
              <w:spacing w:before="0" w:beforeAutospacing="0" w:after="0" w:afterAutospacing="0"/>
            </w:pPr>
            <w:r>
              <w:t>3 personas en</w:t>
            </w:r>
          </w:p>
          <w:p w14:paraId="34C722D4" w14:textId="77777777" w:rsidR="00E26B07" w:rsidRDefault="00E26B07">
            <w:pPr>
              <w:pStyle w:val="NormalWeb"/>
              <w:spacing w:before="0" w:beforeAutospacing="0" w:after="0" w:afterAutospacing="0"/>
            </w:pPr>
            <w:r>
              <w:t>1 hogar</w:t>
            </w: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8FE3B9" w14:textId="77777777" w:rsidR="00E26B07" w:rsidRDefault="00E26B07">
            <w:pPr>
              <w:pStyle w:val="NormalWeb"/>
              <w:spacing w:before="0" w:beforeAutospacing="0" w:after="0" w:afterAutospacing="0"/>
            </w:pPr>
            <w:r>
              <w:t>2 hogares</w:t>
            </w: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201FB3" w14:textId="77777777" w:rsidR="00E26B07" w:rsidRDefault="00E26B07">
            <w:pPr>
              <w:pStyle w:val="NormalWeb"/>
              <w:spacing w:before="0" w:beforeAutospacing="0" w:after="0" w:afterAutospacing="0"/>
            </w:pPr>
            <w:r>
              <w:t>18 años</w:t>
            </w: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6CFAA9" w14:textId="77777777" w:rsidR="00E26B07" w:rsidRDefault="00E26B07">
            <w:pPr>
              <w:pStyle w:val="NormalWeb"/>
              <w:spacing w:before="0" w:beforeAutospacing="0" w:after="0" w:afterAutospacing="0"/>
            </w:pPr>
            <w:r>
              <w:t>0 0</w:t>
            </w:r>
          </w:p>
        </w:tc>
      </w:tr>
      <w:tr w:rsidR="00E26B07" w14:paraId="276031EE" w14:textId="77777777" w:rsidTr="00E26B07">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B1586E" w14:textId="77777777" w:rsidR="00E26B07" w:rsidRDefault="00E26B07">
            <w:pPr>
              <w:pStyle w:val="NormalWeb"/>
              <w:spacing w:before="0" w:beforeAutospacing="0" w:after="0" w:afterAutospacing="0"/>
            </w:pPr>
            <w:r>
              <w:rPr>
                <w:sz w:val="20"/>
                <w:szCs w:val="20"/>
              </w:rPr>
              <w:lastRenderedPageBreak/>
              <w:t>6. + 2 o más</w:t>
            </w:r>
          </w:p>
          <w:p w14:paraId="3A9A7823" w14:textId="77777777" w:rsidR="00E26B07" w:rsidRDefault="00E26B07">
            <w:pPr>
              <w:pStyle w:val="NormalWeb"/>
              <w:spacing w:before="0" w:beforeAutospacing="0" w:after="0" w:afterAutospacing="0"/>
            </w:pPr>
            <w:r>
              <w:rPr>
                <w:sz w:val="20"/>
                <w:szCs w:val="20"/>
              </w:rPr>
              <w:t>     Carreras</w:t>
            </w: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FF9A13" w14:textId="77777777" w:rsidR="00E26B07" w:rsidRDefault="00E26B07">
            <w:pPr>
              <w:pStyle w:val="NormalWeb"/>
              <w:spacing w:before="0" w:beforeAutospacing="0" w:after="0" w:afterAutospacing="0"/>
            </w:pPr>
            <w:r>
              <w:t>125 personas en 60 hogares</w:t>
            </w: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C6B00F" w14:textId="77777777" w:rsidR="00E26B07" w:rsidRDefault="00E26B07">
            <w:pPr>
              <w:pStyle w:val="NormalWeb"/>
              <w:spacing w:before="0" w:beforeAutospacing="0" w:after="0" w:afterAutospacing="0"/>
            </w:pPr>
            <w:r>
              <w:t>0 hogares</w:t>
            </w: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5CEB2C" w14:textId="77777777" w:rsidR="00E26B07" w:rsidRDefault="00E26B07">
            <w:pPr>
              <w:pStyle w:val="NormalWeb"/>
              <w:spacing w:before="0" w:beforeAutospacing="0" w:after="0" w:afterAutospacing="0"/>
            </w:pPr>
            <w:r>
              <w:t>0 0</w:t>
            </w: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B6A18C" w14:textId="77777777" w:rsidR="00E26B07" w:rsidRDefault="00E26B07">
            <w:pPr>
              <w:pStyle w:val="NormalWeb"/>
              <w:spacing w:before="0" w:beforeAutospacing="0" w:after="0" w:afterAutospacing="0"/>
            </w:pPr>
            <w:r>
              <w:t>6 6</w:t>
            </w:r>
          </w:p>
        </w:tc>
      </w:tr>
      <w:tr w:rsidR="00E26B07" w14:paraId="30EB93B9" w14:textId="77777777" w:rsidTr="00E26B07">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684889" w14:textId="77777777" w:rsidR="00E26B07" w:rsidRDefault="00E26B07">
            <w:pPr>
              <w:pStyle w:val="NormalWeb"/>
              <w:spacing w:before="0" w:beforeAutospacing="0" w:after="0" w:afterAutospacing="0"/>
            </w:pPr>
            <w:r>
              <w:rPr>
                <w:sz w:val="20"/>
                <w:szCs w:val="20"/>
              </w:rPr>
              <w:t>7. + Otro / Mixto</w:t>
            </w:r>
          </w:p>
          <w:p w14:paraId="2BB377C7" w14:textId="77777777" w:rsidR="00E26B07" w:rsidRDefault="00E26B07">
            <w:pPr>
              <w:pStyle w:val="NormalWeb"/>
              <w:spacing w:before="0" w:beforeAutospacing="0" w:after="0" w:afterAutospacing="0"/>
            </w:pPr>
            <w:r>
              <w:rPr>
                <w:sz w:val="20"/>
                <w:szCs w:val="20"/>
              </w:rPr>
              <w:t>        Raza</w:t>
            </w: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06D620" w14:textId="77777777" w:rsidR="00E26B07" w:rsidRDefault="00E26B07">
            <w:pPr>
              <w:pStyle w:val="NormalWeb"/>
              <w:spacing w:before="0" w:beforeAutospacing="0" w:after="0" w:afterAutospacing="0"/>
            </w:pPr>
            <w:r>
              <w:t>375 personas en 134 hogares</w:t>
            </w: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515261" w14:textId="77777777" w:rsidR="00E26B07" w:rsidRDefault="00E26B07">
            <w:pPr>
              <w:pStyle w:val="NormalWeb"/>
              <w:spacing w:before="0" w:beforeAutospacing="0" w:after="0" w:afterAutospacing="0"/>
            </w:pPr>
            <w:r>
              <w:t>0 hogares</w:t>
            </w: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D23B64" w14:textId="77777777" w:rsidR="00E26B07" w:rsidRDefault="00E26B07">
            <w:pPr>
              <w:pStyle w:val="NormalWeb"/>
              <w:spacing w:before="0" w:beforeAutospacing="0" w:after="0" w:afterAutospacing="0"/>
            </w:pPr>
            <w:r>
              <w:t>0 0</w:t>
            </w:r>
          </w:p>
          <w:p w14:paraId="023D313E" w14:textId="77777777" w:rsidR="00E26B07" w:rsidRDefault="00E26B07">
            <w:pPr>
              <w:pStyle w:val="NormalWeb"/>
              <w:spacing w:before="0" w:beforeAutospacing="0" w:after="0" w:afterAutospacing="0"/>
            </w:pPr>
            <w:r>
              <w:t> </w:t>
            </w: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96B6B3" w14:textId="77777777" w:rsidR="00E26B07" w:rsidRDefault="00E26B07">
            <w:pPr>
              <w:pStyle w:val="NormalWeb"/>
              <w:spacing w:before="0" w:beforeAutospacing="0" w:after="0" w:afterAutospacing="0"/>
            </w:pPr>
            <w:r>
              <w:t>0 0</w:t>
            </w:r>
          </w:p>
        </w:tc>
      </w:tr>
      <w:tr w:rsidR="00E26B07" w14:paraId="3827F7C0" w14:textId="77777777" w:rsidTr="00E26B07">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8EEE80" w14:textId="77777777" w:rsidR="00E26B07" w:rsidRDefault="00E26B07">
            <w:pPr>
              <w:pStyle w:val="NormalWeb"/>
              <w:spacing w:before="0" w:beforeAutospacing="0" w:after="0" w:afterAutospacing="0"/>
            </w:pPr>
            <w:r>
              <w:rPr>
                <w:b/>
                <w:bCs/>
              </w:rPr>
              <w:t>Carrera total</w:t>
            </w:r>
          </w:p>
          <w:p w14:paraId="7E608A70" w14:textId="77777777" w:rsidR="00E26B07" w:rsidRDefault="00E26B07">
            <w:pPr>
              <w:pStyle w:val="NormalWeb"/>
              <w:spacing w:before="0" w:beforeAutospacing="0" w:after="0" w:afterAutospacing="0"/>
            </w:pPr>
            <w:r>
              <w:rPr>
                <w:b/>
                <w:bCs/>
              </w:rPr>
              <w:t>(las 7 razas</w:t>
            </w:r>
          </w:p>
          <w:p w14:paraId="58ABDC6D" w14:textId="77777777" w:rsidR="00E26B07" w:rsidRDefault="00E26B07">
            <w:pPr>
              <w:pStyle w:val="NormalWeb"/>
              <w:spacing w:before="0" w:beforeAutospacing="0" w:after="0" w:afterAutospacing="0"/>
            </w:pPr>
            <w:r>
              <w:rPr>
                <w:b/>
                <w:bCs/>
              </w:rPr>
              <w:t>Categorías) :</w:t>
            </w: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34379C" w14:textId="77777777" w:rsidR="00E26B07" w:rsidRDefault="00E26B07">
            <w:pPr>
              <w:pStyle w:val="NormalWeb"/>
              <w:spacing w:before="0" w:beforeAutospacing="0" w:after="0" w:afterAutospacing="0"/>
            </w:pPr>
            <w:r>
              <w:t>26,031 personas en 11,452 hogares</w:t>
            </w: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4638BB" w14:textId="77777777" w:rsidR="00E26B07" w:rsidRDefault="00E26B07">
            <w:pPr>
              <w:pStyle w:val="NormalWeb"/>
              <w:spacing w:before="0" w:beforeAutospacing="0" w:after="0" w:afterAutospacing="0"/>
            </w:pPr>
            <w:r>
              <w:t>294 hogares</w:t>
            </w: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FB4EB4" w14:textId="77777777" w:rsidR="00E26B07" w:rsidRDefault="00E26B07">
            <w:pPr>
              <w:pStyle w:val="NormalWeb"/>
              <w:spacing w:before="0" w:beforeAutospacing="0" w:after="0" w:afterAutospacing="0"/>
            </w:pPr>
            <w:r>
              <w:t>8.880</w:t>
            </w: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07111A" w14:textId="77777777" w:rsidR="00E26B07" w:rsidRDefault="00E26B07">
            <w:pPr>
              <w:pStyle w:val="NormalWeb"/>
              <w:spacing w:before="0" w:beforeAutospacing="0" w:after="0" w:afterAutospacing="0"/>
            </w:pPr>
            <w:r>
              <w:t>374</w:t>
            </w:r>
          </w:p>
        </w:tc>
      </w:tr>
      <w:tr w:rsidR="00E26B07" w14:paraId="062B4077" w14:textId="77777777" w:rsidTr="00E26B07">
        <w:tc>
          <w:tcPr>
            <w:tcW w:w="935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584A67" w14:textId="77777777" w:rsidR="00E26B07" w:rsidRDefault="00E26B07">
            <w:pPr>
              <w:pStyle w:val="NormalWeb"/>
              <w:spacing w:before="0" w:beforeAutospacing="0" w:after="0" w:afterAutospacing="0"/>
            </w:pPr>
            <w:r>
              <w:rPr>
                <w:b/>
                <w:bCs/>
              </w:rPr>
              <w:t>Etnicidad:</w:t>
            </w:r>
          </w:p>
        </w:tc>
      </w:tr>
      <w:tr w:rsidR="00E26B07" w14:paraId="0B36D338" w14:textId="77777777" w:rsidTr="00E26B07">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54D033" w14:textId="77777777" w:rsidR="00E26B07" w:rsidRDefault="00E26B07">
            <w:pPr>
              <w:pStyle w:val="NormalWeb"/>
              <w:spacing w:before="0" w:beforeAutospacing="0" w:after="0" w:afterAutospacing="0"/>
            </w:pPr>
            <w:r>
              <w:rPr>
                <w:sz w:val="20"/>
                <w:szCs w:val="20"/>
              </w:rPr>
              <w:t>Hispano</w:t>
            </w: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C40C7F" w14:textId="77777777" w:rsidR="00E26B07" w:rsidRDefault="00E26B07">
            <w:pPr>
              <w:pStyle w:val="NormalWeb"/>
              <w:spacing w:before="0" w:beforeAutospacing="0" w:after="0" w:afterAutospacing="0"/>
            </w:pPr>
            <w:r>
              <w:t>1,043 personas en 659 hogares</w:t>
            </w: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20210D" w14:textId="77777777" w:rsidR="00E26B07" w:rsidRDefault="00E26B07">
            <w:pPr>
              <w:pStyle w:val="NormalWeb"/>
              <w:spacing w:before="0" w:beforeAutospacing="0" w:after="0" w:afterAutospacing="0"/>
            </w:pPr>
            <w:r>
              <w:t>0 hogares</w:t>
            </w: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A0E36A" w14:textId="77777777" w:rsidR="00E26B07" w:rsidRDefault="00E26B07">
            <w:pPr>
              <w:pStyle w:val="NormalWeb"/>
              <w:spacing w:before="0" w:beforeAutospacing="0" w:after="0" w:afterAutospacing="0"/>
            </w:pPr>
            <w:r>
              <w:t>277</w:t>
            </w: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411E5F" w14:textId="77777777" w:rsidR="00E26B07" w:rsidRDefault="00E26B07">
            <w:pPr>
              <w:pStyle w:val="NormalWeb"/>
              <w:spacing w:before="0" w:beforeAutospacing="0" w:after="0" w:afterAutospacing="0"/>
            </w:pPr>
            <w:r>
              <w:t>6 6</w:t>
            </w:r>
          </w:p>
        </w:tc>
      </w:tr>
      <w:tr w:rsidR="00E26B07" w14:paraId="5BB4D001" w14:textId="77777777" w:rsidTr="00E26B07">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51C15E" w14:textId="77777777" w:rsidR="00E26B07" w:rsidRDefault="00E26B07">
            <w:pPr>
              <w:pStyle w:val="NormalWeb"/>
              <w:spacing w:before="0" w:beforeAutospacing="0" w:after="0" w:afterAutospacing="0"/>
            </w:pPr>
            <w:r>
              <w:rPr>
                <w:sz w:val="20"/>
                <w:szCs w:val="20"/>
              </w:rPr>
              <w:t>No hispano</w:t>
            </w: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740B90" w14:textId="77777777" w:rsidR="00E26B07" w:rsidRDefault="00E26B07">
            <w:pPr>
              <w:pStyle w:val="NormalWeb"/>
              <w:spacing w:before="0" w:beforeAutospacing="0" w:after="0" w:afterAutospacing="0"/>
            </w:pPr>
            <w:r>
              <w:t>25,005 personas en 10,789</w:t>
            </w:r>
          </w:p>
          <w:p w14:paraId="26EC7A0B" w14:textId="77777777" w:rsidR="00E26B07" w:rsidRDefault="00E26B07">
            <w:pPr>
              <w:pStyle w:val="NormalWeb"/>
              <w:spacing w:before="0" w:beforeAutospacing="0" w:after="0" w:afterAutospacing="0"/>
            </w:pPr>
            <w:r>
              <w:t>Hogares</w:t>
            </w: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12AC98" w14:textId="77777777" w:rsidR="00E26B07" w:rsidRDefault="00E26B07">
            <w:pPr>
              <w:pStyle w:val="NormalWeb"/>
              <w:spacing w:before="0" w:beforeAutospacing="0" w:after="0" w:afterAutospacing="0"/>
            </w:pPr>
            <w:r>
              <w:t>294 hogares</w:t>
            </w: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7430B1" w14:textId="77777777" w:rsidR="00E26B07" w:rsidRDefault="00E26B07">
            <w:pPr>
              <w:pStyle w:val="NormalWeb"/>
              <w:spacing w:before="0" w:beforeAutospacing="0" w:after="0" w:afterAutospacing="0"/>
            </w:pPr>
            <w:r>
              <w:t>8.847</w:t>
            </w: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7CB83D" w14:textId="77777777" w:rsidR="00E26B07" w:rsidRDefault="00E26B07">
            <w:pPr>
              <w:pStyle w:val="NormalWeb"/>
              <w:spacing w:before="0" w:beforeAutospacing="0" w:after="0" w:afterAutospacing="0"/>
            </w:pPr>
            <w:r>
              <w:t>368</w:t>
            </w:r>
          </w:p>
        </w:tc>
      </w:tr>
      <w:tr w:rsidR="00E26B07" w14:paraId="38EF714D" w14:textId="77777777" w:rsidTr="00E26B07">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9C9A05" w14:textId="77777777" w:rsidR="00E26B07" w:rsidRDefault="00E26B07">
            <w:pPr>
              <w:pStyle w:val="NormalWeb"/>
              <w:spacing w:before="0" w:beforeAutospacing="0" w:after="0" w:afterAutospacing="0"/>
            </w:pPr>
            <w:r>
              <w:rPr>
                <w:b/>
                <w:bCs/>
              </w:rPr>
              <w:t>Etnia total :</w:t>
            </w: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CD7BA0" w14:textId="77777777" w:rsidR="00E26B07" w:rsidRDefault="00E26B07">
            <w:pPr>
              <w:pStyle w:val="NormalWeb"/>
              <w:spacing w:before="0" w:beforeAutospacing="0" w:after="0" w:afterAutospacing="0"/>
            </w:pPr>
            <w:r>
              <w:t>25,108 personas en 11,448</w:t>
            </w:r>
          </w:p>
          <w:p w14:paraId="420C5961" w14:textId="77777777" w:rsidR="00E26B07" w:rsidRDefault="00E26B07">
            <w:pPr>
              <w:pStyle w:val="NormalWeb"/>
              <w:spacing w:before="0" w:beforeAutospacing="0" w:after="0" w:afterAutospacing="0"/>
            </w:pPr>
            <w:r>
              <w:t>H ouseholds</w:t>
            </w: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CDB72D" w14:textId="77777777" w:rsidR="00E26B07" w:rsidRDefault="00E26B07">
            <w:pPr>
              <w:pStyle w:val="NormalWeb"/>
              <w:spacing w:before="0" w:beforeAutospacing="0" w:after="0" w:afterAutospacing="0"/>
            </w:pPr>
            <w:r>
              <w:t>294 hogares</w:t>
            </w: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F92A7D" w14:textId="77777777" w:rsidR="00E26B07" w:rsidRDefault="00E26B07">
            <w:pPr>
              <w:pStyle w:val="NormalWeb"/>
              <w:spacing w:before="0" w:beforeAutospacing="0" w:after="0" w:afterAutospacing="0"/>
            </w:pPr>
            <w:r>
              <w:t>9,124</w:t>
            </w:r>
          </w:p>
        </w:tc>
        <w:tc>
          <w:tcPr>
            <w:tcW w:w="1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DFE20A" w14:textId="77777777" w:rsidR="00E26B07" w:rsidRDefault="00E26B07">
            <w:pPr>
              <w:pStyle w:val="NormalWeb"/>
              <w:spacing w:before="0" w:beforeAutospacing="0" w:after="0" w:afterAutospacing="0"/>
            </w:pPr>
            <w:r>
              <w:t>368</w:t>
            </w:r>
          </w:p>
        </w:tc>
      </w:tr>
    </w:tbl>
    <w:p w14:paraId="54DA5E61" w14:textId="77777777" w:rsidR="00E26B07" w:rsidRDefault="00E26B07" w:rsidP="00E26B07">
      <w:pPr>
        <w:pStyle w:val="NormalWeb"/>
        <w:spacing w:before="0" w:beforeAutospacing="0" w:after="0" w:afterAutospacing="0"/>
        <w:ind w:firstLine="720"/>
        <w:rPr>
          <w:color w:val="000000"/>
          <w:sz w:val="27"/>
          <w:szCs w:val="27"/>
        </w:rPr>
      </w:pPr>
      <w:r>
        <w:rPr>
          <w:b/>
          <w:bCs/>
          <w:color w:val="000000"/>
        </w:rPr>
        <w:t> </w:t>
      </w:r>
    </w:p>
    <w:p w14:paraId="58638D0C"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Narrativa:</w:t>
      </w:r>
    </w:p>
    <w:p w14:paraId="7E26EF14" w14:textId="77777777" w:rsidR="00E26B07" w:rsidRDefault="00E26B07" w:rsidP="00E26B07">
      <w:pPr>
        <w:pStyle w:val="NormalWeb"/>
        <w:spacing w:before="0" w:beforeAutospacing="0" w:after="0" w:afterAutospacing="0"/>
        <w:rPr>
          <w:color w:val="000000"/>
          <w:sz w:val="27"/>
          <w:szCs w:val="27"/>
        </w:rPr>
      </w:pPr>
      <w:r>
        <w:rPr>
          <w:color w:val="000000"/>
        </w:rPr>
        <w:t> </w:t>
      </w:r>
    </w:p>
    <w:p w14:paraId="36AEDDC8"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CDBG </w:t>
      </w:r>
      <w:r>
        <w:rPr>
          <w:color w:val="000000"/>
        </w:rPr>
        <w:t>:  Aquí en la </w:t>
      </w:r>
      <w:r>
        <w:rPr>
          <w:i/>
          <w:iCs/>
          <w:color w:val="000000"/>
        </w:rPr>
        <w:t>Tabla 1 3 </w:t>
      </w:r>
      <w:r>
        <w:rPr>
          <w:color w:val="000000"/>
        </w:rPr>
        <w:t>se muestra el número de beneficiarios </w:t>
      </w:r>
      <w:r>
        <w:rPr>
          <w:color w:val="000000"/>
          <w:u w:val="single"/>
        </w:rPr>
        <w:t>por raza </w:t>
      </w:r>
      <w:r>
        <w:rPr>
          <w:color w:val="000000"/>
        </w:rPr>
        <w:t>( tanto para personas como para hogares) que fueron informados a ADECA como asistidos a través del gasto de PY2009 a través de PY201 6 fondos CDBG por las comunidades locales que recibieron esos 99 ahora- subvenciones cerrados ( que 99 subvenciones se identifican en </w:t>
      </w:r>
      <w:r>
        <w:rPr>
          <w:i/>
          <w:iCs/>
          <w:color w:val="000000"/>
        </w:rPr>
        <w:t>Tabla 9 </w:t>
      </w:r>
      <w:r>
        <w:rPr>
          <w:color w:val="000000"/>
        </w:rPr>
        <w:t>, </w:t>
      </w:r>
      <w:r>
        <w:rPr>
          <w:i/>
          <w:iCs/>
          <w:color w:val="000000"/>
        </w:rPr>
        <w:t>Tabla 12 </w:t>
      </w:r>
      <w:r>
        <w:rPr>
          <w:color w:val="000000"/>
        </w:rPr>
        <w:t>, </w:t>
      </w:r>
      <w:r>
        <w:rPr>
          <w:i/>
          <w:iCs/>
          <w:color w:val="000000"/>
        </w:rPr>
        <w:t>Tabla 13 </w:t>
      </w:r>
      <w:r>
        <w:rPr>
          <w:color w:val="000000"/>
        </w:rPr>
        <w:t>y </w:t>
      </w:r>
      <w:r>
        <w:rPr>
          <w:i/>
          <w:iCs/>
          <w:color w:val="000000"/>
        </w:rPr>
        <w:t>gráfico 14 </w:t>
      </w:r>
      <w:r>
        <w:rPr>
          <w:color w:val="000000"/>
        </w:rPr>
        <w:t>).   Tenga en cuenta que las comunidades informan a los beneficiarios de las subvenciones locales a ADECA solo cuando las subvenciones están cerradas. Por lo tanto, el número de beneficiarios </w:t>
      </w:r>
      <w:r>
        <w:rPr>
          <w:color w:val="000000"/>
          <w:u w:val="single"/>
        </w:rPr>
        <w:t>por la raza </w:t>
      </w:r>
      <w:r>
        <w:rPr>
          <w:color w:val="000000"/>
        </w:rPr>
        <w:t>tanto para las personas y los hogares reportados en el presente documento son para las subvenciones CDBG que estaban abiertos durante el 1 de abril de 201 6 al 31 de marzo, 201 7 período de tiempo, pero que también había cerrado salida privado entre el 1 de abril de 201 6 y 31 de marzo de 201 7 . T números stos no incluyen beneficiarios para cualquier abiertas subvenciones que estaban abiertos durante el 1 de abril de 201 6 al 31 de marzo, 201 7 período de tiempo, y que permanecen ed abierta después del 31 de marzo de 201 7 fecha de la cancelación.</w:t>
      </w:r>
    </w:p>
    <w:p w14:paraId="6D7F23E3" w14:textId="77777777" w:rsidR="00E26B07" w:rsidRDefault="00E26B07" w:rsidP="00E26B07">
      <w:pPr>
        <w:pStyle w:val="NormalWeb"/>
        <w:spacing w:before="0" w:beforeAutospacing="0" w:after="0" w:afterAutospacing="0"/>
        <w:rPr>
          <w:color w:val="000000"/>
          <w:sz w:val="27"/>
          <w:szCs w:val="27"/>
        </w:rPr>
      </w:pPr>
      <w:r>
        <w:rPr>
          <w:color w:val="000000"/>
        </w:rPr>
        <w:t xml:space="preserve">              Camiseta de l Programa CDBG beneficiar y recuento incluye s un total de 26,031 beneficiarios que residen en 1 1, 452 hogares . T totales stos se componen de las siete categorías raciales de (1) Blanco / Europeo, (2) Negro / afroamericano, (3) de Asia, (4) Indio del nativo americano, (5) Nativo de Hawai / Islas del Pacífico, (6 ) Dos o más razas, y (7) Otra / Raza mixta . Estas son las siete categorías raciales utilizadas por ADECA a capturar los locales communit Y los receptores de subvención ' beneficiarios de CDBG datos.   Pero, para el desglose de beneficiarios por las cinco categorías raciales utilizadas por HUD [aquellos que son ( 1) blancos / caucásicos, (2) negros / afroamericanos, (3) asiáticos, (4) indios nativos americanos y (5) nativos Hawai / Otro isleño del Pacífico ] , ADECA informa que el número s de estos beneficiarios locales es el siguiente:  26,031 personas en 1 1, 452 hogares, reportados como (1) 15 , 840 Blancos / caucásicos en 6,960 hogares, (2) 9,504 Negros / Afroamericanos </w:t>
      </w:r>
      <w:r>
        <w:rPr>
          <w:color w:val="000000"/>
        </w:rPr>
        <w:lastRenderedPageBreak/>
        <w:t>en 4,215 hogares, (3) 9 6 asiáticos en 4 1 hogares, (4) 88 indios nativos americanos en 41 hogares, y (5) 3 nativos hawaianos / otros isleños del Pacífico en 1 hogar, (5) 125 como 2 o más razas en 60 hogares, y (6) 375 otros / multirraciales en 134 hogares, con 1, 043 personas en 6 5 9 hogares que se identificaron como de etnia hispana , y 25,005 personas en 1 0, 789 hogares que se identificaron como de etnia no hispana .</w:t>
      </w:r>
    </w:p>
    <w:p w14:paraId="41909A53" w14:textId="77777777" w:rsidR="00E26B07" w:rsidRDefault="00E26B07" w:rsidP="00E26B07">
      <w:pPr>
        <w:pStyle w:val="NormalWeb"/>
        <w:spacing w:before="0" w:beforeAutospacing="0" w:after="0" w:afterAutospacing="0"/>
        <w:rPr>
          <w:color w:val="000000"/>
          <w:sz w:val="27"/>
          <w:szCs w:val="27"/>
        </w:rPr>
      </w:pPr>
      <w:r>
        <w:rPr>
          <w:color w:val="000000"/>
        </w:rPr>
        <w:t> </w:t>
      </w:r>
    </w:p>
    <w:p w14:paraId="637D3A7E" w14:textId="77777777" w:rsidR="00E26B07" w:rsidRDefault="00E26B07" w:rsidP="00E26B07">
      <w:pPr>
        <w:pStyle w:val="NormalWeb"/>
        <w:spacing w:before="0" w:beforeAutospacing="0" w:after="0" w:afterAutospacing="0"/>
        <w:ind w:firstLine="720"/>
        <w:rPr>
          <w:color w:val="000000"/>
          <w:sz w:val="27"/>
          <w:szCs w:val="27"/>
        </w:rPr>
      </w:pPr>
      <w:r>
        <w:rPr>
          <w:b/>
          <w:bCs/>
          <w:color w:val="000000"/>
          <w:u w:val="single"/>
        </w:rPr>
        <w:t>INICIO </w:t>
      </w:r>
      <w:r>
        <w:rPr>
          <w:color w:val="000000"/>
        </w:rPr>
        <w:t>: Vea los datos en el cuadro en CR-10 arriba, y la narración a continuación:</w:t>
      </w:r>
    </w:p>
    <w:p w14:paraId="5639D388" w14:textId="77777777" w:rsidR="00E26B07" w:rsidRDefault="00E26B07" w:rsidP="00E26B07">
      <w:pPr>
        <w:pStyle w:val="NormalWeb"/>
        <w:spacing w:before="0" w:beforeAutospacing="0" w:after="0" w:afterAutospacing="0"/>
        <w:rPr>
          <w:color w:val="000000"/>
          <w:sz w:val="27"/>
          <w:szCs w:val="27"/>
        </w:rPr>
      </w:pPr>
      <w:r>
        <w:rPr>
          <w:color w:val="000000"/>
        </w:rPr>
        <w:t>              </w:t>
      </w:r>
      <w:r>
        <w:rPr>
          <w:color w:val="000000"/>
          <w:spacing w:val="-3"/>
        </w:rPr>
        <w:t>AHFA requiere que cada desarrollador a quien se le otorguen fondos de HOME certifiquen otros procedimientos de comercialización afirmativos. Los elementos de esta certificación incluyen:</w:t>
      </w:r>
    </w:p>
    <w:p w14:paraId="0374E77F" w14:textId="77777777" w:rsidR="00E26B07" w:rsidRDefault="00E26B07" w:rsidP="00E26B07">
      <w:pPr>
        <w:pStyle w:val="NormalWeb"/>
        <w:spacing w:before="0" w:beforeAutospacing="0" w:after="0" w:afterAutospacing="0"/>
        <w:rPr>
          <w:color w:val="000000"/>
          <w:sz w:val="27"/>
          <w:szCs w:val="27"/>
        </w:rPr>
      </w:pPr>
      <w:r>
        <w:rPr>
          <w:color w:val="000000"/>
          <w:spacing w:val="-3"/>
        </w:rPr>
        <w:t>                            (1) el establecimiento de procedimientos de comercialización afirmativos que efectivamente prohíben cualquier práctica de exclusión;</w:t>
      </w:r>
    </w:p>
    <w:p w14:paraId="36E19382" w14:textId="77777777" w:rsidR="00E26B07" w:rsidRDefault="00E26B07" w:rsidP="00E26B07">
      <w:pPr>
        <w:pStyle w:val="NormalWeb"/>
        <w:spacing w:before="0" w:beforeAutospacing="0" w:after="0" w:afterAutospacing="0"/>
        <w:rPr>
          <w:color w:val="000000"/>
          <w:sz w:val="27"/>
          <w:szCs w:val="27"/>
        </w:rPr>
      </w:pPr>
      <w:r>
        <w:rPr>
          <w:color w:val="000000"/>
          <w:spacing w:val="-3"/>
        </w:rPr>
        <w:t>                            (2) cumplimiento de la Ley de Equidad de Vivienda y la Ley de Discriminación por Edad de 1975;</w:t>
      </w:r>
    </w:p>
    <w:p w14:paraId="06E4A7B0" w14:textId="77777777" w:rsidR="00E26B07" w:rsidRDefault="00E26B07" w:rsidP="00E26B07">
      <w:pPr>
        <w:pStyle w:val="NormalWeb"/>
        <w:spacing w:before="0" w:beforeAutospacing="0" w:after="0" w:afterAutospacing="0"/>
        <w:rPr>
          <w:color w:val="000000"/>
          <w:sz w:val="27"/>
          <w:szCs w:val="27"/>
        </w:rPr>
      </w:pPr>
      <w:r>
        <w:rPr>
          <w:color w:val="000000"/>
          <w:spacing w:val="-3"/>
        </w:rPr>
        <w:t>                            (3) la exhibición del logotipo de "Equidad de Vivienda" en la oficina de arrendamiento o ventas;</w:t>
      </w:r>
    </w:p>
    <w:p w14:paraId="0D01CD07" w14:textId="77777777" w:rsidR="00E26B07" w:rsidRDefault="00E26B07" w:rsidP="00E26B07">
      <w:pPr>
        <w:pStyle w:val="NormalWeb"/>
        <w:spacing w:before="0" w:beforeAutospacing="0" w:after="0" w:afterAutospacing="0"/>
        <w:rPr>
          <w:color w:val="000000"/>
          <w:sz w:val="27"/>
          <w:szCs w:val="27"/>
        </w:rPr>
      </w:pPr>
      <w:r>
        <w:rPr>
          <w:color w:val="000000"/>
          <w:spacing w:val="-3"/>
        </w:rPr>
        <w:t>                            (4) certificaciones del propietario, arquitecto y constructor de que la propiedad cumple con la Sección 504;</w:t>
      </w:r>
    </w:p>
    <w:p w14:paraId="192340F7" w14:textId="77777777" w:rsidR="00E26B07" w:rsidRDefault="00E26B07" w:rsidP="00E26B07">
      <w:pPr>
        <w:pStyle w:val="NormalWeb"/>
        <w:spacing w:before="0" w:beforeAutospacing="0" w:after="0" w:afterAutospacing="0"/>
        <w:rPr>
          <w:color w:val="000000"/>
          <w:sz w:val="27"/>
          <w:szCs w:val="27"/>
        </w:rPr>
      </w:pPr>
      <w:r>
        <w:rPr>
          <w:color w:val="000000"/>
          <w:spacing w:val="-3"/>
        </w:rPr>
        <w:t>                            (5) la presentación por escrito a AHFA de planes para solicitar solicitudes de personas que es poco probable que presenten solicitudes sin un alcance especial; y</w:t>
      </w:r>
    </w:p>
    <w:p w14:paraId="787FF8C7" w14:textId="77777777" w:rsidR="00E26B07" w:rsidRDefault="00E26B07" w:rsidP="00E26B07">
      <w:pPr>
        <w:pStyle w:val="NormalWeb"/>
        <w:spacing w:before="0" w:beforeAutospacing="0" w:after="0" w:afterAutospacing="0"/>
        <w:rPr>
          <w:color w:val="000000"/>
          <w:sz w:val="27"/>
          <w:szCs w:val="27"/>
        </w:rPr>
      </w:pPr>
      <w:r>
        <w:rPr>
          <w:color w:val="000000"/>
          <w:spacing w:val="-3"/>
        </w:rPr>
        <w:t>                            (6) el mantenimiento y la presentación anual a AHFA de una lista de características de los inquilinos que alquilan unidades asistidas por HOME.</w:t>
      </w:r>
    </w:p>
    <w:p w14:paraId="6077DB35" w14:textId="77777777" w:rsidR="00E26B07" w:rsidRDefault="00E26B07" w:rsidP="00E26B07">
      <w:pPr>
        <w:pStyle w:val="NormalWeb"/>
        <w:spacing w:before="0" w:beforeAutospacing="0" w:after="0" w:afterAutospacing="0"/>
        <w:rPr>
          <w:color w:val="000000"/>
          <w:sz w:val="27"/>
          <w:szCs w:val="27"/>
        </w:rPr>
      </w:pPr>
      <w:r>
        <w:rPr>
          <w:color w:val="000000"/>
        </w:rPr>
        <w:t> </w:t>
      </w:r>
    </w:p>
    <w:p w14:paraId="71217643"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ESG </w:t>
      </w:r>
      <w:r>
        <w:rPr>
          <w:color w:val="000000"/>
        </w:rPr>
        <w:t>: El programa ESG sirvió a más de 3,000 personas blancas; más de 5,700 personas negras o afroamericanas; más de 10 personas asiáticas; más de 20 personas nativas americanas o indias americanas; y más de 10 personas de origen hawaiano o de otra isla del Pacífico decentes. Más de 9.000 personas no hispanas fueron asistidos , y más de 200 fueron asistidos personas hispanas.</w:t>
      </w:r>
      <w:r>
        <w:rPr>
          <w:color w:val="FF0000"/>
        </w:rPr>
        <w:t> </w:t>
      </w:r>
      <w:r>
        <w:rPr>
          <w:color w:val="000000"/>
        </w:rPr>
        <w:t> </w:t>
      </w:r>
    </w:p>
    <w:p w14:paraId="2BC2EBC4" w14:textId="77777777" w:rsidR="00E26B07" w:rsidRDefault="00E26B07" w:rsidP="00E26B07">
      <w:pPr>
        <w:pStyle w:val="NormalWeb"/>
        <w:spacing w:before="0" w:beforeAutospacing="0" w:after="0" w:afterAutospacing="0"/>
        <w:rPr>
          <w:color w:val="000000"/>
          <w:sz w:val="27"/>
          <w:szCs w:val="27"/>
        </w:rPr>
      </w:pPr>
      <w:r>
        <w:rPr>
          <w:color w:val="000000"/>
        </w:rPr>
        <w:t> </w:t>
      </w:r>
    </w:p>
    <w:p w14:paraId="6FDB88C1"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HOPWA </w:t>
      </w:r>
      <w:r>
        <w:rPr>
          <w:color w:val="000000"/>
        </w:rPr>
        <w:t>: consulte la Parte 7 Resumen de actividades de subvención , Sección 1 HOPWA : Personas elegibles que recibieron Asistencia de subsidio de vivienda de HOPWA en las páginas 31-34 del HUD-40110-D adjunto para conocer la situación de vida anterior de los hogares, el estado de veterano, el estado crónico sin hogar, edad, género, raza, etnia y porcentaje del ingreso medio del área.</w:t>
      </w:r>
    </w:p>
    <w:p w14:paraId="541A4A0D" w14:textId="77777777" w:rsidR="00E26B07" w:rsidRDefault="00E26B07" w:rsidP="00E26B07">
      <w:pPr>
        <w:pStyle w:val="NormalWeb"/>
        <w:spacing w:before="0" w:beforeAutospacing="0" w:after="0" w:afterAutospacing="0"/>
        <w:rPr>
          <w:color w:val="000000"/>
          <w:sz w:val="27"/>
          <w:szCs w:val="27"/>
        </w:rPr>
      </w:pPr>
      <w:r>
        <w:rPr>
          <w:color w:val="000000"/>
        </w:rPr>
        <w:t> </w:t>
      </w:r>
    </w:p>
    <w:p w14:paraId="0F97AAF8" w14:textId="77777777" w:rsidR="00E26B07" w:rsidRDefault="00E26B07" w:rsidP="00E26B07">
      <w:pPr>
        <w:pStyle w:val="NormalWeb"/>
        <w:spacing w:before="0" w:beforeAutospacing="0" w:after="0" w:afterAutospacing="0"/>
        <w:rPr>
          <w:color w:val="000000"/>
          <w:sz w:val="27"/>
          <w:szCs w:val="27"/>
        </w:rPr>
      </w:pPr>
      <w:r>
        <w:rPr>
          <w:color w:val="000000"/>
        </w:rPr>
        <w:t> </w:t>
      </w:r>
    </w:p>
    <w:p w14:paraId="4886A231"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HTF </w:t>
      </w:r>
      <w:r>
        <w:rPr>
          <w:color w:val="000000"/>
        </w:rPr>
        <w:t>:  durante el 1 de abril de 2016, hasta el 31 de marzo de 2017, no se otorgaron premios HTF dentro del período de informe PY2015 o PY2016 . El plan AHFA 2016 HTF fue aprobado por HUD el 2 de febrero de 2017. Los premios PY2016 HTF se informarán en el CAPER PY2017.</w:t>
      </w:r>
    </w:p>
    <w:p w14:paraId="7009112F" w14:textId="77777777" w:rsidR="00E26B07" w:rsidRDefault="00E26B07" w:rsidP="00E26B07">
      <w:pPr>
        <w:pStyle w:val="NormalWeb"/>
        <w:spacing w:before="0" w:beforeAutospacing="0" w:after="0" w:afterAutospacing="0"/>
        <w:rPr>
          <w:color w:val="000000"/>
          <w:sz w:val="27"/>
          <w:szCs w:val="27"/>
        </w:rPr>
      </w:pPr>
      <w:r>
        <w:rPr>
          <w:color w:val="000000"/>
        </w:rPr>
        <w:t> </w:t>
      </w:r>
    </w:p>
    <w:p w14:paraId="26E51AAF" w14:textId="77777777" w:rsidR="00E26B07" w:rsidRDefault="00E26B07" w:rsidP="00E26B07">
      <w:pPr>
        <w:pStyle w:val="NormalWeb"/>
        <w:spacing w:before="0" w:beforeAutospacing="0" w:after="0" w:afterAutospacing="0"/>
        <w:rPr>
          <w:color w:val="000000"/>
          <w:sz w:val="27"/>
          <w:szCs w:val="27"/>
        </w:rPr>
      </w:pPr>
      <w:r>
        <w:rPr>
          <w:color w:val="000000"/>
        </w:rPr>
        <w:t> </w:t>
      </w:r>
    </w:p>
    <w:p w14:paraId="3E3D608D"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CR- 15 Recursos e inversiones [véase 24 CFR 91.520 (a)] </w:t>
      </w:r>
    </w:p>
    <w:p w14:paraId="53ADC4CF" w14:textId="77777777" w:rsidR="00E26B07" w:rsidRDefault="00E26B07" w:rsidP="00E26B07">
      <w:pPr>
        <w:pStyle w:val="NormalWeb"/>
        <w:spacing w:before="0" w:beforeAutospacing="0" w:after="0" w:afterAutospacing="0"/>
        <w:rPr>
          <w:color w:val="000000"/>
          <w:sz w:val="27"/>
          <w:szCs w:val="27"/>
        </w:rPr>
      </w:pPr>
      <w:r>
        <w:rPr>
          <w:color w:val="000000"/>
        </w:rPr>
        <w:t> </w:t>
      </w:r>
    </w:p>
    <w:p w14:paraId="4C640CE5" w14:textId="77777777" w:rsidR="00E26B07" w:rsidRDefault="00E26B07" w:rsidP="00E26B07">
      <w:pPr>
        <w:pStyle w:val="NormalWeb"/>
        <w:spacing w:before="0" w:beforeAutospacing="0" w:after="0" w:afterAutospacing="0"/>
        <w:rPr>
          <w:color w:val="000000"/>
          <w:sz w:val="27"/>
          <w:szCs w:val="27"/>
        </w:rPr>
      </w:pPr>
      <w:r>
        <w:rPr>
          <w:b/>
          <w:bCs/>
          <w:color w:val="000000"/>
        </w:rPr>
        <w:t>                            Identificar los recursos disponibles.</w:t>
      </w:r>
    </w:p>
    <w:tbl>
      <w:tblPr>
        <w:tblW w:w="0" w:type="auto"/>
        <w:tblCellMar>
          <w:left w:w="0" w:type="dxa"/>
          <w:right w:w="0" w:type="dxa"/>
        </w:tblCellMar>
        <w:tblLook w:val="04A0" w:firstRow="1" w:lastRow="0" w:firstColumn="1" w:lastColumn="0" w:noHBand="0" w:noVBand="1"/>
      </w:tblPr>
      <w:tblGrid>
        <w:gridCol w:w="1884"/>
        <w:gridCol w:w="1978"/>
        <w:gridCol w:w="2788"/>
        <w:gridCol w:w="2694"/>
      </w:tblGrid>
      <w:tr w:rsidR="00E26B07" w14:paraId="14006F89" w14:textId="77777777" w:rsidTr="00E26B07">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4F82E9" w14:textId="77777777" w:rsidR="00E26B07" w:rsidRDefault="00E26B07">
            <w:pPr>
              <w:pStyle w:val="NormalWeb"/>
              <w:spacing w:before="0" w:beforeAutospacing="0" w:after="0" w:afterAutospacing="0"/>
              <w:jc w:val="center"/>
            </w:pPr>
            <w:r>
              <w:rPr>
                <w:b/>
                <w:bCs/>
              </w:rPr>
              <w:lastRenderedPageBreak/>
              <w:t>Fuente de fondos</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5DF6B1" w14:textId="77777777" w:rsidR="00E26B07" w:rsidRDefault="00E26B07">
            <w:pPr>
              <w:pStyle w:val="NormalWeb"/>
              <w:spacing w:before="0" w:beforeAutospacing="0" w:after="0" w:afterAutospacing="0"/>
              <w:jc w:val="center"/>
            </w:pPr>
            <w:r>
              <w:rPr>
                <w:b/>
                <w:bCs/>
              </w:rPr>
              <w:t>Fuente (federal, estatal, local)</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CDBA2C" w14:textId="77777777" w:rsidR="00E26B07" w:rsidRDefault="00E26B07">
            <w:pPr>
              <w:pStyle w:val="NormalWeb"/>
              <w:spacing w:before="0" w:beforeAutospacing="0" w:after="0" w:afterAutospacing="0"/>
              <w:jc w:val="center"/>
            </w:pPr>
            <w:r>
              <w:rPr>
                <w:b/>
                <w:bCs/>
              </w:rPr>
              <w:t>Recursos disponibles</w:t>
            </w:r>
          </w:p>
        </w:tc>
        <w:tc>
          <w:tcPr>
            <w:tcW w:w="2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6BE39A" w14:textId="77777777" w:rsidR="00E26B07" w:rsidRDefault="00E26B07">
            <w:pPr>
              <w:pStyle w:val="NormalWeb"/>
              <w:spacing w:before="0" w:beforeAutospacing="0" w:after="0" w:afterAutospacing="0"/>
              <w:jc w:val="center"/>
            </w:pPr>
            <w:r>
              <w:rPr>
                <w:b/>
                <w:bCs/>
              </w:rPr>
              <w:t>Monto gastado durante el año del programa</w:t>
            </w:r>
          </w:p>
          <w:p w14:paraId="5E077EEF" w14:textId="77777777" w:rsidR="00E26B07" w:rsidRDefault="00E26B07">
            <w:pPr>
              <w:pStyle w:val="NormalWeb"/>
              <w:spacing w:before="0" w:beforeAutospacing="0" w:after="0" w:afterAutospacing="0"/>
              <w:jc w:val="center"/>
            </w:pPr>
            <w:r>
              <w:rPr>
                <w:b/>
                <w:bCs/>
              </w:rPr>
              <w:t>_________________</w:t>
            </w:r>
          </w:p>
          <w:p w14:paraId="609D778E" w14:textId="77777777" w:rsidR="00E26B07" w:rsidRDefault="00E26B07">
            <w:pPr>
              <w:pStyle w:val="NormalWeb"/>
              <w:spacing w:before="0" w:beforeAutospacing="0" w:after="0" w:afterAutospacing="0"/>
              <w:jc w:val="center"/>
            </w:pPr>
            <w:r>
              <w:rPr>
                <w:b/>
                <w:bCs/>
              </w:rPr>
              <w:t>Programa año 201 6</w:t>
            </w:r>
          </w:p>
        </w:tc>
      </w:tr>
      <w:tr w:rsidR="00E26B07" w14:paraId="4284370F" w14:textId="77777777" w:rsidTr="00E26B07">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C3924A" w14:textId="77777777" w:rsidR="00E26B07" w:rsidRDefault="00E26B07">
            <w:pPr>
              <w:pStyle w:val="NormalWeb"/>
              <w:spacing w:before="0" w:beforeAutospacing="0" w:after="0" w:afterAutospacing="0"/>
            </w:pPr>
            <w:r>
              <w:rPr>
                <w:sz w:val="20"/>
                <w:szCs w:val="20"/>
              </w:rPr>
              <w:t>CDBG</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D01193" w14:textId="77777777" w:rsidR="00E26B07" w:rsidRDefault="00E26B07">
            <w:pPr>
              <w:pStyle w:val="NormalWeb"/>
              <w:spacing w:before="0" w:beforeAutospacing="0" w:after="0" w:afterAutospacing="0"/>
            </w:pPr>
            <w:r>
              <w:rPr>
                <w:sz w:val="20"/>
                <w:szCs w:val="20"/>
              </w:rPr>
              <w:t>Público - Federal</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3F1570" w14:textId="77777777" w:rsidR="00E26B07" w:rsidRDefault="00E26B07">
            <w:pPr>
              <w:pStyle w:val="NormalWeb"/>
              <w:spacing w:before="0" w:beforeAutospacing="0" w:after="0" w:afterAutospacing="0"/>
            </w:pPr>
            <w:r>
              <w:rPr>
                <w:sz w:val="20"/>
                <w:szCs w:val="20"/>
              </w:rPr>
              <w:t>PY2016:  $ 21,9 04 , 2 1 2</w:t>
            </w:r>
          </w:p>
        </w:tc>
        <w:tc>
          <w:tcPr>
            <w:tcW w:w="2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2625C8" w14:textId="77777777" w:rsidR="00E26B07" w:rsidRDefault="00E26B07">
            <w:pPr>
              <w:pStyle w:val="NormalWeb"/>
              <w:spacing w:before="0" w:beforeAutospacing="0" w:after="0" w:afterAutospacing="0"/>
            </w:pPr>
            <w:r>
              <w:rPr>
                <w:sz w:val="20"/>
                <w:szCs w:val="20"/>
              </w:rPr>
              <w:t>$ 22,188,926.27</w:t>
            </w:r>
          </w:p>
        </w:tc>
      </w:tr>
      <w:tr w:rsidR="00E26B07" w14:paraId="4062531C" w14:textId="77777777" w:rsidTr="00E26B07">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410646" w14:textId="77777777" w:rsidR="00E26B07" w:rsidRDefault="00E26B07">
            <w:pPr>
              <w:pStyle w:val="NormalWeb"/>
              <w:spacing w:before="0" w:beforeAutospacing="0" w:after="0" w:afterAutospacing="0"/>
            </w:pPr>
            <w:r>
              <w:rPr>
                <w:sz w:val="20"/>
                <w:szCs w:val="20"/>
              </w:rPr>
              <w:t>CASA</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9AA4BE" w14:textId="77777777" w:rsidR="00E26B07" w:rsidRDefault="00E26B07">
            <w:pPr>
              <w:pStyle w:val="NormalWeb"/>
              <w:spacing w:before="0" w:beforeAutospacing="0" w:after="0" w:afterAutospacing="0"/>
            </w:pPr>
            <w:r>
              <w:rPr>
                <w:sz w:val="20"/>
                <w:szCs w:val="20"/>
              </w:rPr>
              <w:t>Público - Federal</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AEC36B" w14:textId="77777777" w:rsidR="00E26B07" w:rsidRDefault="00E26B07">
            <w:pPr>
              <w:pStyle w:val="NormalWeb"/>
              <w:spacing w:before="0" w:beforeAutospacing="0" w:after="0" w:afterAutospacing="0"/>
            </w:pPr>
            <w:r>
              <w:rPr>
                <w:sz w:val="20"/>
                <w:szCs w:val="20"/>
              </w:rPr>
              <w:t>PY2016: $ 7,295,717</w:t>
            </w:r>
          </w:p>
        </w:tc>
        <w:tc>
          <w:tcPr>
            <w:tcW w:w="2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8BDB20" w14:textId="77777777" w:rsidR="00E26B07" w:rsidRDefault="00E26B07">
            <w:pPr>
              <w:pStyle w:val="NormalWeb"/>
              <w:spacing w:before="0" w:beforeAutospacing="0" w:after="0" w:afterAutospacing="0"/>
            </w:pPr>
            <w:r>
              <w:rPr>
                <w:sz w:val="20"/>
                <w:szCs w:val="20"/>
              </w:rPr>
              <w:t>$ 8,705,900 (de PY anteriores)</w:t>
            </w:r>
          </w:p>
        </w:tc>
      </w:tr>
      <w:tr w:rsidR="00E26B07" w14:paraId="2210CFE9" w14:textId="77777777" w:rsidTr="00E26B07">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1B3603" w14:textId="77777777" w:rsidR="00E26B07" w:rsidRDefault="00E26B07">
            <w:pPr>
              <w:pStyle w:val="NormalWeb"/>
              <w:spacing w:before="0" w:beforeAutospacing="0" w:after="0" w:afterAutospacing="0"/>
            </w:pPr>
            <w:r>
              <w:rPr>
                <w:sz w:val="20"/>
                <w:szCs w:val="20"/>
              </w:rPr>
              <w:t>ESG</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F3C698" w14:textId="77777777" w:rsidR="00E26B07" w:rsidRDefault="00E26B07">
            <w:pPr>
              <w:pStyle w:val="NormalWeb"/>
              <w:spacing w:before="0" w:beforeAutospacing="0" w:after="0" w:afterAutospacing="0"/>
            </w:pPr>
            <w:r>
              <w:rPr>
                <w:sz w:val="20"/>
                <w:szCs w:val="20"/>
              </w:rPr>
              <w:t>Público - Federal</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165CDB" w14:textId="77777777" w:rsidR="00E26B07" w:rsidRDefault="00E26B07">
            <w:pPr>
              <w:pStyle w:val="NormalWeb"/>
              <w:spacing w:before="0" w:beforeAutospacing="0" w:after="0" w:afterAutospacing="0"/>
            </w:pPr>
            <w:r>
              <w:rPr>
                <w:sz w:val="20"/>
                <w:szCs w:val="20"/>
              </w:rPr>
              <w:t>PY2016: $ 2,386,800</w:t>
            </w:r>
          </w:p>
        </w:tc>
        <w:tc>
          <w:tcPr>
            <w:tcW w:w="2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F51AC5" w14:textId="77777777" w:rsidR="00E26B07" w:rsidRDefault="00E26B07">
            <w:pPr>
              <w:pStyle w:val="NormalWeb"/>
              <w:spacing w:before="0" w:beforeAutospacing="0" w:after="0" w:afterAutospacing="0"/>
            </w:pPr>
            <w:r>
              <w:rPr>
                <w:sz w:val="20"/>
                <w:szCs w:val="20"/>
              </w:rPr>
              <w:t>$ 351,060</w:t>
            </w:r>
          </w:p>
        </w:tc>
      </w:tr>
      <w:tr w:rsidR="00E26B07" w14:paraId="43AF620C" w14:textId="77777777" w:rsidTr="00E26B07">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04D709" w14:textId="77777777" w:rsidR="00E26B07" w:rsidRDefault="00E26B07">
            <w:pPr>
              <w:pStyle w:val="NormalWeb"/>
              <w:spacing w:before="0" w:beforeAutospacing="0" w:after="0" w:afterAutospacing="0"/>
            </w:pPr>
            <w:r>
              <w:rPr>
                <w:sz w:val="20"/>
                <w:szCs w:val="20"/>
              </w:rPr>
              <w:t>HOPWA</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BA79B8" w14:textId="77777777" w:rsidR="00E26B07" w:rsidRDefault="00E26B07">
            <w:pPr>
              <w:pStyle w:val="NormalWeb"/>
              <w:spacing w:before="0" w:beforeAutospacing="0" w:after="0" w:afterAutospacing="0"/>
            </w:pPr>
            <w:r>
              <w:rPr>
                <w:sz w:val="20"/>
                <w:szCs w:val="20"/>
              </w:rPr>
              <w:t>Público - Federal</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DC4EA6" w14:textId="77777777" w:rsidR="00E26B07" w:rsidRDefault="00E26B07">
            <w:pPr>
              <w:pStyle w:val="NormalWeb"/>
              <w:spacing w:before="0" w:beforeAutospacing="0" w:after="0" w:afterAutospacing="0"/>
            </w:pPr>
            <w:r>
              <w:rPr>
                <w:sz w:val="20"/>
                <w:szCs w:val="20"/>
              </w:rPr>
              <w:t>PY2016:  </w:t>
            </w:r>
            <w:r>
              <w:rPr>
                <w:spacing w:val="-3"/>
                <w:sz w:val="18"/>
                <w:szCs w:val="18"/>
              </w:rPr>
              <w:t>$ 1,530,814</w:t>
            </w:r>
          </w:p>
        </w:tc>
        <w:tc>
          <w:tcPr>
            <w:tcW w:w="2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C22918" w14:textId="77777777" w:rsidR="00E26B07" w:rsidRDefault="00E26B07">
            <w:pPr>
              <w:pStyle w:val="NormalWeb"/>
              <w:spacing w:before="0" w:beforeAutospacing="0" w:after="0" w:afterAutospacing="0"/>
            </w:pPr>
            <w:r>
              <w:rPr>
                <w:sz w:val="20"/>
                <w:szCs w:val="20"/>
              </w:rPr>
              <w:t>$ 831,325.75</w:t>
            </w:r>
          </w:p>
        </w:tc>
      </w:tr>
      <w:tr w:rsidR="00E26B07" w14:paraId="5FAD29DD" w14:textId="77777777" w:rsidTr="00E26B07">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514884" w14:textId="77777777" w:rsidR="00E26B07" w:rsidRDefault="00E26B07">
            <w:pPr>
              <w:pStyle w:val="NormalWeb"/>
              <w:spacing w:before="0" w:beforeAutospacing="0" w:after="0" w:afterAutospacing="0"/>
            </w:pPr>
            <w:r>
              <w:rPr>
                <w:sz w:val="20"/>
                <w:szCs w:val="20"/>
              </w:rPr>
              <w:t>Otro:</w:t>
            </w:r>
          </w:p>
          <w:p w14:paraId="5B57C7D8" w14:textId="77777777" w:rsidR="00E26B07" w:rsidRDefault="00E26B07">
            <w:pPr>
              <w:pStyle w:val="NormalWeb"/>
              <w:spacing w:before="0" w:beforeAutospacing="0" w:after="0" w:afterAutospacing="0"/>
            </w:pPr>
            <w:r>
              <w:rPr>
                <w:sz w:val="20"/>
                <w:szCs w:val="20"/>
              </w:rPr>
              <w:t>CDBG-DR</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9A85C8" w14:textId="77777777" w:rsidR="00E26B07" w:rsidRDefault="00E26B07">
            <w:pPr>
              <w:pStyle w:val="NormalWeb"/>
              <w:spacing w:before="0" w:beforeAutospacing="0" w:after="0" w:afterAutospacing="0"/>
            </w:pPr>
            <w:r>
              <w:rPr>
                <w:sz w:val="20"/>
                <w:szCs w:val="20"/>
              </w:rPr>
              <w:t>Público - Federal</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0B1B1B" w14:textId="77777777" w:rsidR="00E26B07" w:rsidRDefault="00E26B07">
            <w:pPr>
              <w:pStyle w:val="NormalWeb"/>
              <w:spacing w:before="0" w:beforeAutospacing="0" w:after="0" w:afterAutospacing="0"/>
            </w:pPr>
            <w:r>
              <w:rPr>
                <w:sz w:val="20"/>
                <w:szCs w:val="20"/>
              </w:rPr>
              <w:t>2012 CDBG-DR:</w:t>
            </w:r>
          </w:p>
          <w:p w14:paraId="351B9F4B" w14:textId="77777777" w:rsidR="00E26B07" w:rsidRDefault="00E26B07">
            <w:pPr>
              <w:pStyle w:val="NormalWeb"/>
              <w:spacing w:before="0" w:beforeAutospacing="0" w:after="0" w:afterAutospacing="0"/>
            </w:pPr>
            <w:r>
              <w:rPr>
                <w:sz w:val="20"/>
                <w:szCs w:val="20"/>
              </w:rPr>
              <w:t>     $ 24,697,966</w:t>
            </w:r>
          </w:p>
          <w:p w14:paraId="7FBADAD5" w14:textId="77777777" w:rsidR="00E26B07" w:rsidRDefault="00E26B07">
            <w:pPr>
              <w:pStyle w:val="NormalWeb"/>
              <w:spacing w:before="0" w:beforeAutospacing="0" w:after="0" w:afterAutospacing="0"/>
            </w:pPr>
            <w:r>
              <w:rPr>
                <w:sz w:val="20"/>
                <w:szCs w:val="20"/>
              </w:rPr>
              <w:t>2013 CDBG-DR:</w:t>
            </w:r>
          </w:p>
          <w:p w14:paraId="3E6A0E5F" w14:textId="77777777" w:rsidR="00E26B07" w:rsidRDefault="00E26B07">
            <w:pPr>
              <w:pStyle w:val="NormalWeb"/>
              <w:spacing w:before="0" w:beforeAutospacing="0" w:after="0" w:afterAutospacing="0"/>
            </w:pPr>
            <w:r>
              <w:rPr>
                <w:sz w:val="20"/>
                <w:szCs w:val="20"/>
              </w:rPr>
              <w:t>     $ 49,157,000</w:t>
            </w:r>
          </w:p>
          <w:p w14:paraId="05B6290F" w14:textId="77777777" w:rsidR="00E26B07" w:rsidRDefault="00E26B07">
            <w:pPr>
              <w:pStyle w:val="NormalWeb"/>
              <w:spacing w:before="0" w:beforeAutospacing="0" w:after="0" w:afterAutospacing="0"/>
            </w:pPr>
            <w:r>
              <w:rPr>
                <w:b/>
                <w:bCs/>
                <w:sz w:val="20"/>
                <w:szCs w:val="20"/>
              </w:rPr>
              <w:t>TOTAL:</w:t>
            </w:r>
          </w:p>
          <w:p w14:paraId="3851D00F" w14:textId="77777777" w:rsidR="00E26B07" w:rsidRDefault="00E26B07">
            <w:pPr>
              <w:pStyle w:val="NormalWeb"/>
              <w:spacing w:before="0" w:beforeAutospacing="0" w:after="0" w:afterAutospacing="0"/>
            </w:pPr>
            <w:r>
              <w:rPr>
                <w:b/>
                <w:bCs/>
                <w:sz w:val="20"/>
                <w:szCs w:val="20"/>
              </w:rPr>
              <w:t>     $ 73,854,966</w:t>
            </w:r>
          </w:p>
        </w:tc>
        <w:tc>
          <w:tcPr>
            <w:tcW w:w="2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A79E5A" w14:textId="77777777" w:rsidR="00E26B07" w:rsidRDefault="00E26B07">
            <w:pPr>
              <w:pStyle w:val="NormalWeb"/>
              <w:spacing w:before="0" w:beforeAutospacing="0" w:after="0" w:afterAutospacing="0"/>
            </w:pPr>
            <w:r>
              <w:rPr>
                <w:sz w:val="20"/>
                <w:szCs w:val="20"/>
              </w:rPr>
              <w:t>2012 CDBG-DR:</w:t>
            </w:r>
          </w:p>
          <w:p w14:paraId="7A72A06F" w14:textId="77777777" w:rsidR="00E26B07" w:rsidRDefault="00E26B07">
            <w:pPr>
              <w:pStyle w:val="NormalWeb"/>
              <w:spacing w:before="0" w:beforeAutospacing="0" w:after="0" w:afterAutospacing="0"/>
            </w:pPr>
            <w:r>
              <w:rPr>
                <w:sz w:val="20"/>
                <w:szCs w:val="20"/>
              </w:rPr>
              <w:t>     $ 2,506,134.62</w:t>
            </w:r>
          </w:p>
          <w:p w14:paraId="1A81B5F1" w14:textId="77777777" w:rsidR="00E26B07" w:rsidRDefault="00E26B07">
            <w:pPr>
              <w:pStyle w:val="NormalWeb"/>
              <w:spacing w:before="0" w:beforeAutospacing="0" w:after="0" w:afterAutospacing="0"/>
            </w:pPr>
            <w:r>
              <w:rPr>
                <w:sz w:val="20"/>
                <w:szCs w:val="20"/>
              </w:rPr>
              <w:t>2013 CDBG-DR:</w:t>
            </w:r>
          </w:p>
          <w:p w14:paraId="7D2D9C83" w14:textId="77777777" w:rsidR="00E26B07" w:rsidRDefault="00E26B07">
            <w:pPr>
              <w:pStyle w:val="NormalWeb"/>
              <w:spacing w:before="0" w:beforeAutospacing="0" w:after="0" w:afterAutospacing="0"/>
            </w:pPr>
            <w:r>
              <w:rPr>
                <w:sz w:val="20"/>
                <w:szCs w:val="20"/>
              </w:rPr>
              <w:t>     $ 3,909,806.03</w:t>
            </w:r>
          </w:p>
          <w:p w14:paraId="59DA561C" w14:textId="77777777" w:rsidR="00E26B07" w:rsidRDefault="00E26B07">
            <w:pPr>
              <w:pStyle w:val="NormalWeb"/>
              <w:spacing w:before="0" w:beforeAutospacing="0" w:after="0" w:afterAutospacing="0"/>
            </w:pPr>
            <w:r>
              <w:rPr>
                <w:b/>
                <w:bCs/>
                <w:sz w:val="20"/>
                <w:szCs w:val="20"/>
              </w:rPr>
              <w:t>TOTA L :</w:t>
            </w:r>
          </w:p>
          <w:p w14:paraId="28264837" w14:textId="77777777" w:rsidR="00E26B07" w:rsidRDefault="00E26B07">
            <w:pPr>
              <w:pStyle w:val="NormalWeb"/>
              <w:spacing w:before="0" w:beforeAutospacing="0" w:after="0" w:afterAutospacing="0"/>
            </w:pPr>
            <w:r>
              <w:rPr>
                <w:b/>
                <w:bCs/>
                <w:sz w:val="20"/>
                <w:szCs w:val="20"/>
              </w:rPr>
              <w:t>     $ 6,415,940.65</w:t>
            </w:r>
          </w:p>
        </w:tc>
      </w:tr>
      <w:tr w:rsidR="00E26B07" w14:paraId="68F2F692" w14:textId="77777777" w:rsidTr="00E26B07">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2BF2DB" w14:textId="77777777" w:rsidR="00E26B07" w:rsidRDefault="00E26B07">
            <w:pPr>
              <w:pStyle w:val="NormalWeb"/>
              <w:spacing w:before="0" w:beforeAutospacing="0" w:after="0" w:afterAutospacing="0"/>
            </w:pPr>
            <w:r>
              <w:rPr>
                <w:sz w:val="20"/>
                <w:szCs w:val="20"/>
              </w:rPr>
              <w:t>Otro:</w:t>
            </w:r>
          </w:p>
          <w:p w14:paraId="5E1080CA" w14:textId="77777777" w:rsidR="00E26B07" w:rsidRDefault="00E26B07">
            <w:pPr>
              <w:pStyle w:val="NormalWeb"/>
              <w:spacing w:before="0" w:beforeAutospacing="0" w:after="0" w:afterAutospacing="0"/>
            </w:pPr>
            <w:r>
              <w:rPr>
                <w:sz w:val="20"/>
                <w:szCs w:val="20"/>
              </w:rPr>
              <w:t>Fondo Fiduciario de Vivienda - HTF</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29BF4B" w14:textId="77777777" w:rsidR="00E26B07" w:rsidRDefault="00E26B07">
            <w:pPr>
              <w:pStyle w:val="NormalWeb"/>
              <w:spacing w:before="0" w:beforeAutospacing="0" w:after="0" w:afterAutospacing="0"/>
            </w:pPr>
            <w:r>
              <w:rPr>
                <w:sz w:val="20"/>
                <w:szCs w:val="20"/>
              </w:rPr>
              <w:t>Público - Federal</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9C6806" w14:textId="77777777" w:rsidR="00E26B07" w:rsidRDefault="00E26B07">
            <w:pPr>
              <w:pStyle w:val="NormalWeb"/>
              <w:spacing w:before="0" w:beforeAutospacing="0" w:after="0" w:afterAutospacing="0"/>
            </w:pPr>
            <w:r>
              <w:rPr>
                <w:sz w:val="20"/>
                <w:szCs w:val="20"/>
              </w:rPr>
              <w:t>PY2016: $ 3,000,000</w:t>
            </w:r>
          </w:p>
        </w:tc>
        <w:tc>
          <w:tcPr>
            <w:tcW w:w="2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4FAED6" w14:textId="77777777" w:rsidR="00E26B07" w:rsidRDefault="00E26B07">
            <w:pPr>
              <w:pStyle w:val="NormalWeb"/>
              <w:spacing w:before="0" w:beforeAutospacing="0" w:after="0" w:afterAutospacing="0"/>
            </w:pPr>
            <w:r>
              <w:rPr>
                <w:sz w:val="20"/>
                <w:szCs w:val="20"/>
              </w:rPr>
              <w:t>$ 0.00</w:t>
            </w:r>
          </w:p>
        </w:tc>
      </w:tr>
    </w:tbl>
    <w:p w14:paraId="4BEA2D09" w14:textId="77777777" w:rsidR="00E26B07" w:rsidRDefault="00E26B07" w:rsidP="00E26B07">
      <w:pPr>
        <w:pStyle w:val="NormalWeb"/>
        <w:spacing w:before="0" w:beforeAutospacing="0" w:after="0" w:afterAutospacing="0"/>
        <w:rPr>
          <w:color w:val="000000"/>
          <w:sz w:val="27"/>
          <w:szCs w:val="27"/>
        </w:rPr>
      </w:pPr>
      <w:r>
        <w:rPr>
          <w:color w:val="000000"/>
        </w:rPr>
        <w:t> </w:t>
      </w:r>
    </w:p>
    <w:p w14:paraId="71CE8A15"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Narrativa.</w:t>
      </w:r>
    </w:p>
    <w:p w14:paraId="1B944357"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CDBG </w:t>
      </w:r>
      <w:r>
        <w:rPr>
          <w:color w:val="000000"/>
        </w:rPr>
        <w:t>:  para el programa CDBG , </w:t>
      </w:r>
      <w:r>
        <w:rPr>
          <w:color w:val="000000"/>
          <w:spacing w:val="-3"/>
        </w:rPr>
        <w:t>ADECA informa </w:t>
      </w:r>
      <w:r>
        <w:rPr>
          <w:color w:val="000000"/>
        </w:rPr>
        <w:t>que gastó un total de $ 22,188,926.27 en fondos CDBG para subvenciones abiertas de CDBG PY2009-PY2016 a unidades del gobierno local durante el 4/1/201 6 -3/31/201 7 informes período.  Para los fondos PY201 6 CDBG asignados a ADECA :</w:t>
      </w:r>
    </w:p>
    <w:p w14:paraId="21E80FE3" w14:textId="77777777" w:rsidR="00E26B07" w:rsidRDefault="00E26B07" w:rsidP="00E26B07">
      <w:pPr>
        <w:pStyle w:val="NormalWeb"/>
        <w:spacing w:before="0" w:beforeAutospacing="0" w:after="0" w:afterAutospacing="0"/>
        <w:ind w:firstLine="720"/>
        <w:rPr>
          <w:color w:val="000000"/>
          <w:sz w:val="27"/>
          <w:szCs w:val="27"/>
        </w:rPr>
      </w:pPr>
      <w:r>
        <w:rPr>
          <w:b/>
          <w:bCs/>
          <w:color w:val="000000"/>
        </w:rPr>
        <w:t>Cantidad del año del programa 201 6 fondos CDBG (SOLO para fondos PY201 6 ):</w:t>
      </w:r>
    </w:p>
    <w:p w14:paraId="5EB6428B" w14:textId="77777777" w:rsidR="00E26B07" w:rsidRDefault="00E26B07" w:rsidP="00E26B07">
      <w:pPr>
        <w:pStyle w:val="NormalWeb"/>
        <w:spacing w:before="0" w:beforeAutospacing="0" w:after="0" w:afterAutospacing="0"/>
        <w:ind w:firstLine="720"/>
        <w:rPr>
          <w:color w:val="000000"/>
          <w:sz w:val="27"/>
          <w:szCs w:val="27"/>
        </w:rPr>
      </w:pPr>
      <w:r>
        <w:rPr>
          <w:color w:val="000000"/>
        </w:rPr>
        <w:t>              1. Estado financiero:</w:t>
      </w:r>
    </w:p>
    <w:p w14:paraId="1123A87D" w14:textId="77777777" w:rsidR="00E26B07" w:rsidRDefault="00E26B07" w:rsidP="00E26B07">
      <w:pPr>
        <w:pStyle w:val="NormalWeb"/>
        <w:spacing w:before="0" w:beforeAutospacing="0" w:after="0" w:afterAutospacing="0"/>
        <w:ind w:firstLine="720"/>
        <w:rPr>
          <w:color w:val="000000"/>
          <w:sz w:val="27"/>
          <w:szCs w:val="27"/>
        </w:rPr>
      </w:pPr>
      <w:r>
        <w:rPr>
          <w:color w:val="000000"/>
        </w:rPr>
        <w:t>                            A. Fondos totales:</w:t>
      </w:r>
    </w:p>
    <w:p w14:paraId="20037CA8" w14:textId="77777777" w:rsidR="00E26B07" w:rsidRDefault="00E26B07" w:rsidP="00E26B07">
      <w:pPr>
        <w:pStyle w:val="NormalWeb"/>
        <w:spacing w:before="0" w:beforeAutospacing="0" w:after="0" w:afterAutospacing="0"/>
        <w:ind w:firstLine="720"/>
        <w:rPr>
          <w:color w:val="000000"/>
          <w:sz w:val="27"/>
          <w:szCs w:val="27"/>
        </w:rPr>
      </w:pPr>
      <w:r>
        <w:rPr>
          <w:color w:val="000000"/>
        </w:rPr>
        <w:t>                                          1.  PY201 6 Asignación de CDBG : $ 21,9 04 , 2 1 2.00</w:t>
      </w:r>
    </w:p>
    <w:p w14:paraId="40D20A2E" w14:textId="77777777" w:rsidR="00E26B07" w:rsidRDefault="00E26B07" w:rsidP="00E26B07">
      <w:pPr>
        <w:pStyle w:val="NormalWeb"/>
        <w:spacing w:before="0" w:beforeAutospacing="0" w:after="0" w:afterAutospacing="0"/>
        <w:ind w:firstLine="720"/>
        <w:rPr>
          <w:color w:val="000000"/>
          <w:sz w:val="27"/>
          <w:szCs w:val="27"/>
        </w:rPr>
      </w:pPr>
      <w:r>
        <w:rPr>
          <w:color w:val="000000"/>
        </w:rPr>
        <w:t>                                          2. Ingresos del programa al 31/03/201 7 : $ 165,60 0.00</w:t>
      </w:r>
    </w:p>
    <w:p w14:paraId="54DD55AF" w14:textId="77777777" w:rsidR="00E26B07" w:rsidRDefault="00E26B07" w:rsidP="00E26B07">
      <w:pPr>
        <w:pStyle w:val="NormalWeb"/>
        <w:spacing w:before="0" w:beforeAutospacing="0" w:after="0" w:afterAutospacing="0"/>
        <w:ind w:firstLine="720"/>
        <w:rPr>
          <w:color w:val="000000"/>
          <w:sz w:val="27"/>
          <w:szCs w:val="27"/>
        </w:rPr>
      </w:pPr>
      <w:r>
        <w:rPr>
          <w:color w:val="000000"/>
        </w:rPr>
        <w:t>                            B. Cantidad obligada a los destinatarios: $ 1 9,664,859.00</w:t>
      </w:r>
    </w:p>
    <w:p w14:paraId="4A2D05A5" w14:textId="77777777" w:rsidR="00E26B07" w:rsidRDefault="00E26B07" w:rsidP="00E26B07">
      <w:pPr>
        <w:pStyle w:val="NormalWeb"/>
        <w:spacing w:before="0" w:beforeAutospacing="0" w:after="0" w:afterAutospacing="0"/>
        <w:ind w:firstLine="720"/>
        <w:rPr>
          <w:color w:val="000000"/>
          <w:sz w:val="27"/>
          <w:szCs w:val="27"/>
        </w:rPr>
      </w:pPr>
      <w:r>
        <w:rPr>
          <w:color w:val="000000"/>
        </w:rPr>
        <w:t>                            C. Monto retirado : $ 169,855.51</w:t>
      </w:r>
    </w:p>
    <w:p w14:paraId="3C3E7A6F" w14:textId="77777777" w:rsidR="00E26B07" w:rsidRDefault="00E26B07" w:rsidP="00E26B07">
      <w:pPr>
        <w:pStyle w:val="NormalWeb"/>
        <w:spacing w:before="0" w:beforeAutospacing="0" w:after="0" w:afterAutospacing="0"/>
        <w:ind w:firstLine="720"/>
        <w:rPr>
          <w:color w:val="000000"/>
          <w:sz w:val="27"/>
          <w:szCs w:val="27"/>
        </w:rPr>
      </w:pPr>
      <w:r>
        <w:rPr>
          <w:color w:val="000000"/>
        </w:rPr>
        <w:t>                            D. Monto para la Administración del Estado: $ 538 , 084 .00 (+ $ 4,968.00 de</w:t>
      </w:r>
    </w:p>
    <w:p w14:paraId="43EBD8F4" w14:textId="77777777" w:rsidR="00E26B07" w:rsidRDefault="00E26B07" w:rsidP="00E26B07">
      <w:pPr>
        <w:pStyle w:val="NormalWeb"/>
        <w:spacing w:before="0" w:beforeAutospacing="0" w:after="0" w:afterAutospacing="0"/>
        <w:ind w:firstLine="720"/>
        <w:rPr>
          <w:color w:val="000000"/>
          <w:sz w:val="27"/>
          <w:szCs w:val="27"/>
        </w:rPr>
      </w:pPr>
      <w:r>
        <w:rPr>
          <w:color w:val="000000"/>
        </w:rPr>
        <w:t>                                          Programa de ingresos)</w:t>
      </w:r>
    </w:p>
    <w:p w14:paraId="49EEE04E" w14:textId="77777777" w:rsidR="00E26B07" w:rsidRDefault="00E26B07" w:rsidP="00E26B07">
      <w:pPr>
        <w:pStyle w:val="NormalWeb"/>
        <w:spacing w:before="0" w:beforeAutospacing="0" w:after="0" w:afterAutospacing="0"/>
        <w:ind w:firstLine="720"/>
        <w:rPr>
          <w:color w:val="000000"/>
          <w:sz w:val="27"/>
          <w:szCs w:val="27"/>
        </w:rPr>
      </w:pPr>
      <w:r>
        <w:rPr>
          <w:color w:val="000000"/>
        </w:rPr>
        <w:t>                            E. Asistencia técnica: $ 2 1 9 , 04 2.00</w:t>
      </w:r>
    </w:p>
    <w:p w14:paraId="6C1FFE1B" w14:textId="77777777" w:rsidR="00E26B07" w:rsidRDefault="00E26B07" w:rsidP="00E26B07">
      <w:pPr>
        <w:pStyle w:val="NormalWeb"/>
        <w:spacing w:before="0" w:beforeAutospacing="0" w:after="0" w:afterAutospacing="0"/>
        <w:ind w:firstLine="720"/>
        <w:rPr>
          <w:color w:val="000000"/>
          <w:sz w:val="27"/>
          <w:szCs w:val="27"/>
        </w:rPr>
      </w:pPr>
      <w:r>
        <w:rPr>
          <w:color w:val="000000"/>
        </w:rPr>
        <w:t>                            F. Pagos de garantía de préstamos de la Sección 108: $ 0.00</w:t>
      </w:r>
    </w:p>
    <w:p w14:paraId="22642F9F" w14:textId="77777777" w:rsidR="00E26B07" w:rsidRDefault="00E26B07" w:rsidP="00E26B07">
      <w:pPr>
        <w:pStyle w:val="NormalWeb"/>
        <w:spacing w:before="0" w:beforeAutospacing="0" w:after="0" w:afterAutospacing="0"/>
        <w:ind w:firstLine="720"/>
        <w:rPr>
          <w:color w:val="000000"/>
          <w:sz w:val="27"/>
          <w:szCs w:val="27"/>
        </w:rPr>
      </w:pPr>
      <w:r>
        <w:rPr>
          <w:color w:val="000000"/>
        </w:rPr>
        <w:t>              2.  Tres objetivos nacionales:</w:t>
      </w:r>
    </w:p>
    <w:p w14:paraId="7883AA1E" w14:textId="77777777" w:rsidR="00E26B07" w:rsidRDefault="00E26B07" w:rsidP="00E26B07">
      <w:pPr>
        <w:pStyle w:val="NormalWeb"/>
        <w:spacing w:before="0" w:beforeAutospacing="0" w:after="0" w:afterAutospacing="0"/>
        <w:ind w:firstLine="720"/>
        <w:rPr>
          <w:color w:val="000000"/>
          <w:sz w:val="27"/>
          <w:szCs w:val="27"/>
        </w:rPr>
      </w:pPr>
      <w:r>
        <w:rPr>
          <w:color w:val="000000"/>
        </w:rPr>
        <w:t>                            A. Período especificado para beneficio:  4/1/201 6 -3/31/201 7</w:t>
      </w:r>
    </w:p>
    <w:p w14:paraId="6E224C6A" w14:textId="77777777" w:rsidR="00E26B07" w:rsidRDefault="00E26B07" w:rsidP="00E26B07">
      <w:pPr>
        <w:pStyle w:val="NormalWeb"/>
        <w:spacing w:before="0" w:beforeAutospacing="0" w:after="0" w:afterAutospacing="0"/>
        <w:ind w:firstLine="720"/>
        <w:rPr>
          <w:color w:val="000000"/>
          <w:sz w:val="27"/>
          <w:szCs w:val="27"/>
        </w:rPr>
      </w:pPr>
      <w:r>
        <w:rPr>
          <w:color w:val="000000"/>
        </w:rPr>
        <w:t>                            B. Cantidades utilizadas para:</w:t>
      </w:r>
    </w:p>
    <w:p w14:paraId="34DA60BD" w14:textId="77777777" w:rsidR="00E26B07" w:rsidRDefault="00E26B07" w:rsidP="00E26B07">
      <w:pPr>
        <w:pStyle w:val="NormalWeb"/>
        <w:spacing w:before="0" w:beforeAutospacing="0" w:after="0" w:afterAutospacing="0"/>
        <w:ind w:firstLine="720"/>
        <w:rPr>
          <w:color w:val="000000"/>
          <w:sz w:val="27"/>
          <w:szCs w:val="27"/>
        </w:rPr>
      </w:pPr>
      <w:r>
        <w:rPr>
          <w:color w:val="000000"/>
        </w:rPr>
        <w:t>                                          1. Beneficio para personas de ingresos bajos / moderados:   al menos el 70% de los</w:t>
      </w:r>
    </w:p>
    <w:p w14:paraId="38BE1198" w14:textId="77777777" w:rsidR="00E26B07" w:rsidRDefault="00E26B07" w:rsidP="00E26B07">
      <w:pPr>
        <w:pStyle w:val="NormalWeb"/>
        <w:spacing w:before="0" w:beforeAutospacing="0" w:after="0" w:afterAutospacing="0"/>
        <w:ind w:left="2880" w:firstLine="720"/>
        <w:rPr>
          <w:color w:val="000000"/>
          <w:sz w:val="27"/>
          <w:szCs w:val="27"/>
        </w:rPr>
      </w:pPr>
      <w:r>
        <w:rPr>
          <w:color w:val="000000"/>
        </w:rPr>
        <w:t>La asignación de CDBG PY2016 se utilizará para beneficiar a las personas</w:t>
      </w:r>
    </w:p>
    <w:p w14:paraId="6EB5D360" w14:textId="77777777" w:rsidR="00E26B07" w:rsidRDefault="00E26B07" w:rsidP="00E26B07">
      <w:pPr>
        <w:pStyle w:val="NormalWeb"/>
        <w:spacing w:before="0" w:beforeAutospacing="0" w:after="0" w:afterAutospacing="0"/>
        <w:ind w:left="2880" w:firstLine="720"/>
        <w:rPr>
          <w:color w:val="000000"/>
          <w:sz w:val="27"/>
          <w:szCs w:val="27"/>
        </w:rPr>
      </w:pPr>
      <w:r>
        <w:rPr>
          <w:color w:val="000000"/>
        </w:rPr>
        <w:t>de ingresos bajos y moderados.</w:t>
      </w:r>
    </w:p>
    <w:p w14:paraId="507AFDF0" w14:textId="77777777" w:rsidR="00E26B07" w:rsidRDefault="00E26B07" w:rsidP="00E26B07">
      <w:pPr>
        <w:pStyle w:val="NormalWeb"/>
        <w:spacing w:before="0" w:beforeAutospacing="0" w:after="0" w:afterAutospacing="0"/>
        <w:ind w:firstLine="720"/>
        <w:rPr>
          <w:color w:val="000000"/>
          <w:sz w:val="27"/>
          <w:szCs w:val="27"/>
        </w:rPr>
      </w:pPr>
      <w:r>
        <w:rPr>
          <w:color w:val="000000"/>
        </w:rPr>
        <w:t>                                          2. Prevenir / eliminar barrios marginales / tizón y</w:t>
      </w:r>
    </w:p>
    <w:p w14:paraId="196CC7F7" w14:textId="77777777" w:rsidR="00E26B07" w:rsidRDefault="00E26B07" w:rsidP="00E26B07">
      <w:pPr>
        <w:pStyle w:val="NormalWeb"/>
        <w:spacing w:before="0" w:beforeAutospacing="0" w:after="0" w:afterAutospacing="0"/>
        <w:ind w:left="2160" w:firstLine="720"/>
        <w:rPr>
          <w:color w:val="000000"/>
          <w:sz w:val="27"/>
          <w:szCs w:val="27"/>
        </w:rPr>
      </w:pPr>
      <w:r>
        <w:rPr>
          <w:color w:val="000000"/>
        </w:rPr>
        <w:t>3.  Satisfacer las necesidades urgentes de desarrollo comunitario:   una parte de</w:t>
      </w:r>
    </w:p>
    <w:p w14:paraId="7D401828" w14:textId="77777777" w:rsidR="00E26B07" w:rsidRDefault="00E26B07" w:rsidP="00E26B07">
      <w:pPr>
        <w:pStyle w:val="NormalWeb"/>
        <w:spacing w:before="0" w:beforeAutospacing="0" w:after="0" w:afterAutospacing="0"/>
        <w:ind w:left="2880" w:firstLine="720"/>
        <w:rPr>
          <w:color w:val="000000"/>
          <w:sz w:val="27"/>
          <w:szCs w:val="27"/>
        </w:rPr>
      </w:pPr>
      <w:r>
        <w:rPr>
          <w:color w:val="000000"/>
        </w:rPr>
        <w:lastRenderedPageBreak/>
        <w:t>Fondos CDBG utilizados para pagar Administración y Técnico</w:t>
      </w:r>
    </w:p>
    <w:p w14:paraId="1EEBB709" w14:textId="77777777" w:rsidR="00E26B07" w:rsidRDefault="00E26B07" w:rsidP="00E26B07">
      <w:pPr>
        <w:pStyle w:val="NormalWeb"/>
        <w:spacing w:before="0" w:beforeAutospacing="0" w:after="0" w:afterAutospacing="0"/>
        <w:ind w:left="2880" w:firstLine="720"/>
        <w:rPr>
          <w:color w:val="000000"/>
          <w:sz w:val="27"/>
          <w:szCs w:val="27"/>
        </w:rPr>
      </w:pPr>
      <w:r>
        <w:rPr>
          <w:color w:val="000000"/>
        </w:rPr>
        <w:t>Asistencia , los fondos restantes se utilizarán para</w:t>
      </w:r>
    </w:p>
    <w:p w14:paraId="53D99B87" w14:textId="77777777" w:rsidR="00E26B07" w:rsidRDefault="00E26B07" w:rsidP="00E26B07">
      <w:pPr>
        <w:pStyle w:val="NormalWeb"/>
        <w:spacing w:before="0" w:beforeAutospacing="0" w:after="0" w:afterAutospacing="0"/>
        <w:ind w:left="3600"/>
        <w:rPr>
          <w:color w:val="000000"/>
          <w:sz w:val="27"/>
          <w:szCs w:val="27"/>
        </w:rPr>
      </w:pPr>
      <w:r>
        <w:rPr>
          <w:color w:val="000000"/>
        </w:rPr>
        <w:t>objetivos nacionales de “ Prevenir ing / Eliminat ing tugurios y tizón ” y “ Meet ing necesidades urgentes de desarrollo comunitario ”.</w:t>
      </w:r>
    </w:p>
    <w:p w14:paraId="5E3059EA" w14:textId="77777777" w:rsidR="00E26B07" w:rsidRDefault="00E26B07" w:rsidP="00E26B07">
      <w:pPr>
        <w:pStyle w:val="NormalWeb"/>
        <w:spacing w:before="0" w:beforeAutospacing="0" w:after="0" w:afterAutospacing="0"/>
        <w:ind w:firstLine="720"/>
        <w:rPr>
          <w:color w:val="000000"/>
          <w:sz w:val="27"/>
          <w:szCs w:val="27"/>
        </w:rPr>
      </w:pPr>
      <w:r>
        <w:rPr>
          <w:color w:val="000000"/>
        </w:rPr>
        <w:t>Además, ADECA administró y cerró 99 subvenciones que estuvieron abiertas / activas durante el período de informe del 1 de abril de 201 6 al 31 de marzo de 201 7 , pero que estaban cerradas al 31 de marzo de 201 7 .  Esas 99 subvenciones cerradas gastaron fondos CDBG de los años del programa 2009, 2010, 2011, 2012, 2013, 2014 y 2015, y se identifican anteriormente en el </w:t>
      </w:r>
      <w:r>
        <w:rPr>
          <w:i/>
          <w:iCs/>
          <w:color w:val="000000"/>
        </w:rPr>
        <w:t>Cuadro 9 </w:t>
      </w:r>
      <w:r>
        <w:rPr>
          <w:color w:val="000000"/>
        </w:rPr>
        <w:t>.   El monto final de los fondos </w:t>
      </w:r>
      <w:r>
        <w:rPr>
          <w:color w:val="000000"/>
          <w:u w:val="single"/>
        </w:rPr>
        <w:t>gastados </w:t>
      </w:r>
      <w:r>
        <w:rPr>
          <w:color w:val="000000"/>
        </w:rPr>
        <w:t>de esas 99 subvenciones cerradas equivale a $ 28,754,777.51 .   Esa cantidad se calcula de la siguiente manera:</w:t>
      </w:r>
    </w:p>
    <w:p w14:paraId="7FF657F8" w14:textId="77777777" w:rsidR="00E26B07" w:rsidRDefault="00E26B07" w:rsidP="00E26B07">
      <w:pPr>
        <w:pStyle w:val="NormalWeb"/>
        <w:spacing w:before="0" w:beforeAutospacing="0" w:after="0" w:afterAutospacing="0"/>
        <w:ind w:firstLine="720"/>
        <w:rPr>
          <w:color w:val="000000"/>
          <w:sz w:val="27"/>
          <w:szCs w:val="27"/>
        </w:rPr>
      </w:pPr>
      <w:r>
        <w:rPr>
          <w:i/>
          <w:iCs/>
          <w:color w:val="000000"/>
        </w:rPr>
        <w:t>Gráfico 9 </w:t>
      </w:r>
      <w:r>
        <w:rPr>
          <w:color w:val="000000"/>
        </w:rPr>
        <w:t>: Monto total de PY2009-PY201 6 </w:t>
      </w:r>
      <w:r>
        <w:rPr>
          <w:color w:val="000000"/>
          <w:u w:val="single"/>
        </w:rPr>
        <w:t>fondos otorgados </w:t>
      </w:r>
      <w:r>
        <w:rPr>
          <w:color w:val="000000"/>
        </w:rPr>
        <w:t>: $ 29,496,557.20.  Total de </w:t>
      </w:r>
      <w:r>
        <w:rPr>
          <w:color w:val="000000"/>
          <w:u w:val="single"/>
        </w:rPr>
        <w:t>gasto final </w:t>
      </w:r>
      <w:r>
        <w:rPr>
          <w:color w:val="000000"/>
        </w:rPr>
        <w:t>de PY2009-PY201 5 fondos : $ 28,754,777.51 .     </w:t>
      </w:r>
    </w:p>
    <w:p w14:paraId="2899CFDD" w14:textId="77777777" w:rsidR="00E26B07" w:rsidRDefault="00E26B07" w:rsidP="00E26B07">
      <w:pPr>
        <w:pStyle w:val="NormalWeb"/>
        <w:spacing w:before="0" w:beforeAutospacing="0" w:after="0" w:afterAutospacing="0"/>
        <w:rPr>
          <w:color w:val="000000"/>
          <w:sz w:val="27"/>
          <w:szCs w:val="27"/>
        </w:rPr>
      </w:pPr>
      <w:r>
        <w:rPr>
          <w:color w:val="000000"/>
        </w:rPr>
        <w:t>              Además, ADECA también administró 18 5 subvenciones CDBG que estuvieron abiertas durante el período de informe del 1 de abril de 201 6 al 31 de marzo de 201 7 y que permanecieron abiertas más allá de la fecha de cierre del 31 de marzo de 201 7 . Estas 185 subvenciones se identifican anteriormente en el </w:t>
      </w:r>
      <w:r>
        <w:rPr>
          <w:i/>
          <w:iCs/>
          <w:color w:val="000000"/>
        </w:rPr>
        <w:t>Gráfico 1 </w:t>
      </w:r>
      <w:r>
        <w:rPr>
          <w:color w:val="000000"/>
        </w:rPr>
        <w:t>al </w:t>
      </w:r>
      <w:r>
        <w:rPr>
          <w:i/>
          <w:iCs/>
          <w:color w:val="000000"/>
        </w:rPr>
        <w:t>Gráfico 8 </w:t>
      </w:r>
      <w:r>
        <w:rPr>
          <w:color w:val="000000"/>
        </w:rPr>
        <w:t>.  Incluyen 4 subvenciones que estaban abiertas con fondos del Año del Programa 2009 (ver </w:t>
      </w:r>
      <w:r>
        <w:rPr>
          <w:i/>
          <w:iCs/>
          <w:color w:val="000000"/>
        </w:rPr>
        <w:t>Gráfico 1 </w:t>
      </w:r>
      <w:r>
        <w:rPr>
          <w:color w:val="000000"/>
        </w:rPr>
        <w:t>), 8 subvenciones que estaban abiertas con fondos del Año del Programa 2010 (ver </w:t>
      </w:r>
      <w:r>
        <w:rPr>
          <w:i/>
          <w:iCs/>
          <w:color w:val="000000"/>
        </w:rPr>
        <w:t>Tabla 2 </w:t>
      </w:r>
      <w:r>
        <w:rPr>
          <w:color w:val="000000"/>
        </w:rPr>
        <w:t>), 4 subvenciones que estaban abiertas con fondos del Año del Programa 2011 (ver </w:t>
      </w:r>
      <w:r>
        <w:rPr>
          <w:i/>
          <w:iCs/>
          <w:color w:val="000000"/>
        </w:rPr>
        <w:t>Tabla 3 </w:t>
      </w:r>
      <w:r>
        <w:rPr>
          <w:color w:val="000000"/>
        </w:rPr>
        <w:t>), 1 2 subvenciones que estaban abiertas con fondos del año del programa 2012 (ver </w:t>
      </w:r>
      <w:r>
        <w:rPr>
          <w:i/>
          <w:iCs/>
          <w:color w:val="000000"/>
        </w:rPr>
        <w:t>Gráfico 4 </w:t>
      </w:r>
      <w:r>
        <w:rPr>
          <w:color w:val="000000"/>
        </w:rPr>
        <w:t>), 1 4 subvenciones que estaban abiertas con fondos del año del programa 2013 (ver </w:t>
      </w:r>
      <w:r>
        <w:rPr>
          <w:i/>
          <w:iCs/>
          <w:color w:val="000000"/>
        </w:rPr>
        <w:t>Tabla 5 </w:t>
      </w:r>
      <w:r>
        <w:rPr>
          <w:color w:val="000000"/>
        </w:rPr>
        <w:t>), 3 0 subvenciones que estaban abiertas con fondos del año del programa 2014 (ver </w:t>
      </w:r>
      <w:r>
        <w:rPr>
          <w:i/>
          <w:iCs/>
          <w:color w:val="000000"/>
        </w:rPr>
        <w:t>Tabla 6 </w:t>
      </w:r>
      <w:r>
        <w:rPr>
          <w:color w:val="000000"/>
        </w:rPr>
        <w:t>) , 5 4 subvenciones que estaban abiertas con fondos del Año del Programa 2015 (ver </w:t>
      </w:r>
      <w:r>
        <w:rPr>
          <w:i/>
          <w:iCs/>
          <w:color w:val="000000"/>
        </w:rPr>
        <w:t>Gráfico 7 </w:t>
      </w:r>
      <w:r>
        <w:rPr>
          <w:color w:val="000000"/>
        </w:rPr>
        <w:t>) y 59 subvenciones que estaban abiertas con fondos del Año del Programa 2016 (ver </w:t>
      </w:r>
      <w:r>
        <w:rPr>
          <w:i/>
          <w:iCs/>
          <w:color w:val="000000"/>
        </w:rPr>
        <w:t>Cuadro 8 </w:t>
      </w:r>
      <w:r>
        <w:rPr>
          <w:color w:val="000000"/>
        </w:rPr>
        <w:t>) . Los fondos CDBG disponibles para gastos incluyeron (1) $ 946,111.81 restantes de PY2009, (2) $ 2,040,525.26 restantes de PY2010, (3) $ 910 , 682.44 restantes de PY2011, (4) $ 3,152,734.11 restantes de PY2012, (5) $ 3,993,117.36 restantes de PY2013, ( 6) $ 7,788,304.44 restantes de PY2014, (7) $ 16,004,980.00 restantes de fondos de PY2015 y (8) $ 18,082,733.00 en fondos de PY2016 .  Por lo tanto, de acuerdo con el </w:t>
      </w:r>
      <w:r>
        <w:rPr>
          <w:i/>
          <w:iCs/>
          <w:color w:val="000000"/>
        </w:rPr>
        <w:t>Gráfico 1 </w:t>
      </w:r>
      <w:r>
        <w:rPr>
          <w:color w:val="000000"/>
        </w:rPr>
        <w:t>al </w:t>
      </w:r>
      <w:r>
        <w:rPr>
          <w:i/>
          <w:iCs/>
          <w:color w:val="000000"/>
        </w:rPr>
        <w:t>Gráfico 8 </w:t>
      </w:r>
      <w:r>
        <w:rPr>
          <w:color w:val="000000"/>
        </w:rPr>
        <w:t>, había un total de $ 52,919,188.42 de fondos de subvenciones </w:t>
      </w:r>
      <w:r>
        <w:rPr>
          <w:color w:val="000000"/>
          <w:u w:val="single"/>
        </w:rPr>
        <w:t>adjudicados </w:t>
      </w:r>
      <w:r>
        <w:rPr>
          <w:color w:val="000000"/>
        </w:rPr>
        <w:t>que permanecían disponibles para ser gastados por las 18 5 subvenciones abiertas , que permanecieron abiertas después del 31 de marzo de 201 7 .   De acuerdo con la </w:t>
      </w:r>
      <w:r>
        <w:rPr>
          <w:i/>
          <w:iCs/>
          <w:color w:val="000000"/>
        </w:rPr>
        <w:t>Tabla 1 </w:t>
      </w:r>
      <w:r>
        <w:rPr>
          <w:color w:val="000000"/>
        </w:rPr>
        <w:t>a la </w:t>
      </w:r>
      <w:r>
        <w:rPr>
          <w:i/>
          <w:iCs/>
          <w:color w:val="000000"/>
        </w:rPr>
        <w:t>Tabla 8 </w:t>
      </w:r>
      <w:r>
        <w:rPr>
          <w:color w:val="000000"/>
        </w:rPr>
        <w:t>, la cantidad se detalla a continuación: </w:t>
      </w:r>
    </w:p>
    <w:p w14:paraId="2FC8140C" w14:textId="77777777" w:rsidR="00E26B07" w:rsidRDefault="00E26B07" w:rsidP="00E26B07">
      <w:pPr>
        <w:pStyle w:val="NormalWeb"/>
        <w:spacing w:before="0" w:beforeAutospacing="0" w:after="0" w:afterAutospacing="0"/>
        <w:rPr>
          <w:color w:val="000000"/>
          <w:sz w:val="27"/>
          <w:szCs w:val="27"/>
        </w:rPr>
      </w:pPr>
      <w:r>
        <w:rPr>
          <w:color w:val="000000"/>
        </w:rPr>
        <w:t> </w:t>
      </w:r>
    </w:p>
    <w:p w14:paraId="29B5E422" w14:textId="77777777" w:rsidR="00E26B07" w:rsidRDefault="00E26B07" w:rsidP="00E26B07">
      <w:pPr>
        <w:pStyle w:val="NormalWeb"/>
        <w:spacing w:before="0" w:beforeAutospacing="0" w:after="0" w:afterAutospacing="0"/>
        <w:ind w:firstLine="720"/>
        <w:rPr>
          <w:color w:val="000000"/>
          <w:sz w:val="27"/>
          <w:szCs w:val="27"/>
        </w:rPr>
      </w:pPr>
      <w:r>
        <w:rPr>
          <w:b/>
          <w:bCs/>
          <w:color w:val="000000"/>
        </w:rPr>
        <w:t>Resources Made Available (April 1, 2016 through March 31, 2017):</w:t>
      </w:r>
    </w:p>
    <w:p w14:paraId="41FDA2AD" w14:textId="77777777" w:rsidR="00E26B07" w:rsidRDefault="00E26B07" w:rsidP="00E26B07">
      <w:pPr>
        <w:pStyle w:val="NormalWeb"/>
        <w:spacing w:before="0" w:beforeAutospacing="0" w:after="0" w:afterAutospacing="0"/>
        <w:rPr>
          <w:color w:val="000000"/>
          <w:sz w:val="27"/>
          <w:szCs w:val="27"/>
        </w:rPr>
      </w:pPr>
      <w:r>
        <w:rPr>
          <w:color w:val="000000"/>
        </w:rPr>
        <w:t>                            </w:t>
      </w:r>
      <w:r>
        <w:rPr>
          <w:i/>
          <w:iCs/>
          <w:color w:val="000000"/>
        </w:rPr>
        <w:t>Chart 1</w:t>
      </w:r>
      <w:r>
        <w:rPr>
          <w:color w:val="000000"/>
        </w:rPr>
        <w:t>:              PY2009:              $946,111.81</w:t>
      </w:r>
    </w:p>
    <w:p w14:paraId="3A5694C6" w14:textId="77777777" w:rsidR="00E26B07" w:rsidRDefault="00E26B07" w:rsidP="00E26B07">
      <w:pPr>
        <w:pStyle w:val="NormalWeb"/>
        <w:spacing w:before="0" w:beforeAutospacing="0" w:after="0" w:afterAutospacing="0"/>
        <w:rPr>
          <w:color w:val="000000"/>
          <w:sz w:val="27"/>
          <w:szCs w:val="27"/>
        </w:rPr>
      </w:pPr>
      <w:r>
        <w:rPr>
          <w:color w:val="000000"/>
        </w:rPr>
        <w:t>                            </w:t>
      </w:r>
      <w:r>
        <w:rPr>
          <w:i/>
          <w:iCs/>
          <w:color w:val="000000"/>
        </w:rPr>
        <w:t>Chart 2</w:t>
      </w:r>
      <w:r>
        <w:rPr>
          <w:color w:val="000000"/>
        </w:rPr>
        <w:t>:              PY2010:              $2,040,525.26</w:t>
      </w:r>
    </w:p>
    <w:p w14:paraId="2696462D" w14:textId="77777777" w:rsidR="00E26B07" w:rsidRDefault="00E26B07" w:rsidP="00E26B07">
      <w:pPr>
        <w:pStyle w:val="NormalWeb"/>
        <w:spacing w:before="0" w:beforeAutospacing="0" w:after="0" w:afterAutospacing="0"/>
        <w:rPr>
          <w:color w:val="000000"/>
          <w:sz w:val="27"/>
          <w:szCs w:val="27"/>
        </w:rPr>
      </w:pPr>
      <w:r>
        <w:rPr>
          <w:color w:val="000000"/>
        </w:rPr>
        <w:t>                            </w:t>
      </w:r>
      <w:r>
        <w:rPr>
          <w:i/>
          <w:iCs/>
          <w:color w:val="000000"/>
        </w:rPr>
        <w:t>Chart 3</w:t>
      </w:r>
      <w:r>
        <w:rPr>
          <w:color w:val="000000"/>
        </w:rPr>
        <w:t>:              PY2011:              $910,682.44</w:t>
      </w:r>
    </w:p>
    <w:p w14:paraId="6E0EE272" w14:textId="77777777" w:rsidR="00E26B07" w:rsidRDefault="00E26B07" w:rsidP="00E26B07">
      <w:pPr>
        <w:pStyle w:val="NormalWeb"/>
        <w:spacing w:before="0" w:beforeAutospacing="0" w:after="0" w:afterAutospacing="0"/>
        <w:rPr>
          <w:color w:val="000000"/>
          <w:sz w:val="27"/>
          <w:szCs w:val="27"/>
        </w:rPr>
      </w:pPr>
      <w:r>
        <w:rPr>
          <w:color w:val="000000"/>
        </w:rPr>
        <w:t>                            </w:t>
      </w:r>
      <w:r>
        <w:rPr>
          <w:i/>
          <w:iCs/>
          <w:color w:val="000000"/>
        </w:rPr>
        <w:t>Chart 4</w:t>
      </w:r>
      <w:r>
        <w:rPr>
          <w:color w:val="000000"/>
        </w:rPr>
        <w:t>:              PY2012:              $3,152,734.11</w:t>
      </w:r>
    </w:p>
    <w:p w14:paraId="4C120ECC" w14:textId="77777777" w:rsidR="00E26B07" w:rsidRDefault="00E26B07" w:rsidP="00E26B07">
      <w:pPr>
        <w:pStyle w:val="NormalWeb"/>
        <w:spacing w:before="0" w:beforeAutospacing="0" w:after="0" w:afterAutospacing="0"/>
        <w:rPr>
          <w:color w:val="000000"/>
          <w:sz w:val="27"/>
          <w:szCs w:val="27"/>
        </w:rPr>
      </w:pPr>
      <w:r>
        <w:rPr>
          <w:color w:val="000000"/>
        </w:rPr>
        <w:t>                            </w:t>
      </w:r>
      <w:r>
        <w:rPr>
          <w:i/>
          <w:iCs/>
          <w:color w:val="000000"/>
        </w:rPr>
        <w:t>Chart 5</w:t>
      </w:r>
      <w:r>
        <w:rPr>
          <w:color w:val="000000"/>
        </w:rPr>
        <w:t>:              PY2013:              $3,993,117.36</w:t>
      </w:r>
    </w:p>
    <w:p w14:paraId="6BCE8ACA" w14:textId="77777777" w:rsidR="00E26B07" w:rsidRDefault="00E26B07" w:rsidP="00E26B07">
      <w:pPr>
        <w:pStyle w:val="NormalWeb"/>
        <w:spacing w:before="0" w:beforeAutospacing="0" w:after="0" w:afterAutospacing="0"/>
        <w:rPr>
          <w:color w:val="000000"/>
          <w:sz w:val="27"/>
          <w:szCs w:val="27"/>
        </w:rPr>
      </w:pPr>
      <w:r>
        <w:rPr>
          <w:color w:val="000000"/>
        </w:rPr>
        <w:t>                            </w:t>
      </w:r>
      <w:r>
        <w:rPr>
          <w:i/>
          <w:iCs/>
          <w:color w:val="000000"/>
        </w:rPr>
        <w:t>Chart 6</w:t>
      </w:r>
      <w:r>
        <w:rPr>
          <w:color w:val="000000"/>
        </w:rPr>
        <w:t>:              PY2014:              $7,788,304.44</w:t>
      </w:r>
    </w:p>
    <w:p w14:paraId="6DAF49B0" w14:textId="77777777" w:rsidR="00E26B07" w:rsidRDefault="00E26B07" w:rsidP="00E26B07">
      <w:pPr>
        <w:pStyle w:val="NormalWeb"/>
        <w:spacing w:before="0" w:beforeAutospacing="0" w:after="0" w:afterAutospacing="0"/>
        <w:rPr>
          <w:color w:val="000000"/>
          <w:sz w:val="27"/>
          <w:szCs w:val="27"/>
        </w:rPr>
      </w:pPr>
      <w:r>
        <w:rPr>
          <w:color w:val="000000"/>
        </w:rPr>
        <w:t>                            </w:t>
      </w:r>
      <w:r>
        <w:rPr>
          <w:i/>
          <w:iCs/>
          <w:color w:val="000000"/>
        </w:rPr>
        <w:t>Chart 7</w:t>
      </w:r>
      <w:r>
        <w:rPr>
          <w:color w:val="000000"/>
        </w:rPr>
        <w:t>:              PY2015:              $16,004,980.00</w:t>
      </w:r>
    </w:p>
    <w:p w14:paraId="78AACAC3" w14:textId="77777777" w:rsidR="00E26B07" w:rsidRDefault="00E26B07" w:rsidP="00E26B07">
      <w:pPr>
        <w:pStyle w:val="NormalWeb"/>
        <w:spacing w:before="0" w:beforeAutospacing="0" w:after="0" w:afterAutospacing="0"/>
        <w:rPr>
          <w:color w:val="000000"/>
          <w:sz w:val="27"/>
          <w:szCs w:val="27"/>
        </w:rPr>
      </w:pPr>
      <w:r>
        <w:rPr>
          <w:color w:val="000000"/>
        </w:rPr>
        <w:t>                            </w:t>
      </w:r>
      <w:r>
        <w:rPr>
          <w:i/>
          <w:iCs/>
          <w:color w:val="000000"/>
          <w:u w:val="single"/>
        </w:rPr>
        <w:t>Chart 8</w:t>
      </w:r>
      <w:r>
        <w:rPr>
          <w:color w:val="000000"/>
          <w:u w:val="single"/>
        </w:rPr>
        <w:t>:              PY2016:              $18,082,733.00</w:t>
      </w:r>
    </w:p>
    <w:p w14:paraId="4B319559" w14:textId="77777777" w:rsidR="00E26B07" w:rsidRDefault="00E26B07" w:rsidP="00E26B07">
      <w:pPr>
        <w:pStyle w:val="NormalWeb"/>
        <w:spacing w:before="0" w:beforeAutospacing="0" w:after="0" w:afterAutospacing="0"/>
        <w:ind w:left="1440"/>
        <w:rPr>
          <w:color w:val="000000"/>
          <w:sz w:val="27"/>
          <w:szCs w:val="27"/>
        </w:rPr>
      </w:pPr>
      <w:r>
        <w:rPr>
          <w:b/>
          <w:bCs/>
          <w:color w:val="000000"/>
        </w:rPr>
        <w:t>TOTAL:                                          $52,919,188.42</w:t>
      </w:r>
    </w:p>
    <w:p w14:paraId="483B5092" w14:textId="77777777" w:rsidR="00E26B07" w:rsidRDefault="00E26B07" w:rsidP="00E26B07">
      <w:pPr>
        <w:pStyle w:val="NormalWeb"/>
        <w:spacing w:before="0" w:beforeAutospacing="0" w:after="0" w:afterAutospacing="0"/>
        <w:rPr>
          <w:color w:val="000000"/>
          <w:sz w:val="27"/>
          <w:szCs w:val="27"/>
        </w:rPr>
      </w:pPr>
      <w:r>
        <w:rPr>
          <w:color w:val="000000"/>
        </w:rPr>
        <w:lastRenderedPageBreak/>
        <w:t> </w:t>
      </w:r>
    </w:p>
    <w:p w14:paraId="268ED7B1" w14:textId="77777777" w:rsidR="00E26B07" w:rsidRDefault="00E26B07" w:rsidP="00E26B07">
      <w:pPr>
        <w:pStyle w:val="NormalWeb"/>
        <w:spacing w:before="0" w:beforeAutospacing="0" w:after="0" w:afterAutospacing="0"/>
        <w:rPr>
          <w:color w:val="000000"/>
          <w:sz w:val="27"/>
          <w:szCs w:val="27"/>
        </w:rPr>
      </w:pPr>
      <w:r>
        <w:rPr>
          <w:color w:val="000000"/>
        </w:rPr>
        <w:t> </w:t>
      </w:r>
    </w:p>
    <w:p w14:paraId="50F5754B" w14:textId="77777777" w:rsidR="00E26B07" w:rsidRDefault="00E26B07" w:rsidP="00E26B07">
      <w:pPr>
        <w:pStyle w:val="NormalWeb"/>
        <w:spacing w:before="0" w:beforeAutospacing="0" w:after="0" w:afterAutospacing="0"/>
        <w:rPr>
          <w:color w:val="000000"/>
          <w:sz w:val="27"/>
          <w:szCs w:val="27"/>
        </w:rPr>
      </w:pPr>
      <w:r>
        <w:rPr>
          <w:color w:val="000000"/>
        </w:rPr>
        <w:t> </w:t>
      </w:r>
    </w:p>
    <w:p w14:paraId="73A1AFD6"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HOME</w:t>
      </w:r>
      <w:r>
        <w:rPr>
          <w:color w:val="000000"/>
        </w:rPr>
        <w:t>:  The </w:t>
      </w:r>
      <w:r>
        <w:rPr>
          <w:color w:val="000000"/>
          <w:spacing w:val="-3"/>
        </w:rPr>
        <w:t>AHFA’s total </w:t>
      </w:r>
      <w:r>
        <w:rPr>
          <w:color w:val="000000"/>
        </w:rPr>
        <w:t>expenditures for the 4/1/2016-3/31/2017 reporting period equal $8,705,900.00.  AHFA, however, drew down $0.00 from its allocation of PY2016 HOME funds ($7,295,717.00) during the 4/1/2016-3/31/2017 reporting period, and this is due to the process whereby AHFA only draws down its HOME funds once its obligated projects are completed – which, for PY2016 HOME funds, will be approximately two years from when the PY2016 HOME allocation was awarded.</w:t>
      </w:r>
    </w:p>
    <w:p w14:paraId="1CE38CAC" w14:textId="77777777" w:rsidR="00E26B07" w:rsidRDefault="00E26B07" w:rsidP="00E26B07">
      <w:pPr>
        <w:pStyle w:val="NormalWeb"/>
        <w:spacing w:before="0" w:beforeAutospacing="0" w:after="0" w:afterAutospacing="0"/>
        <w:rPr>
          <w:color w:val="000000"/>
          <w:sz w:val="27"/>
          <w:szCs w:val="27"/>
        </w:rPr>
      </w:pPr>
      <w:r>
        <w:rPr>
          <w:color w:val="000000"/>
        </w:rPr>
        <w:t> </w:t>
      </w:r>
    </w:p>
    <w:p w14:paraId="60985390"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ESG</w:t>
      </w:r>
      <w:r>
        <w:rPr>
          <w:color w:val="000000"/>
        </w:rPr>
        <w:t>:  The ESG Program’s subrecipients reported that their expenditures for the 4/1/2016-3/31/2017 reporting period included expenditures from Program Years 2014, 2015, and 2016, and totaled $2,372,359.45, calculated as follows:  $100,094.85 was spent from PY2014 funds; $1,859,545.03 was spent from PY2015 funds; and $412,719.57 was spent from PY2016 funds.  ADECA, however, drew down $29,972.04 from its allocation of PY2016 ESG funds ($2,486,800.00) during the 4/1/2016-3/31/2017 reporting period.</w:t>
      </w:r>
    </w:p>
    <w:p w14:paraId="4ECA942D" w14:textId="77777777" w:rsidR="00E26B07" w:rsidRDefault="00E26B07" w:rsidP="00E26B07">
      <w:pPr>
        <w:pStyle w:val="NormalWeb"/>
        <w:spacing w:before="0" w:beforeAutospacing="0" w:after="0" w:afterAutospacing="0"/>
        <w:rPr>
          <w:color w:val="000000"/>
          <w:sz w:val="27"/>
          <w:szCs w:val="27"/>
        </w:rPr>
      </w:pPr>
      <w:r>
        <w:rPr>
          <w:color w:val="000000"/>
        </w:rPr>
        <w:t> </w:t>
      </w:r>
    </w:p>
    <w:p w14:paraId="4CA36C85"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HOPWA</w:t>
      </w:r>
      <w:r>
        <w:rPr>
          <w:color w:val="000000"/>
        </w:rPr>
        <w:t>:  AIDS Alabama </w:t>
      </w:r>
      <w:r>
        <w:rPr>
          <w:color w:val="000000"/>
          <w:spacing w:val="-3"/>
        </w:rPr>
        <w:t>reports </w:t>
      </w:r>
      <w:r>
        <w:rPr>
          <w:color w:val="000000"/>
        </w:rPr>
        <w:t>that its expenditures for the 4/1/2016-3/31/2017 reporting period totaled $1,552,555.70.  However, it drew down $831,325.75 from its allocation of PY2016 HOPWA funds ($1,530,814.00) during the 4/1/2016-3/31/2017 reporting period.  During this program year, a total of 287 qualified consumers living with HIV and 87 other household members received direct housing assistance through this funding. Over 16,454 legs of transportation were provided to more than 332 unduplicated households, which is more than the proposed goal of 16,000 legs of client transports. HOPWA funding provided supportive services for 3,002 unduplicated households throughout the State. Contracts with seven additional AIDS Service Organizations (ASOs) assisted AIDS Alabama in meeting this goal. Efforts to disseminate HIV-specific housing and resource information were successful during this program year; more than 4,468 unduplicated households were reached.</w:t>
      </w:r>
    </w:p>
    <w:p w14:paraId="348712EB" w14:textId="77777777" w:rsidR="00E26B07" w:rsidRDefault="00E26B07" w:rsidP="00E26B07">
      <w:pPr>
        <w:pStyle w:val="NormalWeb"/>
        <w:spacing w:before="0" w:beforeAutospacing="0" w:after="0" w:afterAutospacing="0"/>
        <w:rPr>
          <w:color w:val="000000"/>
          <w:sz w:val="27"/>
          <w:szCs w:val="27"/>
        </w:rPr>
      </w:pPr>
      <w:r>
        <w:rPr>
          <w:color w:val="000000"/>
        </w:rPr>
        <w:t> </w:t>
      </w:r>
    </w:p>
    <w:p w14:paraId="3CED8ABA"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HTF</w:t>
      </w:r>
      <w:r>
        <w:rPr>
          <w:color w:val="000000"/>
        </w:rPr>
        <w:t>:  No HTF awards were made within the PY2015 or PY2016 reporting period.  The AHFA 2016 HTF Plan was approved by HUD on February 2, 2017.  PY2016 HTF Awards will be reported in the PY2017 CAPER.</w:t>
      </w:r>
    </w:p>
    <w:p w14:paraId="7FEFD4BD" w14:textId="77777777" w:rsidR="00E26B07" w:rsidRDefault="00E26B07" w:rsidP="00E26B07">
      <w:pPr>
        <w:pStyle w:val="NormalWeb"/>
        <w:spacing w:before="0" w:beforeAutospacing="0" w:after="0" w:afterAutospacing="0"/>
        <w:rPr>
          <w:color w:val="000000"/>
          <w:sz w:val="27"/>
          <w:szCs w:val="27"/>
        </w:rPr>
      </w:pPr>
      <w:r>
        <w:rPr>
          <w:color w:val="000000"/>
        </w:rPr>
        <w:t> </w:t>
      </w:r>
    </w:p>
    <w:p w14:paraId="2EC14854"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CDBG-DR</w:t>
      </w:r>
      <w:r>
        <w:rPr>
          <w:color w:val="000000"/>
        </w:rPr>
        <w:t>:  For the CDBG Disaster Program, as identified in </w:t>
      </w:r>
      <w:r>
        <w:rPr>
          <w:i/>
          <w:iCs/>
          <w:color w:val="000000"/>
        </w:rPr>
        <w:t>Chart 10</w:t>
      </w:r>
      <w:r>
        <w:rPr>
          <w:color w:val="000000"/>
        </w:rPr>
        <w:t> and </w:t>
      </w:r>
      <w:r>
        <w:rPr>
          <w:i/>
          <w:iCs/>
          <w:color w:val="000000"/>
        </w:rPr>
        <w:t>Chart 11</w:t>
      </w:r>
      <w:r>
        <w:rPr>
          <w:color w:val="000000"/>
        </w:rPr>
        <w:t>, ADECA administered 11 CDBG Disaster Grants awarded using the State’s PY2012 CDBG Disaster Grant Award allocation amount of $24,697,966.00, and ADECA administered 14 CDBG Disaster Grants awarded using the State’s PY2013 CDBG Disaster Grant Award allocation amount of $49,157,000.00.  This yielded 25 disaster grants that were open/active during the 4/1/2016-3/31/2017 reporting period.  The information below provides a more detailed picture of ADECA’s specific expenditures of the PY2012 and PY2013 CDBG Disaster Grant funds during PY2016:</w:t>
      </w:r>
    </w:p>
    <w:p w14:paraId="4800871F" w14:textId="77777777" w:rsidR="00E26B07" w:rsidRDefault="00E26B07" w:rsidP="00E26B07">
      <w:pPr>
        <w:pStyle w:val="NormalWeb"/>
        <w:spacing w:before="0" w:beforeAutospacing="0" w:after="0" w:afterAutospacing="0"/>
        <w:rPr>
          <w:color w:val="000000"/>
          <w:sz w:val="27"/>
          <w:szCs w:val="27"/>
        </w:rPr>
      </w:pPr>
      <w:r>
        <w:rPr>
          <w:color w:val="000000"/>
        </w:rPr>
        <w:t> </w:t>
      </w:r>
    </w:p>
    <w:p w14:paraId="574C8A79" w14:textId="77777777" w:rsidR="00E26B07" w:rsidRDefault="00E26B07" w:rsidP="00E26B07">
      <w:pPr>
        <w:pStyle w:val="NormalWeb"/>
        <w:spacing w:before="0" w:beforeAutospacing="0" w:after="0" w:afterAutospacing="0"/>
        <w:ind w:firstLine="720"/>
        <w:rPr>
          <w:color w:val="000000"/>
          <w:sz w:val="27"/>
          <w:szCs w:val="27"/>
        </w:rPr>
      </w:pPr>
      <w:r>
        <w:rPr>
          <w:b/>
          <w:bCs/>
          <w:color w:val="000000"/>
        </w:rPr>
        <w:t>Resources Made Available (2012 and 2013 allocations):</w:t>
      </w:r>
    </w:p>
    <w:p w14:paraId="2E693879" w14:textId="77777777" w:rsidR="00E26B07" w:rsidRDefault="00E26B07" w:rsidP="00E26B07">
      <w:pPr>
        <w:pStyle w:val="NormalWeb"/>
        <w:spacing w:before="0" w:beforeAutospacing="0" w:after="0" w:afterAutospacing="0"/>
        <w:rPr>
          <w:color w:val="000000"/>
          <w:sz w:val="27"/>
          <w:szCs w:val="27"/>
        </w:rPr>
      </w:pPr>
      <w:r>
        <w:rPr>
          <w:color w:val="000000"/>
        </w:rPr>
        <w:t>                            </w:t>
      </w:r>
      <w:r>
        <w:rPr>
          <w:i/>
          <w:iCs/>
          <w:color w:val="000000"/>
        </w:rPr>
        <w:t>Chart 10</w:t>
      </w:r>
      <w:r>
        <w:rPr>
          <w:color w:val="000000"/>
        </w:rPr>
        <w:t>:              2012 CDBG-DR:              $24,697,966.00</w:t>
      </w:r>
    </w:p>
    <w:p w14:paraId="15A83EBE" w14:textId="77777777" w:rsidR="00E26B07" w:rsidRDefault="00E26B07" w:rsidP="00E26B07">
      <w:pPr>
        <w:pStyle w:val="NormalWeb"/>
        <w:spacing w:before="0" w:beforeAutospacing="0" w:after="0" w:afterAutospacing="0"/>
        <w:rPr>
          <w:color w:val="000000"/>
          <w:sz w:val="27"/>
          <w:szCs w:val="27"/>
        </w:rPr>
      </w:pPr>
      <w:r>
        <w:rPr>
          <w:color w:val="000000"/>
        </w:rPr>
        <w:t>                            </w:t>
      </w:r>
      <w:r>
        <w:rPr>
          <w:i/>
          <w:iCs/>
          <w:color w:val="000000"/>
        </w:rPr>
        <w:t>Chart 11</w:t>
      </w:r>
      <w:r>
        <w:rPr>
          <w:color w:val="000000"/>
        </w:rPr>
        <w:t>:              2013 CDBG-DR:              </w:t>
      </w:r>
      <w:r>
        <w:rPr>
          <w:color w:val="000000"/>
          <w:u w:val="single"/>
        </w:rPr>
        <w:t>$49,157,000.00</w:t>
      </w:r>
    </w:p>
    <w:p w14:paraId="727BCF1E" w14:textId="77777777" w:rsidR="00E26B07" w:rsidRDefault="00E26B07" w:rsidP="00E26B07">
      <w:pPr>
        <w:pStyle w:val="NormalWeb"/>
        <w:spacing w:before="0" w:beforeAutospacing="0" w:after="0" w:afterAutospacing="0"/>
        <w:ind w:left="1440"/>
        <w:rPr>
          <w:color w:val="000000"/>
          <w:sz w:val="27"/>
          <w:szCs w:val="27"/>
        </w:rPr>
      </w:pPr>
      <w:r>
        <w:rPr>
          <w:b/>
          <w:bCs/>
          <w:color w:val="000000"/>
        </w:rPr>
        <w:t>TOTAL:                                                        $73,854,966.00</w:t>
      </w:r>
    </w:p>
    <w:p w14:paraId="12C5B8C6" w14:textId="77777777" w:rsidR="00E26B07" w:rsidRDefault="00E26B07" w:rsidP="00E26B07">
      <w:pPr>
        <w:pStyle w:val="NormalWeb"/>
        <w:spacing w:before="0" w:beforeAutospacing="0" w:after="0" w:afterAutospacing="0"/>
        <w:rPr>
          <w:color w:val="000000"/>
          <w:sz w:val="27"/>
          <w:szCs w:val="27"/>
        </w:rPr>
      </w:pPr>
      <w:r>
        <w:rPr>
          <w:b/>
          <w:bCs/>
          <w:color w:val="000000"/>
        </w:rPr>
        <w:lastRenderedPageBreak/>
        <w:t> </w:t>
      </w:r>
    </w:p>
    <w:p w14:paraId="464E359B" w14:textId="77777777" w:rsidR="00E26B07" w:rsidRDefault="00E26B07" w:rsidP="00E26B07">
      <w:pPr>
        <w:pStyle w:val="NormalWeb"/>
        <w:spacing w:before="0" w:beforeAutospacing="0" w:after="0" w:afterAutospacing="0"/>
        <w:rPr>
          <w:color w:val="000000"/>
          <w:sz w:val="27"/>
          <w:szCs w:val="27"/>
        </w:rPr>
      </w:pPr>
      <w:r>
        <w:rPr>
          <w:b/>
          <w:bCs/>
          <w:color w:val="000000"/>
        </w:rPr>
        <w:t> </w:t>
      </w:r>
    </w:p>
    <w:p w14:paraId="416B658F" w14:textId="77777777" w:rsidR="00E26B07" w:rsidRDefault="00E26B07" w:rsidP="00E26B07">
      <w:pPr>
        <w:pStyle w:val="NormalWeb"/>
        <w:spacing w:before="0" w:beforeAutospacing="0" w:after="0" w:afterAutospacing="0"/>
        <w:rPr>
          <w:color w:val="000000"/>
          <w:sz w:val="27"/>
          <w:szCs w:val="27"/>
        </w:rPr>
      </w:pPr>
      <w:r>
        <w:rPr>
          <w:b/>
          <w:bCs/>
          <w:color w:val="000000"/>
        </w:rPr>
        <w:t> </w:t>
      </w:r>
    </w:p>
    <w:p w14:paraId="5023E827" w14:textId="77777777" w:rsidR="00E26B07" w:rsidRDefault="00E26B07" w:rsidP="00E26B07">
      <w:pPr>
        <w:pStyle w:val="NormalWeb"/>
        <w:spacing w:before="0" w:beforeAutospacing="0" w:after="0" w:afterAutospacing="0"/>
        <w:ind w:firstLine="720"/>
        <w:rPr>
          <w:color w:val="000000"/>
          <w:sz w:val="27"/>
          <w:szCs w:val="27"/>
        </w:rPr>
      </w:pPr>
      <w:r>
        <w:rPr>
          <w:b/>
          <w:bCs/>
          <w:color w:val="000000"/>
        </w:rPr>
        <w:t>Amount Expended During Program Year 2016 (April 1, 2016 through March 31, 2017):</w:t>
      </w:r>
    </w:p>
    <w:p w14:paraId="0C8E0BC5" w14:textId="77777777" w:rsidR="00E26B07" w:rsidRDefault="00E26B07" w:rsidP="00E26B07">
      <w:pPr>
        <w:pStyle w:val="NormalWeb"/>
        <w:spacing w:before="0" w:beforeAutospacing="0" w:after="0" w:afterAutospacing="0"/>
        <w:ind w:firstLine="720"/>
        <w:rPr>
          <w:color w:val="000000"/>
          <w:sz w:val="27"/>
          <w:szCs w:val="27"/>
        </w:rPr>
      </w:pPr>
      <w:r>
        <w:rPr>
          <w:color w:val="000000"/>
        </w:rPr>
        <w:t>              2012 CDBG-DR:              $17,043,329.00</w:t>
      </w:r>
    </w:p>
    <w:p w14:paraId="406631C0" w14:textId="77777777" w:rsidR="00E26B07" w:rsidRDefault="00E26B07" w:rsidP="00E26B07">
      <w:pPr>
        <w:pStyle w:val="NormalWeb"/>
        <w:spacing w:before="0" w:beforeAutospacing="0" w:after="0" w:afterAutospacing="0"/>
        <w:rPr>
          <w:color w:val="000000"/>
          <w:sz w:val="27"/>
          <w:szCs w:val="27"/>
        </w:rPr>
      </w:pPr>
      <w:r>
        <w:rPr>
          <w:color w:val="000000"/>
        </w:rPr>
        <w:t>                            2013 CDBG-DR:              $34,919,838.00</w:t>
      </w:r>
    </w:p>
    <w:p w14:paraId="2B8F5A88" w14:textId="77777777" w:rsidR="00E26B07" w:rsidRDefault="00E26B07" w:rsidP="00E26B07">
      <w:pPr>
        <w:pStyle w:val="NormalWeb"/>
        <w:spacing w:before="0" w:beforeAutospacing="0" w:after="0" w:afterAutospacing="0"/>
        <w:ind w:left="1440"/>
        <w:rPr>
          <w:color w:val="000000"/>
          <w:sz w:val="27"/>
          <w:szCs w:val="27"/>
        </w:rPr>
      </w:pPr>
      <w:r>
        <w:rPr>
          <w:b/>
          <w:bCs/>
          <w:color w:val="000000"/>
        </w:rPr>
        <w:t>TOTAL:                            $51,963,167.00</w:t>
      </w:r>
    </w:p>
    <w:p w14:paraId="3590EDB2" w14:textId="77777777" w:rsidR="00E26B07" w:rsidRDefault="00E26B07" w:rsidP="00E26B07">
      <w:pPr>
        <w:pStyle w:val="NormalWeb"/>
        <w:spacing w:before="0" w:beforeAutospacing="0" w:after="0" w:afterAutospacing="0"/>
        <w:rPr>
          <w:color w:val="000000"/>
          <w:sz w:val="27"/>
          <w:szCs w:val="27"/>
        </w:rPr>
      </w:pPr>
      <w:r>
        <w:rPr>
          <w:b/>
          <w:bCs/>
          <w:color w:val="000000"/>
        </w:rPr>
        <w:t> </w:t>
      </w:r>
    </w:p>
    <w:p w14:paraId="13FB9AC9" w14:textId="77777777" w:rsidR="00E26B07" w:rsidRDefault="00E26B07" w:rsidP="00E26B07">
      <w:pPr>
        <w:pStyle w:val="NormalWeb"/>
        <w:spacing w:before="0" w:beforeAutospacing="0" w:after="0" w:afterAutospacing="0"/>
        <w:rPr>
          <w:color w:val="000000"/>
          <w:sz w:val="27"/>
          <w:szCs w:val="27"/>
        </w:rPr>
      </w:pPr>
      <w:r>
        <w:rPr>
          <w:b/>
          <w:bCs/>
          <w:color w:val="000000"/>
        </w:rPr>
        <w:t>                            Identify the geographic distribution and location of investments.</w:t>
      </w:r>
    </w:p>
    <w:tbl>
      <w:tblPr>
        <w:tblW w:w="9900" w:type="dxa"/>
        <w:tblCellMar>
          <w:left w:w="0" w:type="dxa"/>
          <w:right w:w="0" w:type="dxa"/>
        </w:tblCellMar>
        <w:tblLook w:val="04A0" w:firstRow="1" w:lastRow="0" w:firstColumn="1" w:lastColumn="0" w:noHBand="0" w:noVBand="1"/>
      </w:tblPr>
      <w:tblGrid>
        <w:gridCol w:w="3420"/>
        <w:gridCol w:w="2250"/>
        <w:gridCol w:w="2160"/>
        <w:gridCol w:w="2070"/>
      </w:tblGrid>
      <w:tr w:rsidR="00E26B07" w14:paraId="7FF4E453" w14:textId="77777777" w:rsidTr="00E26B07">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6DD1AF" w14:textId="77777777" w:rsidR="00E26B07" w:rsidRDefault="00E26B07">
            <w:pPr>
              <w:pStyle w:val="NormalWeb"/>
              <w:spacing w:before="0" w:beforeAutospacing="0" w:after="0" w:afterAutospacing="0"/>
              <w:jc w:val="center"/>
            </w:pPr>
            <w:r>
              <w:rPr>
                <w:b/>
                <w:bCs/>
              </w:rPr>
              <w:t>Target Area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11F70C" w14:textId="77777777" w:rsidR="00E26B07" w:rsidRDefault="00E26B07">
            <w:pPr>
              <w:pStyle w:val="NormalWeb"/>
              <w:spacing w:before="0" w:beforeAutospacing="0" w:after="0" w:afterAutospacing="0"/>
              <w:jc w:val="center"/>
            </w:pPr>
            <w:r>
              <w:rPr>
                <w:b/>
                <w:bCs/>
              </w:rPr>
              <w:t>Planned Percentage of Allocation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3F6459" w14:textId="77777777" w:rsidR="00E26B07" w:rsidRDefault="00E26B07">
            <w:pPr>
              <w:pStyle w:val="NormalWeb"/>
              <w:spacing w:before="0" w:beforeAutospacing="0" w:after="0" w:afterAutospacing="0"/>
              <w:jc w:val="center"/>
            </w:pPr>
            <w:r>
              <w:rPr>
                <w:b/>
                <w:bCs/>
              </w:rPr>
              <w:t>Actual Percentage of Allocation</w:t>
            </w:r>
          </w:p>
        </w:tc>
        <w:tc>
          <w:tcPr>
            <w:tcW w:w="2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F96DC4" w14:textId="77777777" w:rsidR="00E26B07" w:rsidRDefault="00E26B07">
            <w:pPr>
              <w:pStyle w:val="NormalWeb"/>
              <w:spacing w:before="0" w:beforeAutospacing="0" w:after="0" w:afterAutospacing="0"/>
              <w:jc w:val="center"/>
            </w:pPr>
            <w:r>
              <w:rPr>
                <w:b/>
                <w:bCs/>
              </w:rPr>
              <w:t>Narrative Description</w:t>
            </w:r>
          </w:p>
        </w:tc>
      </w:tr>
      <w:tr w:rsidR="00E26B07" w14:paraId="11A942BD" w14:textId="77777777" w:rsidTr="00E26B07">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E8391D" w14:textId="77777777" w:rsidR="00E26B07" w:rsidRDefault="00E26B07">
            <w:pPr>
              <w:pStyle w:val="NormalWeb"/>
              <w:spacing w:before="0" w:beforeAutospacing="0" w:after="0" w:afterAutospacing="0"/>
            </w:pPr>
            <w:r>
              <w:rPr>
                <w:sz w:val="20"/>
                <w:szCs w:val="20"/>
              </w:rPr>
              <w:t>Alabama – CDBG</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E3FC35" w14:textId="77777777" w:rsidR="00E26B07" w:rsidRDefault="00E26B07">
            <w:pPr>
              <w:pStyle w:val="NormalWeb"/>
              <w:spacing w:before="0" w:beforeAutospacing="0" w:after="0" w:afterAutospacing="0"/>
            </w:pPr>
            <w:r>
              <w:t>100%</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4F3BAC" w14:textId="77777777" w:rsidR="00E26B07" w:rsidRDefault="00E26B07">
            <w:pPr>
              <w:pStyle w:val="NormalWeb"/>
              <w:spacing w:before="0" w:beforeAutospacing="0" w:after="0" w:afterAutospacing="0"/>
            </w:pPr>
            <w:r>
              <w:t>100%</w:t>
            </w:r>
          </w:p>
        </w:tc>
        <w:tc>
          <w:tcPr>
            <w:tcW w:w="2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B0F4BA" w14:textId="77777777" w:rsidR="00E26B07" w:rsidRDefault="00E26B07">
            <w:pPr>
              <w:pStyle w:val="NormalWeb"/>
              <w:spacing w:before="0" w:beforeAutospacing="0" w:after="0" w:afterAutospacing="0"/>
            </w:pPr>
            <w:r>
              <w:rPr>
                <w:sz w:val="20"/>
                <w:szCs w:val="20"/>
              </w:rPr>
              <w:t>See "CDBG" below</w:t>
            </w:r>
          </w:p>
        </w:tc>
      </w:tr>
      <w:tr w:rsidR="00E26B07" w14:paraId="0FE98086" w14:textId="77777777" w:rsidTr="00E26B07">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7204DC" w14:textId="77777777" w:rsidR="00E26B07" w:rsidRDefault="00E26B07">
            <w:pPr>
              <w:pStyle w:val="NormalWeb"/>
              <w:spacing w:before="0" w:beforeAutospacing="0" w:after="0" w:afterAutospacing="0"/>
            </w:pPr>
            <w:r>
              <w:rPr>
                <w:sz w:val="20"/>
                <w:szCs w:val="20"/>
              </w:rPr>
              <w:t>State of Alabama – HOME</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31283E" w14:textId="77777777" w:rsidR="00E26B07" w:rsidRDefault="00E26B07">
            <w:pPr>
              <w:pStyle w:val="NormalWeb"/>
              <w:spacing w:before="0" w:beforeAutospacing="0" w:after="0" w:afterAutospacing="0"/>
            </w:pPr>
            <w:r>
              <w:t>100%</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E18E77" w14:textId="77777777" w:rsidR="00E26B07" w:rsidRDefault="00E26B07">
            <w:pPr>
              <w:pStyle w:val="NormalWeb"/>
              <w:spacing w:before="0" w:beforeAutospacing="0" w:after="0" w:afterAutospacing="0"/>
            </w:pPr>
            <w:r>
              <w:t>100%</w:t>
            </w:r>
          </w:p>
        </w:tc>
        <w:tc>
          <w:tcPr>
            <w:tcW w:w="2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23510F" w14:textId="77777777" w:rsidR="00E26B07" w:rsidRDefault="00E26B07">
            <w:pPr>
              <w:pStyle w:val="NormalWeb"/>
              <w:spacing w:before="0" w:beforeAutospacing="0" w:after="0" w:afterAutospacing="0"/>
            </w:pPr>
            <w:r>
              <w:rPr>
                <w:sz w:val="20"/>
                <w:szCs w:val="20"/>
              </w:rPr>
              <w:t>See "HOME" below</w:t>
            </w:r>
          </w:p>
        </w:tc>
      </w:tr>
      <w:tr w:rsidR="00E26B07" w14:paraId="60B57FB7" w14:textId="77777777" w:rsidTr="00E26B07">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F44084" w14:textId="77777777" w:rsidR="00E26B07" w:rsidRDefault="00E26B07">
            <w:pPr>
              <w:pStyle w:val="NormalWeb"/>
              <w:spacing w:before="0" w:beforeAutospacing="0" w:after="0" w:afterAutospacing="0"/>
            </w:pPr>
            <w:r>
              <w:rPr>
                <w:sz w:val="20"/>
                <w:szCs w:val="20"/>
              </w:rPr>
              <w:t>State of Alabama - statewide – ESG</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5BC565" w14:textId="77777777" w:rsidR="00E26B07" w:rsidRDefault="00E26B07">
            <w:pPr>
              <w:pStyle w:val="NormalWeb"/>
              <w:spacing w:before="0" w:beforeAutospacing="0" w:after="0" w:afterAutospacing="0"/>
            </w:pPr>
            <w:r>
              <w:t>100%</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B08B6F" w14:textId="77777777" w:rsidR="00E26B07" w:rsidRDefault="00E26B07">
            <w:pPr>
              <w:pStyle w:val="NormalWeb"/>
              <w:spacing w:before="0" w:beforeAutospacing="0" w:after="0" w:afterAutospacing="0"/>
            </w:pPr>
            <w:r>
              <w:t>100%</w:t>
            </w:r>
          </w:p>
        </w:tc>
        <w:tc>
          <w:tcPr>
            <w:tcW w:w="2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E1EFB2" w14:textId="77777777" w:rsidR="00E26B07" w:rsidRDefault="00E26B07">
            <w:pPr>
              <w:pStyle w:val="NormalWeb"/>
              <w:spacing w:before="0" w:beforeAutospacing="0" w:after="0" w:afterAutospacing="0"/>
            </w:pPr>
            <w:r>
              <w:rPr>
                <w:sz w:val="20"/>
                <w:szCs w:val="20"/>
              </w:rPr>
              <w:t>See "ESG" below</w:t>
            </w:r>
          </w:p>
        </w:tc>
      </w:tr>
      <w:tr w:rsidR="00E26B07" w14:paraId="6C02AF15" w14:textId="77777777" w:rsidTr="00E26B07">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F179A8" w14:textId="77777777" w:rsidR="00E26B07" w:rsidRDefault="00E26B07">
            <w:pPr>
              <w:pStyle w:val="NormalWeb"/>
              <w:spacing w:before="0" w:beforeAutospacing="0" w:after="0" w:afterAutospacing="0"/>
            </w:pPr>
            <w:r>
              <w:rPr>
                <w:sz w:val="20"/>
                <w:szCs w:val="20"/>
              </w:rPr>
              <w:t>State of Alabama statewide –HOPWA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D4E445" w14:textId="77777777" w:rsidR="00E26B07" w:rsidRDefault="00E26B07">
            <w:pPr>
              <w:pStyle w:val="NormalWeb"/>
              <w:spacing w:before="0" w:beforeAutospacing="0" w:after="0" w:afterAutospacing="0"/>
            </w:pPr>
            <w:r>
              <w:t>100%</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45F46C" w14:textId="77777777" w:rsidR="00E26B07" w:rsidRDefault="00E26B07">
            <w:pPr>
              <w:pStyle w:val="NormalWeb"/>
              <w:spacing w:before="0" w:beforeAutospacing="0" w:after="0" w:afterAutospacing="0"/>
            </w:pPr>
            <w:r>
              <w:t>100%</w:t>
            </w:r>
          </w:p>
        </w:tc>
        <w:tc>
          <w:tcPr>
            <w:tcW w:w="2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BEA668" w14:textId="77777777" w:rsidR="00E26B07" w:rsidRDefault="00E26B07">
            <w:pPr>
              <w:pStyle w:val="NormalWeb"/>
              <w:spacing w:before="0" w:beforeAutospacing="0" w:after="0" w:afterAutospacing="0"/>
            </w:pPr>
            <w:r>
              <w:rPr>
                <w:sz w:val="20"/>
                <w:szCs w:val="20"/>
              </w:rPr>
              <w:t>See "HOPWA" below</w:t>
            </w:r>
          </w:p>
        </w:tc>
      </w:tr>
      <w:tr w:rsidR="00E26B07" w14:paraId="42B9915B" w14:textId="77777777" w:rsidTr="00E26B07">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03A786" w14:textId="77777777" w:rsidR="00E26B07" w:rsidRDefault="00E26B07">
            <w:pPr>
              <w:pStyle w:val="NormalWeb"/>
              <w:spacing w:before="0" w:beforeAutospacing="0" w:after="0" w:afterAutospacing="0"/>
            </w:pPr>
            <w:r>
              <w:rPr>
                <w:sz w:val="20"/>
                <w:szCs w:val="20"/>
              </w:rPr>
              <w:t>State of Alabama statewide – HTF</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3E92ED" w14:textId="77777777" w:rsidR="00E26B07" w:rsidRDefault="00E26B07">
            <w:pPr>
              <w:pStyle w:val="NormalWeb"/>
              <w:spacing w:before="0" w:beforeAutospacing="0" w:after="0" w:afterAutospacing="0"/>
            </w:pPr>
            <w:r>
              <w:t>100%</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97605E" w14:textId="77777777" w:rsidR="00E26B07" w:rsidRDefault="00E26B07">
            <w:pPr>
              <w:pStyle w:val="NormalWeb"/>
              <w:spacing w:before="0" w:beforeAutospacing="0" w:after="0" w:afterAutospacing="0"/>
            </w:pPr>
            <w:r>
              <w:t>100%</w:t>
            </w:r>
          </w:p>
        </w:tc>
        <w:tc>
          <w:tcPr>
            <w:tcW w:w="2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58E0EC" w14:textId="77777777" w:rsidR="00E26B07" w:rsidRDefault="00E26B07">
            <w:pPr>
              <w:pStyle w:val="NormalWeb"/>
              <w:spacing w:before="0" w:beforeAutospacing="0" w:after="0" w:afterAutospacing="0"/>
            </w:pPr>
            <w:r>
              <w:rPr>
                <w:sz w:val="20"/>
                <w:szCs w:val="20"/>
              </w:rPr>
              <w:t>See "HTF" below</w:t>
            </w:r>
          </w:p>
        </w:tc>
      </w:tr>
    </w:tbl>
    <w:p w14:paraId="640A1ECE" w14:textId="77777777" w:rsidR="00E26B07" w:rsidRDefault="00E26B07" w:rsidP="00E26B07">
      <w:pPr>
        <w:pStyle w:val="NormalWeb"/>
        <w:spacing w:before="0" w:beforeAutospacing="0" w:after="0" w:afterAutospacing="0"/>
        <w:rPr>
          <w:color w:val="000000"/>
          <w:sz w:val="27"/>
          <w:szCs w:val="27"/>
        </w:rPr>
      </w:pPr>
      <w:r>
        <w:rPr>
          <w:color w:val="000000"/>
        </w:rPr>
        <w:t> </w:t>
      </w:r>
    </w:p>
    <w:p w14:paraId="734CC15D"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Narrative.</w:t>
      </w:r>
    </w:p>
    <w:p w14:paraId="62A308A4" w14:textId="77777777" w:rsidR="00E26B07" w:rsidRDefault="00E26B07" w:rsidP="00E26B07">
      <w:pPr>
        <w:pStyle w:val="NormalWeb"/>
        <w:spacing w:before="0" w:beforeAutospacing="0" w:after="0" w:afterAutospacing="0"/>
        <w:rPr>
          <w:color w:val="000000"/>
          <w:sz w:val="27"/>
          <w:szCs w:val="27"/>
        </w:rPr>
      </w:pPr>
      <w:r>
        <w:rPr>
          <w:color w:val="000000"/>
        </w:rPr>
        <w:t> </w:t>
      </w:r>
    </w:p>
    <w:p w14:paraId="238F5F29"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CDBG</w:t>
      </w:r>
      <w:r>
        <w:rPr>
          <w:color w:val="000000"/>
        </w:rPr>
        <w:t>:  For the CDBG Program, ADECA administered and closed-out 99 grants that were open/active during the April 1, 2016-March 31, 2017 CAPER reporting period, but that were closed-out as of March 31, 2017.  Those 99 closed-out grants expended CDBG funds from Program Years 2009, 2010, 2011, 2012, 2013, 2014, and 2015, and are identified hereinabove in </w:t>
      </w:r>
      <w:r>
        <w:rPr>
          <w:i/>
          <w:iCs/>
          <w:color w:val="000000"/>
        </w:rPr>
        <w:t>Chart 9</w:t>
      </w:r>
      <w:r>
        <w:rPr>
          <w:color w:val="000000"/>
        </w:rPr>
        <w:t>.  The geographic distribution and location of investments for these 99 grants are identified within </w:t>
      </w:r>
      <w:r>
        <w:rPr>
          <w:i/>
          <w:iCs/>
          <w:color w:val="000000"/>
        </w:rPr>
        <w:t>Chart 9</w:t>
      </w:r>
      <w:r>
        <w:rPr>
          <w:color w:val="000000"/>
        </w:rPr>
        <w:t> under the column therein entitled “Subrecipient/Local Community Name.”</w:t>
      </w:r>
    </w:p>
    <w:p w14:paraId="4E426ABB" w14:textId="77777777" w:rsidR="00E26B07" w:rsidRDefault="00E26B07" w:rsidP="00E26B07">
      <w:pPr>
        <w:pStyle w:val="NormalWeb"/>
        <w:spacing w:before="0" w:beforeAutospacing="0" w:after="0" w:afterAutospacing="0"/>
        <w:rPr>
          <w:color w:val="000000"/>
          <w:sz w:val="27"/>
          <w:szCs w:val="27"/>
        </w:rPr>
      </w:pPr>
      <w:r>
        <w:rPr>
          <w:color w:val="000000"/>
        </w:rPr>
        <w:t>              ADECA also administered 185 CDBG grants that were open during the April 1, 2016-March 31, 2017 reporting period, and which grants remained open beyond the March 31, 2017closeout date.  These 185 grants are identified hereinabove in </w:t>
      </w:r>
      <w:r>
        <w:rPr>
          <w:i/>
          <w:iCs/>
          <w:color w:val="000000"/>
        </w:rPr>
        <w:t>Chart 1</w:t>
      </w:r>
      <w:r>
        <w:rPr>
          <w:color w:val="000000"/>
        </w:rPr>
        <w:t> through </w:t>
      </w:r>
      <w:r>
        <w:rPr>
          <w:i/>
          <w:iCs/>
          <w:color w:val="000000"/>
        </w:rPr>
        <w:t>Chart 8</w:t>
      </w:r>
      <w:r>
        <w:rPr>
          <w:color w:val="000000"/>
        </w:rPr>
        <w:t>.  They include 4 grants that were open with Program Year 2009 funds (see </w:t>
      </w:r>
      <w:r>
        <w:rPr>
          <w:i/>
          <w:iCs/>
          <w:color w:val="000000"/>
        </w:rPr>
        <w:t>Chart 1</w:t>
      </w:r>
      <w:r>
        <w:rPr>
          <w:color w:val="000000"/>
        </w:rPr>
        <w:t>), 8 grants that were open with Program Year 2010 funds (see </w:t>
      </w:r>
      <w:r>
        <w:rPr>
          <w:i/>
          <w:iCs/>
          <w:color w:val="000000"/>
        </w:rPr>
        <w:t>Chart 2</w:t>
      </w:r>
      <w:r>
        <w:rPr>
          <w:color w:val="000000"/>
        </w:rPr>
        <w:t>), 4 grants that were open with Program Year 2011 funds (see </w:t>
      </w:r>
      <w:r>
        <w:rPr>
          <w:i/>
          <w:iCs/>
          <w:color w:val="000000"/>
        </w:rPr>
        <w:t>Chart 3</w:t>
      </w:r>
      <w:r>
        <w:rPr>
          <w:color w:val="000000"/>
        </w:rPr>
        <w:t>), 12 grants that were open with Program Year 2012 funds (see </w:t>
      </w:r>
      <w:r>
        <w:rPr>
          <w:i/>
          <w:iCs/>
          <w:color w:val="000000"/>
        </w:rPr>
        <w:t>Chart 4</w:t>
      </w:r>
      <w:r>
        <w:rPr>
          <w:color w:val="000000"/>
        </w:rPr>
        <w:t>), 14 grants that were open with Program Year 2013 funds (see </w:t>
      </w:r>
      <w:r>
        <w:rPr>
          <w:i/>
          <w:iCs/>
          <w:color w:val="000000"/>
        </w:rPr>
        <w:t>Chart 5</w:t>
      </w:r>
      <w:r>
        <w:rPr>
          <w:color w:val="000000"/>
        </w:rPr>
        <w:t>), 30 grants that were open with Program Year 2014 funds (see </w:t>
      </w:r>
      <w:r>
        <w:rPr>
          <w:i/>
          <w:iCs/>
          <w:color w:val="000000"/>
        </w:rPr>
        <w:t>Chart 6</w:t>
      </w:r>
      <w:r>
        <w:rPr>
          <w:color w:val="000000"/>
        </w:rPr>
        <w:t>), 54 grants that were open with Program Year 2015 funds (see </w:t>
      </w:r>
      <w:r>
        <w:rPr>
          <w:i/>
          <w:iCs/>
          <w:color w:val="000000"/>
        </w:rPr>
        <w:t>Chart 7</w:t>
      </w:r>
      <w:r>
        <w:rPr>
          <w:color w:val="000000"/>
        </w:rPr>
        <w:t>), and 59 grants that were open with Program Year 2016 funds (see </w:t>
      </w:r>
      <w:r>
        <w:rPr>
          <w:i/>
          <w:iCs/>
          <w:color w:val="000000"/>
        </w:rPr>
        <w:t>Chart 8</w:t>
      </w:r>
      <w:r>
        <w:rPr>
          <w:color w:val="000000"/>
        </w:rPr>
        <w:t>).  The geographic distribution and location of investments for these 185 grants are identified within </w:t>
      </w:r>
      <w:r>
        <w:rPr>
          <w:i/>
          <w:iCs/>
          <w:color w:val="000000"/>
        </w:rPr>
        <w:t>Chart 1</w:t>
      </w:r>
      <w:r>
        <w:rPr>
          <w:color w:val="000000"/>
        </w:rPr>
        <w:t> through </w:t>
      </w:r>
      <w:r>
        <w:rPr>
          <w:i/>
          <w:iCs/>
          <w:color w:val="000000"/>
        </w:rPr>
        <w:t>Chart 8</w:t>
      </w:r>
      <w:r>
        <w:rPr>
          <w:color w:val="000000"/>
        </w:rPr>
        <w:t> under the column within those charts entitled “Subrecipient/Local Community Name.”</w:t>
      </w:r>
    </w:p>
    <w:p w14:paraId="650562AB" w14:textId="77777777" w:rsidR="00E26B07" w:rsidRDefault="00E26B07" w:rsidP="00E26B07">
      <w:pPr>
        <w:pStyle w:val="NormalWeb"/>
        <w:spacing w:before="0" w:beforeAutospacing="0" w:after="0" w:afterAutospacing="0"/>
        <w:rPr>
          <w:color w:val="000000"/>
          <w:sz w:val="27"/>
          <w:szCs w:val="27"/>
        </w:rPr>
      </w:pPr>
      <w:r>
        <w:rPr>
          <w:color w:val="000000"/>
        </w:rPr>
        <w:t>              The CDBG funds available for expenditure included (1) $946,111.81 remaining from PY2009, (2) $2,040,525.26 remaining from PY2010, (3) $910,682.44 remaining from PY2011, (4) $3,152,734.11 remaining from PY2012, (5) $3,993,117.36 remaining from PY2013, (6) $7,788,304.44 remaining from PY2014, (7) $16,004,980.00 remaining from PY2015 funds, and (8) $18,082,733.00 in PY2016 funds.  Thus, according to </w:t>
      </w:r>
      <w:r>
        <w:rPr>
          <w:i/>
          <w:iCs/>
          <w:color w:val="000000"/>
        </w:rPr>
        <w:t>Chart 1</w:t>
      </w:r>
      <w:r>
        <w:rPr>
          <w:color w:val="000000"/>
        </w:rPr>
        <w:t> through </w:t>
      </w:r>
      <w:r>
        <w:rPr>
          <w:i/>
          <w:iCs/>
          <w:color w:val="000000"/>
        </w:rPr>
        <w:t>Chart 8</w:t>
      </w:r>
      <w:r>
        <w:rPr>
          <w:color w:val="000000"/>
        </w:rPr>
        <w:t xml:space="preserve">, there was </w:t>
      </w:r>
      <w:r>
        <w:rPr>
          <w:color w:val="000000"/>
        </w:rPr>
        <w:lastRenderedPageBreak/>
        <w:t>a total of $52,919,188.42 of awarded grant funds available to be expended by the 185 open grants (that remained open beyond March 31, 2017).</w:t>
      </w:r>
    </w:p>
    <w:p w14:paraId="1AA7390D" w14:textId="77777777" w:rsidR="00E26B07" w:rsidRDefault="00E26B07" w:rsidP="00E26B07">
      <w:pPr>
        <w:pStyle w:val="NormalWeb"/>
        <w:spacing w:before="0" w:beforeAutospacing="0" w:after="0" w:afterAutospacing="0"/>
        <w:rPr>
          <w:color w:val="000000"/>
          <w:sz w:val="27"/>
          <w:szCs w:val="27"/>
        </w:rPr>
      </w:pPr>
      <w:r>
        <w:rPr>
          <w:color w:val="000000"/>
        </w:rPr>
        <w:t>              Thus ADECA, as the State grant administrator for Alabama's CDBG Program, allocates 100% of its annual CDBG award through:</w:t>
      </w:r>
    </w:p>
    <w:p w14:paraId="1C447606" w14:textId="77777777" w:rsidR="00E26B07" w:rsidRDefault="00E26B07" w:rsidP="00E26B07">
      <w:pPr>
        <w:pStyle w:val="NormalWeb"/>
        <w:spacing w:before="0" w:beforeAutospacing="0" w:after="0" w:afterAutospacing="0"/>
        <w:rPr>
          <w:color w:val="000000"/>
          <w:sz w:val="27"/>
          <w:szCs w:val="27"/>
        </w:rPr>
      </w:pPr>
      <w:r>
        <w:rPr>
          <w:color w:val="000000"/>
        </w:rPr>
        <w:t>                            (1) awarding the grant funds to eligible units of local government via the County Fund, Large City Fund, Small City Fund, Economic Development Fund, Planning Fund, and Community Enhancement Fund (see the geographic distribution and location of investments for the current 185 grants in </w:t>
      </w:r>
      <w:r>
        <w:rPr>
          <w:i/>
          <w:iCs/>
          <w:color w:val="000000"/>
        </w:rPr>
        <w:t>Chart 1</w:t>
      </w:r>
      <w:r>
        <w:rPr>
          <w:color w:val="000000"/>
        </w:rPr>
        <w:t> through </w:t>
      </w:r>
      <w:r>
        <w:rPr>
          <w:i/>
          <w:iCs/>
          <w:color w:val="000000"/>
        </w:rPr>
        <w:t>Chart 8</w:t>
      </w:r>
      <w:r>
        <w:rPr>
          <w:color w:val="000000"/>
        </w:rPr>
        <w:t> and for the 99 closed grants in </w:t>
      </w:r>
      <w:r>
        <w:rPr>
          <w:i/>
          <w:iCs/>
          <w:color w:val="000000"/>
        </w:rPr>
        <w:t>Chart 9</w:t>
      </w:r>
      <w:r>
        <w:rPr>
          <w:color w:val="000000"/>
        </w:rPr>
        <w:t> under the column within those charts entitled “Subrecipient/Local Community Name”);</w:t>
      </w:r>
    </w:p>
    <w:p w14:paraId="097096E7" w14:textId="77777777" w:rsidR="00E26B07" w:rsidRDefault="00E26B07" w:rsidP="00E26B07">
      <w:pPr>
        <w:pStyle w:val="NormalWeb"/>
        <w:spacing w:before="0" w:beforeAutospacing="0" w:after="0" w:afterAutospacing="0"/>
        <w:rPr>
          <w:color w:val="000000"/>
          <w:sz w:val="27"/>
          <w:szCs w:val="27"/>
        </w:rPr>
      </w:pPr>
      <w:r>
        <w:rPr>
          <w:color w:val="000000"/>
        </w:rPr>
        <w:t>                            (2) expenditure of the State Administration portion of the grant funds on ADECA's grant administration work; and</w:t>
      </w:r>
    </w:p>
    <w:p w14:paraId="3F59E3C6" w14:textId="77777777" w:rsidR="00E26B07" w:rsidRDefault="00E26B07" w:rsidP="00E26B07">
      <w:pPr>
        <w:pStyle w:val="NormalWeb"/>
        <w:spacing w:before="0" w:beforeAutospacing="0" w:after="0" w:afterAutospacing="0"/>
        <w:rPr>
          <w:color w:val="000000"/>
          <w:sz w:val="27"/>
          <w:szCs w:val="27"/>
        </w:rPr>
      </w:pPr>
      <w:r>
        <w:rPr>
          <w:color w:val="000000"/>
        </w:rPr>
        <w:t>                            (3) expenditure of the State's Technical Assistance portion of the grant funds.</w:t>
      </w:r>
    </w:p>
    <w:p w14:paraId="7684042F" w14:textId="77777777" w:rsidR="00E26B07" w:rsidRDefault="00E26B07" w:rsidP="00E26B07">
      <w:pPr>
        <w:pStyle w:val="NormalWeb"/>
        <w:spacing w:before="0" w:beforeAutospacing="0" w:after="0" w:afterAutospacing="0"/>
        <w:ind w:firstLine="720"/>
        <w:rPr>
          <w:color w:val="000000"/>
          <w:sz w:val="27"/>
          <w:szCs w:val="27"/>
        </w:rPr>
      </w:pPr>
      <w:r>
        <w:rPr>
          <w:color w:val="000000"/>
        </w:rPr>
        <w:t>Also, throughout each program year, any grant funds that are returned to ADECA can be coupled with the current year's grant funds so that ADECA is able to award additional CDBG grants/grant funds to local communities.  Such returned grant funds include:</w:t>
      </w:r>
    </w:p>
    <w:p w14:paraId="41A1766F" w14:textId="77777777" w:rsidR="00E26B07" w:rsidRDefault="00E26B07" w:rsidP="00E26B07">
      <w:pPr>
        <w:pStyle w:val="NormalWeb"/>
        <w:spacing w:before="0" w:beforeAutospacing="0" w:after="0" w:afterAutospacing="0"/>
        <w:ind w:firstLine="720"/>
        <w:rPr>
          <w:color w:val="000000"/>
          <w:sz w:val="27"/>
          <w:szCs w:val="27"/>
        </w:rPr>
      </w:pPr>
      <w:r>
        <w:rPr>
          <w:color w:val="000000"/>
        </w:rPr>
        <w:t>              (1) any unexpended grant funds from local communities after their projects have concluded (for example, because the project came in under budget, or because the project was amended to reduce the amount of grant funds necessary to complete the project);</w:t>
      </w:r>
    </w:p>
    <w:p w14:paraId="6A4967CC" w14:textId="77777777" w:rsidR="00E26B07" w:rsidRDefault="00E26B07" w:rsidP="00E26B07">
      <w:pPr>
        <w:pStyle w:val="NormalWeb"/>
        <w:spacing w:before="0" w:beforeAutospacing="0" w:after="0" w:afterAutospacing="0"/>
        <w:ind w:firstLine="720"/>
        <w:rPr>
          <w:color w:val="000000"/>
          <w:sz w:val="27"/>
          <w:szCs w:val="27"/>
        </w:rPr>
      </w:pPr>
      <w:r>
        <w:rPr>
          <w:color w:val="000000"/>
        </w:rPr>
        <w:t>              (2) any grant funds repaid by local communities after their projects were terminated (for example, due to the lack of progress on their construction or infrastructure projects, or due to a lack of job creation as a result of their economic development projects); and</w:t>
      </w:r>
    </w:p>
    <w:p w14:paraId="1D1FF765" w14:textId="77777777" w:rsidR="00E26B07" w:rsidRDefault="00E26B07" w:rsidP="00E26B07">
      <w:pPr>
        <w:pStyle w:val="NormalWeb"/>
        <w:spacing w:before="0" w:beforeAutospacing="0" w:after="0" w:afterAutospacing="0"/>
        <w:ind w:firstLine="720"/>
        <w:rPr>
          <w:color w:val="000000"/>
          <w:sz w:val="27"/>
          <w:szCs w:val="27"/>
        </w:rPr>
      </w:pPr>
      <w:r>
        <w:rPr>
          <w:color w:val="000000"/>
        </w:rPr>
        <w:t>              (3) any grant funds returned by local communities for various/other reasons (such as funds considered to be program income that was earned by a local community in the amount of $100 or more having to be paid to ADECA).</w:t>
      </w:r>
    </w:p>
    <w:p w14:paraId="6E62A1F3" w14:textId="77777777" w:rsidR="00E26B07" w:rsidRDefault="00E26B07" w:rsidP="00E26B07">
      <w:pPr>
        <w:pStyle w:val="NormalWeb"/>
        <w:spacing w:before="0" w:beforeAutospacing="0" w:after="0" w:afterAutospacing="0"/>
        <w:ind w:firstLine="720"/>
        <w:rPr>
          <w:color w:val="000000"/>
          <w:sz w:val="27"/>
          <w:szCs w:val="27"/>
        </w:rPr>
      </w:pPr>
      <w:r>
        <w:rPr>
          <w:color w:val="000000"/>
        </w:rPr>
        <w:t>Thus, ADECA is able to reallocate / re-award those grant funds recouped from previous grant years when such funds are unexpended, returned to, and/or paid to the State (such as program income funds), and wherein such funds are coupled with a current year's remaining grant funds in the form of grant awards made to additional local government applicants so as to obligate (and ultimately expend) as many of the available grant funds as possible.</w:t>
      </w:r>
    </w:p>
    <w:p w14:paraId="58EBD353" w14:textId="77777777" w:rsidR="00E26B07" w:rsidRDefault="00E26B07" w:rsidP="00E26B07">
      <w:pPr>
        <w:pStyle w:val="NormalWeb"/>
        <w:spacing w:before="0" w:beforeAutospacing="0" w:after="0" w:afterAutospacing="0"/>
        <w:rPr>
          <w:color w:val="000000"/>
          <w:sz w:val="27"/>
          <w:szCs w:val="27"/>
        </w:rPr>
      </w:pPr>
      <w:r>
        <w:rPr>
          <w:color w:val="000000"/>
        </w:rPr>
        <w:t>              And the State annually verifies the allocation of these funds through the submission of:</w:t>
      </w:r>
    </w:p>
    <w:p w14:paraId="6A16EE4B" w14:textId="77777777" w:rsidR="00E26B07" w:rsidRDefault="00E26B07" w:rsidP="00E26B07">
      <w:pPr>
        <w:pStyle w:val="NormalWeb"/>
        <w:spacing w:before="0" w:beforeAutospacing="0" w:after="0" w:afterAutospacing="0"/>
        <w:rPr>
          <w:color w:val="000000"/>
          <w:sz w:val="27"/>
          <w:szCs w:val="27"/>
        </w:rPr>
      </w:pPr>
      <w:r>
        <w:rPr>
          <w:color w:val="000000"/>
        </w:rPr>
        <w:t>                            (1) a twelve-month timeliness report that is sent to HUD (within 12 months of the State’s receipt of the annual CDBG grant award) to validate that 95% of the current year's grant funds have been obligated within twelve months of Alabama's Governor signing the HUD contract/grant award; and</w:t>
      </w:r>
    </w:p>
    <w:p w14:paraId="0CC0969B" w14:textId="77777777" w:rsidR="00E26B07" w:rsidRDefault="00E26B07" w:rsidP="00E26B07">
      <w:pPr>
        <w:pStyle w:val="NormalWeb"/>
        <w:spacing w:before="0" w:beforeAutospacing="0" w:after="0" w:afterAutospacing="0"/>
        <w:rPr>
          <w:color w:val="000000"/>
          <w:sz w:val="27"/>
          <w:szCs w:val="27"/>
        </w:rPr>
      </w:pPr>
      <w:r>
        <w:rPr>
          <w:color w:val="000000"/>
        </w:rPr>
        <w:t>                            (2) a fifteen-month timeliness report that is sent to HUD (within 15 months of the State’s receipt of the annual CDBG grant award) to validate that 100% of the current year's grant funds have been obligated within fifteen months of Alabama's Governor signing the HUD contract/grant award.</w:t>
      </w:r>
    </w:p>
    <w:p w14:paraId="535E663D" w14:textId="77777777" w:rsidR="00E26B07" w:rsidRDefault="00E26B07" w:rsidP="00E26B07">
      <w:pPr>
        <w:pStyle w:val="NormalWeb"/>
        <w:spacing w:before="0" w:beforeAutospacing="0" w:after="0" w:afterAutospacing="0"/>
        <w:ind w:firstLine="720"/>
        <w:rPr>
          <w:color w:val="000000"/>
          <w:sz w:val="27"/>
          <w:szCs w:val="27"/>
        </w:rPr>
      </w:pPr>
      <w:r>
        <w:rPr>
          <w:color w:val="000000"/>
        </w:rPr>
        <w:t xml:space="preserve">ADECA’s most recent twelve-month timeliness report was sent to HUD on September 2, 2016, and ADECA’s most recent fifteen-month timeliness report was sent to HUD on December 2, 2016, both of which reports were for the State of Alabama’s PY2015 CDBG grant funds.  ADECA’s next twelve-month timeliness report and next fifteen-month timeliness report will be for the State’s PY2016 CDBG grant funds, and it is anticipated that these timeliness reports are due to be submitted to HUD by October 11, 2017 (for the </w:t>
      </w:r>
      <w:r>
        <w:rPr>
          <w:color w:val="000000"/>
        </w:rPr>
        <w:lastRenderedPageBreak/>
        <w:t>twelve-month report) and by January 11, 2018 (for the fifteen-month report) respectively, as ADECA received the State of Alabama’s PY2016 CDBG grant award on August 22, 2016 and Alabama’s Governor Robert Bentley signed the grant award documents on October 11, 2016 for return to HUD.</w:t>
      </w:r>
    </w:p>
    <w:p w14:paraId="67851942" w14:textId="77777777" w:rsidR="00E26B07" w:rsidRDefault="00E26B07" w:rsidP="00E26B07">
      <w:pPr>
        <w:pStyle w:val="NormalWeb"/>
        <w:spacing w:before="0" w:beforeAutospacing="0" w:after="0" w:afterAutospacing="0"/>
        <w:rPr>
          <w:color w:val="000000"/>
          <w:sz w:val="27"/>
          <w:szCs w:val="27"/>
        </w:rPr>
      </w:pPr>
      <w:r>
        <w:rPr>
          <w:color w:val="000000"/>
        </w:rPr>
        <w:t> </w:t>
      </w:r>
    </w:p>
    <w:p w14:paraId="7826F6C7"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HOME</w:t>
      </w:r>
      <w:r>
        <w:rPr>
          <w:color w:val="000000"/>
        </w:rPr>
        <w:t>:  No more than one (1) project is awarded within a county in any given competitive cycle (annual).  Points are awarded to applications for developments located in certain census tracts as identified annually in the HOME Action Plan. Since the inception of the HOME program, techniques such as these have yielded creation of new apartment communities in every county in the state.</w:t>
      </w:r>
    </w:p>
    <w:p w14:paraId="09D62F86" w14:textId="77777777" w:rsidR="00E26B07" w:rsidRDefault="00E26B07" w:rsidP="00E26B07">
      <w:pPr>
        <w:pStyle w:val="NormalWeb"/>
        <w:spacing w:before="0" w:beforeAutospacing="0" w:after="0" w:afterAutospacing="0"/>
        <w:rPr>
          <w:color w:val="000000"/>
          <w:sz w:val="27"/>
          <w:szCs w:val="27"/>
        </w:rPr>
      </w:pPr>
      <w:r>
        <w:rPr>
          <w:color w:val="000000"/>
        </w:rPr>
        <w:t> </w:t>
      </w:r>
    </w:p>
    <w:p w14:paraId="78E9EBA3"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ESG</w:t>
      </w:r>
      <w:r>
        <w:rPr>
          <w:color w:val="000000"/>
        </w:rPr>
        <w:t>:  Funds from the ESG Program were expended statewide.  $412,719.57 of PY2016 funds were expended by the subrecipients during the reporting period; 16% of funds were expended by local units of government and private nonprofit organizations to assist over 9,500 homeless persons.</w:t>
      </w:r>
    </w:p>
    <w:p w14:paraId="4101C2C0" w14:textId="77777777" w:rsidR="00E26B07" w:rsidRDefault="00E26B07" w:rsidP="00E26B07">
      <w:pPr>
        <w:pStyle w:val="NormalWeb"/>
        <w:spacing w:before="0" w:beforeAutospacing="0" w:after="0" w:afterAutospacing="0"/>
        <w:rPr>
          <w:color w:val="000000"/>
          <w:sz w:val="27"/>
          <w:szCs w:val="27"/>
        </w:rPr>
      </w:pPr>
      <w:r>
        <w:rPr>
          <w:color w:val="000000"/>
        </w:rPr>
        <w:t> </w:t>
      </w:r>
    </w:p>
    <w:p w14:paraId="7B99275F"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HOPWA</w:t>
      </w:r>
      <w:r>
        <w:rPr>
          <w:color w:val="000000"/>
        </w:rPr>
        <w:t>:  The HOPWA Program is dedicated to a statewide system of responding to the needs of low-income, HIV-positive Alabamians. The AIDS Service Organization Network of Alabama (ASONA), a unique body comprised of leadership from each of the nine AIDS Service Organizations, allows for complete coverage of the entire state. As the lead agency for HIV-specific housing, AIDS Alabama coordinates a collaborative effort to provide housing assistance and supportive services to each of the 67 counties. Statewide funding is allocated through a competitive process between ASOs each grant period with the commitment to provide equitable resources to all eligible HIV-positive persons.</w:t>
      </w:r>
    </w:p>
    <w:p w14:paraId="3D886FBB" w14:textId="77777777" w:rsidR="00E26B07" w:rsidRDefault="00E26B07" w:rsidP="00E26B07">
      <w:pPr>
        <w:pStyle w:val="NormalWeb"/>
        <w:spacing w:before="0" w:beforeAutospacing="0" w:after="0" w:afterAutospacing="0"/>
        <w:rPr>
          <w:color w:val="000000"/>
          <w:sz w:val="27"/>
          <w:szCs w:val="27"/>
        </w:rPr>
      </w:pPr>
      <w:r>
        <w:rPr>
          <w:color w:val="000000"/>
        </w:rPr>
        <w:t> </w:t>
      </w:r>
    </w:p>
    <w:p w14:paraId="36333B77"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HTF</w:t>
      </w:r>
      <w:r>
        <w:rPr>
          <w:color w:val="000000"/>
        </w:rPr>
        <w:t>:  No HTF awards were made within the PY2015 or PY2016 reporting period.  The AHFA 2016 HTF Plan was approved by HUD on February 2, 2017.  PY2016 HTF Awards will be reported in the PY2017 CAPER.</w:t>
      </w:r>
    </w:p>
    <w:p w14:paraId="667D1899" w14:textId="77777777" w:rsidR="00E26B07" w:rsidRDefault="00E26B07" w:rsidP="00E26B07">
      <w:pPr>
        <w:pStyle w:val="NormalWeb"/>
        <w:spacing w:before="0" w:beforeAutospacing="0" w:after="0" w:afterAutospacing="0"/>
        <w:rPr>
          <w:color w:val="000000"/>
          <w:sz w:val="27"/>
          <w:szCs w:val="27"/>
        </w:rPr>
      </w:pPr>
      <w:r>
        <w:rPr>
          <w:color w:val="000000"/>
        </w:rPr>
        <w:t> </w:t>
      </w:r>
    </w:p>
    <w:p w14:paraId="682593A6" w14:textId="77777777" w:rsidR="00E26B07" w:rsidRDefault="00E26B07" w:rsidP="00E26B07">
      <w:pPr>
        <w:pStyle w:val="NormalWeb"/>
        <w:spacing w:before="0" w:beforeAutospacing="0" w:after="0" w:afterAutospacing="0"/>
        <w:rPr>
          <w:color w:val="000000"/>
          <w:sz w:val="27"/>
          <w:szCs w:val="27"/>
        </w:rPr>
      </w:pPr>
      <w:r>
        <w:rPr>
          <w:color w:val="000000"/>
        </w:rPr>
        <w:t> </w:t>
      </w:r>
    </w:p>
    <w:p w14:paraId="049E40FE"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Leveraging.</w:t>
      </w:r>
      <w:r>
        <w:rPr>
          <w:color w:val="000000"/>
        </w:rPr>
        <w:t>  Explain how federal funds leveraged additional resources (private, state and local funds), including a description of how matching requirements were satisfied, as well as how any publicly owned land or property located within the state that were used to address the needs identified in the plan.</w:t>
      </w:r>
    </w:p>
    <w:p w14:paraId="46300326" w14:textId="77777777" w:rsidR="00E26B07" w:rsidRDefault="00E26B07" w:rsidP="00E26B07">
      <w:pPr>
        <w:pStyle w:val="NormalWeb"/>
        <w:spacing w:before="0" w:beforeAutospacing="0" w:after="0" w:afterAutospacing="0"/>
        <w:rPr>
          <w:color w:val="000000"/>
          <w:sz w:val="27"/>
          <w:szCs w:val="27"/>
        </w:rPr>
      </w:pPr>
      <w:r>
        <w:rPr>
          <w:color w:val="000000"/>
        </w:rPr>
        <w:t> </w:t>
      </w:r>
    </w:p>
    <w:p w14:paraId="3AF5AF75"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CDBG</w:t>
      </w:r>
      <w:r>
        <w:rPr>
          <w:color w:val="000000"/>
        </w:rPr>
        <w:t>:  The State leverages its annual allocation of CDBG funds with the applicant local governments' matching funds if those respective local governments are able to commit their own financial resources to their CDBG projects.  The State encourages its non-entitlement local governments to contribute their own funds in the CDBG application process, even if the project is a joint project to be administered via a collaboration between two participating jurisdictions.</w:t>
      </w:r>
    </w:p>
    <w:p w14:paraId="7E58EF7F" w14:textId="77777777" w:rsidR="00E26B07" w:rsidRDefault="00E26B07" w:rsidP="00E26B07">
      <w:pPr>
        <w:pStyle w:val="NormalWeb"/>
        <w:spacing w:before="0" w:beforeAutospacing="0" w:after="0" w:afterAutospacing="0"/>
        <w:ind w:firstLine="720"/>
        <w:rPr>
          <w:color w:val="000000"/>
          <w:sz w:val="27"/>
          <w:szCs w:val="27"/>
        </w:rPr>
      </w:pPr>
      <w:r>
        <w:rPr>
          <w:color w:val="000000"/>
        </w:rPr>
        <w:t>This satisfaction of local matching funds requirements is explained in the CDBG Program's PY2016 One-Year Annual Action Plan and in Alabama's 2015-2019 Five-Year Consolidated Plan.  It is also explained in ADECA’s annual CDBG Grant Application Manual (available on the ADECA website at </w:t>
      </w:r>
      <w:hyperlink r:id="rId14" w:history="1">
        <w:r>
          <w:rPr>
            <w:rStyle w:val="Hyperlink"/>
            <w:color w:val="0563C1"/>
          </w:rPr>
          <w:t>www.adeca.alabama.gov</w:t>
        </w:r>
      </w:hyperlink>
      <w:r>
        <w:rPr>
          <w:color w:val="000000"/>
        </w:rPr>
        <w:t xml:space="preserve">).  More specifically, this Manual, produced annually by ADECA, discusses local matching funds at Tab 1, Tab 2 (which discusses Policy Letter 24 and administrative costs as local match), Tab 3 (which discusses Policy Letter </w:t>
      </w:r>
      <w:r>
        <w:rPr>
          <w:color w:val="000000"/>
        </w:rPr>
        <w:lastRenderedPageBreak/>
        <w:t>18 and hook-ups as local match), Tab 5 (which discusses local match in the application guide for Small City, Large City, and County Funds), Tab 6 (which discusses local match in the application guide for Community Enhancement Funds), Tab 7 (which discusses local match in the application guide for Planning Funds), and Tab 8 (which discusses local match in the application guide for local Economic Development Infrastructure Funds).</w:t>
      </w:r>
    </w:p>
    <w:p w14:paraId="34E8CCBB" w14:textId="77777777" w:rsidR="00E26B07" w:rsidRDefault="00E26B07" w:rsidP="00E26B07">
      <w:pPr>
        <w:pStyle w:val="NormalWeb"/>
        <w:spacing w:before="0" w:beforeAutospacing="0" w:after="0" w:afterAutospacing="0"/>
        <w:rPr>
          <w:color w:val="000000"/>
          <w:sz w:val="27"/>
          <w:szCs w:val="27"/>
        </w:rPr>
      </w:pPr>
      <w:r>
        <w:rPr>
          <w:color w:val="000000"/>
        </w:rPr>
        <w:t>              Alabama's matching funds requirement was satisfied as follows.  ADECA divides its annual CDBG allocation into nine sections or "Funds":  (1) the County Fund, (2) the Large City Fund (for cities with a population of 3,001 or more residents), (3) the Small City Fund (for cities and towns with a population of 3,000 or fewer residents), (4) the Community Enhancement Fund, (5) the Planning Fund, (6) Economic Development Grants (ED Grants), (7) ED Incubator Projects, (8) ED Loans, and (9) ED Float Loans.</w:t>
      </w:r>
    </w:p>
    <w:p w14:paraId="6202E37E" w14:textId="77777777" w:rsidR="00E26B07" w:rsidRDefault="00E26B07" w:rsidP="00E26B07">
      <w:pPr>
        <w:pStyle w:val="NormalWeb"/>
        <w:shd w:val="clear" w:color="auto" w:fill="FFFFFF"/>
        <w:spacing w:before="0" w:beforeAutospacing="0" w:after="0" w:afterAutospacing="0"/>
        <w:rPr>
          <w:color w:val="000000"/>
          <w:sz w:val="27"/>
          <w:szCs w:val="27"/>
        </w:rPr>
      </w:pPr>
      <w:r>
        <w:rPr>
          <w:color w:val="000000"/>
        </w:rPr>
        <w:t>              1.  For ADECA's </w:t>
      </w:r>
      <w:r>
        <w:rPr>
          <w:color w:val="000000"/>
          <w:u w:val="single"/>
        </w:rPr>
        <w:t>County Fund, Large City Fund, and Small City Fund</w:t>
      </w:r>
      <w:r>
        <w:rPr>
          <w:color w:val="000000"/>
        </w:rPr>
        <w:t>, up to 20 points on a local community's CDBG grant application score were made available to those communities that provided a local matching funds amount to expend with/as part of their local CDBG-funded projects.  These points were awarded by ADECA based on the percent of local funds divided by (/) the total amount of requested CDBG dollars, as follows:  2 points were awarded for a 1 percent match, 4 points were awarded for a 2 percent match, and so on, up to 20 points being awarded for a 10 percent (10%) match.  In those jurisdictions that were determined by the 2010 Census to have 1,000 or less persons, ADECA did not require that those local communities include a local matching amount as part of their respective project's budget, so the full 20 points was awarded to those particular jurisdictions' grant applications in the County Fund, Large City Fund, and Small City Fund categories.</w:t>
      </w:r>
    </w:p>
    <w:p w14:paraId="23DE5681" w14:textId="77777777" w:rsidR="00E26B07" w:rsidRDefault="00E26B07" w:rsidP="00E26B07">
      <w:pPr>
        <w:pStyle w:val="NormalWeb"/>
        <w:spacing w:before="0" w:beforeAutospacing="0" w:after="0" w:afterAutospacing="0"/>
        <w:rPr>
          <w:color w:val="000000"/>
          <w:sz w:val="27"/>
          <w:szCs w:val="27"/>
        </w:rPr>
      </w:pPr>
      <w:r>
        <w:rPr>
          <w:color w:val="000000"/>
        </w:rPr>
        <w:t>              2.  For ADECA's </w:t>
      </w:r>
      <w:r>
        <w:rPr>
          <w:color w:val="000000"/>
          <w:u w:val="single"/>
        </w:rPr>
        <w:t>Community Enhancement Fund</w:t>
      </w:r>
      <w:r>
        <w:rPr>
          <w:color w:val="000000"/>
        </w:rPr>
        <w:t>, ADECA required a specific local match equal to or exceeding 10 percent of the amount of CDBG funds that the local community was requesting in its grant application.  But for those jurisdictions determined by the 2010 Census to have 1,000 or less persons, no match was required when the local community applicant lacked the financial capacity to provide the matching funds for its respective project.</w:t>
      </w:r>
    </w:p>
    <w:p w14:paraId="23A964C3" w14:textId="77777777" w:rsidR="00E26B07" w:rsidRDefault="00E26B07" w:rsidP="00E26B07">
      <w:pPr>
        <w:pStyle w:val="NormalWeb"/>
        <w:spacing w:before="0" w:beforeAutospacing="0" w:after="0" w:afterAutospacing="0"/>
        <w:rPr>
          <w:color w:val="000000"/>
          <w:sz w:val="27"/>
          <w:szCs w:val="27"/>
        </w:rPr>
      </w:pPr>
      <w:r>
        <w:rPr>
          <w:color w:val="000000"/>
        </w:rPr>
        <w:t>              3.  For ADECA's </w:t>
      </w:r>
      <w:r>
        <w:rPr>
          <w:color w:val="000000"/>
          <w:u w:val="single"/>
        </w:rPr>
        <w:t>Planning Fund</w:t>
      </w:r>
      <w:r>
        <w:rPr>
          <w:color w:val="000000"/>
        </w:rPr>
        <w:t>, ADECA required the local community applicant to provide a cash match of 20 percent of the project's cost.  But for those jurisdictions determined by the 2010 Census to have 1,000 or less persons, no match was required when the local community applicant lacked the financial capacity to provide the matching funds for its respective project.</w:t>
      </w:r>
    </w:p>
    <w:p w14:paraId="348B54C6" w14:textId="77777777" w:rsidR="00E26B07" w:rsidRDefault="00E26B07" w:rsidP="00E26B07">
      <w:pPr>
        <w:pStyle w:val="NormalWeb"/>
        <w:spacing w:before="0" w:beforeAutospacing="0" w:after="0" w:afterAutospacing="0"/>
        <w:rPr>
          <w:color w:val="000000"/>
          <w:sz w:val="27"/>
          <w:szCs w:val="27"/>
        </w:rPr>
      </w:pPr>
      <w:r>
        <w:rPr>
          <w:color w:val="000000"/>
        </w:rPr>
        <w:t>              4.  For ADECA's </w:t>
      </w:r>
      <w:r>
        <w:rPr>
          <w:color w:val="000000"/>
          <w:u w:val="single"/>
        </w:rPr>
        <w:t>ED Grants</w:t>
      </w:r>
      <w:r>
        <w:rPr>
          <w:color w:val="000000"/>
        </w:rPr>
        <w:t>, those projects were required to include a local match of at least 20 percent of the amount requested in the local community's ED Grant application.  But in a jurisdiction that was determined by the 2010 Census to have 1,000 or less persons, no match was required if the local community applicant lacked the financial capacity to provide the match.</w:t>
      </w:r>
    </w:p>
    <w:p w14:paraId="603FF1CA" w14:textId="77777777" w:rsidR="00E26B07" w:rsidRDefault="00E26B07" w:rsidP="00E26B07">
      <w:pPr>
        <w:pStyle w:val="NormalWeb"/>
        <w:spacing w:before="0" w:beforeAutospacing="0" w:after="0" w:afterAutospacing="0"/>
        <w:rPr>
          <w:color w:val="000000"/>
          <w:sz w:val="27"/>
          <w:szCs w:val="27"/>
        </w:rPr>
      </w:pPr>
      <w:r>
        <w:rPr>
          <w:color w:val="000000"/>
        </w:rPr>
        <w:t>              5.  For ADECA's </w:t>
      </w:r>
      <w:r>
        <w:rPr>
          <w:color w:val="000000"/>
          <w:u w:val="single"/>
        </w:rPr>
        <w:t>ED Incubator Projects</w:t>
      </w:r>
      <w:r>
        <w:rPr>
          <w:color w:val="000000"/>
        </w:rPr>
        <w:t>, ADECA considered various factors when evaluating the worthiness of those local proposals.  One such factor was whether or not the local community provided evidence of local support (financial, professional, or other) to use as local match for the intended project.</w:t>
      </w:r>
    </w:p>
    <w:p w14:paraId="102BC5A0" w14:textId="77777777" w:rsidR="00E26B07" w:rsidRDefault="00E26B07" w:rsidP="00E26B07">
      <w:pPr>
        <w:pStyle w:val="NormalWeb"/>
        <w:spacing w:before="0" w:beforeAutospacing="0" w:after="0" w:afterAutospacing="0"/>
        <w:rPr>
          <w:color w:val="000000"/>
          <w:sz w:val="27"/>
          <w:szCs w:val="27"/>
        </w:rPr>
      </w:pPr>
      <w:r>
        <w:rPr>
          <w:color w:val="000000"/>
        </w:rPr>
        <w:t>              6.  For ADECA's </w:t>
      </w:r>
      <w:r>
        <w:rPr>
          <w:color w:val="000000"/>
          <w:u w:val="single"/>
        </w:rPr>
        <w:t>ED Loans</w:t>
      </w:r>
      <w:r>
        <w:rPr>
          <w:color w:val="000000"/>
        </w:rPr>
        <w:t>, ADECA reviewed local applications for ED Loans to determine whether or not they conformed with the thresholds and other factors, to include any leverage ratio (private dollars put into the project as compared to CDBG dollars).</w:t>
      </w:r>
    </w:p>
    <w:p w14:paraId="7A494C89" w14:textId="77777777" w:rsidR="00E26B07" w:rsidRDefault="00E26B07" w:rsidP="00E26B07">
      <w:pPr>
        <w:pStyle w:val="NormalWeb"/>
        <w:spacing w:before="0" w:beforeAutospacing="0" w:after="0" w:afterAutospacing="0"/>
        <w:rPr>
          <w:color w:val="000000"/>
          <w:sz w:val="27"/>
          <w:szCs w:val="27"/>
        </w:rPr>
      </w:pPr>
      <w:r>
        <w:rPr>
          <w:color w:val="000000"/>
        </w:rPr>
        <w:lastRenderedPageBreak/>
        <w:t>              7.  For ADECA's </w:t>
      </w:r>
      <w:r>
        <w:rPr>
          <w:color w:val="000000"/>
          <w:u w:val="single"/>
        </w:rPr>
        <w:t>ED Float Loans</w:t>
      </w:r>
      <w:r>
        <w:rPr>
          <w:color w:val="000000"/>
        </w:rPr>
        <w:t>, ADECA reviewed local applications for ED Float Loans via a thorough review of the proposed project.  All funding decisions were based on factorsthat included loan security - in the form of an irrevocable letter of credit and/or other security deemed acceptable by the State.</w:t>
      </w:r>
    </w:p>
    <w:p w14:paraId="690A138F" w14:textId="77777777" w:rsidR="00E26B07" w:rsidRDefault="00E26B07" w:rsidP="00E26B07">
      <w:pPr>
        <w:pStyle w:val="NormalWeb"/>
        <w:spacing w:before="0" w:beforeAutospacing="0" w:after="0" w:afterAutospacing="0"/>
        <w:rPr>
          <w:color w:val="000000"/>
          <w:sz w:val="27"/>
          <w:szCs w:val="27"/>
        </w:rPr>
      </w:pPr>
      <w:r>
        <w:rPr>
          <w:color w:val="000000"/>
        </w:rPr>
        <w:t> </w:t>
      </w:r>
    </w:p>
    <w:p w14:paraId="429D5574" w14:textId="77777777" w:rsidR="00E26B07" w:rsidRDefault="00E26B07" w:rsidP="00E26B07">
      <w:pPr>
        <w:pStyle w:val="NormalWeb"/>
        <w:spacing w:before="0" w:beforeAutospacing="0" w:after="0" w:afterAutospacing="0"/>
        <w:rPr>
          <w:color w:val="000000"/>
          <w:sz w:val="27"/>
          <w:szCs w:val="27"/>
        </w:rPr>
      </w:pPr>
      <w:r>
        <w:rPr>
          <w:color w:val="000000"/>
        </w:rPr>
        <w:t>              ADECA also maintains several CDBG administrative policy letters that are used as guidance to assist the local governments in complying with their local matching funds requirements.  The applicable policy letters are as follows:</w:t>
      </w:r>
    </w:p>
    <w:p w14:paraId="28E40A53" w14:textId="77777777" w:rsidR="00E26B07" w:rsidRDefault="00E26B07" w:rsidP="00E26B07">
      <w:pPr>
        <w:pStyle w:val="NormalWeb"/>
        <w:spacing w:before="0" w:beforeAutospacing="0" w:after="0" w:afterAutospacing="0"/>
        <w:rPr>
          <w:color w:val="000000"/>
          <w:sz w:val="27"/>
          <w:szCs w:val="27"/>
        </w:rPr>
      </w:pPr>
      <w:r>
        <w:rPr>
          <w:color w:val="000000"/>
        </w:rPr>
        <w:t>              ●              Policy Letter 3 - Revision 3, dated April 1, 2013 and May 15, 2013, allows local communities to use man-hours and equipment usage as local match for their projects.</w:t>
      </w:r>
    </w:p>
    <w:p w14:paraId="4F6CDB0F" w14:textId="77777777" w:rsidR="00E26B07" w:rsidRDefault="00E26B07" w:rsidP="00E26B07">
      <w:pPr>
        <w:pStyle w:val="NormalWeb"/>
        <w:spacing w:before="0" w:beforeAutospacing="0" w:after="0" w:afterAutospacing="0"/>
        <w:rPr>
          <w:color w:val="000000"/>
          <w:sz w:val="27"/>
          <w:szCs w:val="27"/>
        </w:rPr>
      </w:pPr>
      <w:r>
        <w:rPr>
          <w:color w:val="000000"/>
        </w:rPr>
        <w:t>              ●              Policy Letter 8 - Revision 3, dated October 1, 2008, mandates that all local cash matching funds and in-kind matching contributions must be expended on a proportionate basis to the expenditure of CDBG funds drawn-down on the project.</w:t>
      </w:r>
    </w:p>
    <w:p w14:paraId="1E1C9E2D" w14:textId="77777777" w:rsidR="00E26B07" w:rsidRDefault="00E26B07" w:rsidP="00E26B07">
      <w:pPr>
        <w:pStyle w:val="NormalWeb"/>
        <w:spacing w:before="0" w:beforeAutospacing="0" w:after="0" w:afterAutospacing="0"/>
        <w:rPr>
          <w:color w:val="000000"/>
          <w:sz w:val="27"/>
          <w:szCs w:val="27"/>
        </w:rPr>
      </w:pPr>
      <w:r>
        <w:rPr>
          <w:color w:val="000000"/>
        </w:rPr>
        <w:t>              ●              Policy Letter 18 - Revision 4, dated February 27, 2003, and its Attachment also dated February 27, 2003, allow local communities to include as their local match the cost of hook-ups of low- and moderate-income residences to water and sewer lines in the project area when it will serve a public purpose.</w:t>
      </w:r>
    </w:p>
    <w:p w14:paraId="4AECE203" w14:textId="77777777" w:rsidR="00E26B07" w:rsidRDefault="00E26B07" w:rsidP="00E26B07">
      <w:pPr>
        <w:pStyle w:val="NormalWeb"/>
        <w:spacing w:before="0" w:beforeAutospacing="0" w:after="0" w:afterAutospacing="0"/>
        <w:rPr>
          <w:color w:val="000000"/>
          <w:sz w:val="27"/>
          <w:szCs w:val="27"/>
        </w:rPr>
      </w:pPr>
      <w:r>
        <w:rPr>
          <w:color w:val="000000"/>
        </w:rPr>
        <w:t>              ●              Policy Letter 24, dated September 22, 1998, allows local communities to count as the local match the local government employees' time/pay and equipment expended on administrative work and/or construction work on the project.</w:t>
      </w:r>
    </w:p>
    <w:p w14:paraId="7CA779BC" w14:textId="77777777" w:rsidR="00E26B07" w:rsidRDefault="00E26B07" w:rsidP="00E26B07">
      <w:pPr>
        <w:pStyle w:val="NormalWeb"/>
        <w:spacing w:before="0" w:beforeAutospacing="0" w:after="0" w:afterAutospacing="0"/>
        <w:rPr>
          <w:color w:val="000000"/>
          <w:sz w:val="27"/>
          <w:szCs w:val="27"/>
        </w:rPr>
      </w:pPr>
      <w:r>
        <w:rPr>
          <w:color w:val="000000"/>
        </w:rPr>
        <w:t>              These and all of ADECA's CDBG Program Policy Letters can be accessed on the ADECA website (</w:t>
      </w:r>
      <w:r>
        <w:rPr>
          <w:color w:val="4472C4"/>
          <w:u w:val="single"/>
        </w:rPr>
        <w:t>www.adeca.gov)</w:t>
      </w:r>
      <w:r>
        <w:rPr>
          <w:color w:val="000000"/>
        </w:rPr>
        <w:t> at </w:t>
      </w:r>
      <w:r>
        <w:rPr>
          <w:color w:val="4472C4"/>
          <w:u w:val="single"/>
        </w:rPr>
        <w:t>http://adeca.alabama.gov/Divisions/ced/cdp/Pages/CDBG-Current-Forms-and-Sample-Documents.aspx#Policy</w:t>
      </w:r>
      <w:r>
        <w:rPr>
          <w:color w:val="4472C4"/>
        </w:rPr>
        <w:t>.</w:t>
      </w:r>
    </w:p>
    <w:p w14:paraId="3FF609AC" w14:textId="77777777" w:rsidR="00E26B07" w:rsidRDefault="00E26B07" w:rsidP="00E26B07">
      <w:pPr>
        <w:pStyle w:val="NormalWeb"/>
        <w:spacing w:before="0" w:beforeAutospacing="0" w:after="0" w:afterAutospacing="0"/>
        <w:rPr>
          <w:color w:val="000000"/>
          <w:sz w:val="27"/>
          <w:szCs w:val="27"/>
        </w:rPr>
      </w:pPr>
      <w:r>
        <w:rPr>
          <w:color w:val="000000"/>
        </w:rPr>
        <w:t> </w:t>
      </w:r>
    </w:p>
    <w:p w14:paraId="5CDDE65F"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HOME</w:t>
      </w:r>
      <w:r>
        <w:rPr>
          <w:color w:val="000000"/>
        </w:rPr>
        <w:t>:  </w:t>
      </w:r>
      <w:r>
        <w:rPr>
          <w:color w:val="000000"/>
          <w:spacing w:val="-3"/>
        </w:rPr>
        <w:t>To encourage developers to seek and secure additional subsidies to support a development, AHFA awards points as part of the competitive cycle to applications providing documentation of secured funding commitments from other reputable (and vetted) funding sources.  These other funding sources may include local (city or county) funds, historic tax credits, Federal Home Loan Bank, loan consortia, for profit or non-profit foundations, etc.  All additional funding sources must be vetted and approved by AHFA prior to points being given in a competitive funding cycle, therefore, sources should be introduced by interested parties during the Public Comment period for the Annual HOME Action Plan preceding the competitive cycle.</w:t>
      </w:r>
    </w:p>
    <w:p w14:paraId="47DBB103" w14:textId="77777777" w:rsidR="00E26B07" w:rsidRDefault="00E26B07" w:rsidP="00E26B07">
      <w:pPr>
        <w:pStyle w:val="NormalWeb"/>
        <w:spacing w:before="0" w:beforeAutospacing="0" w:after="0" w:afterAutospacing="0"/>
        <w:rPr>
          <w:color w:val="000000"/>
          <w:sz w:val="27"/>
          <w:szCs w:val="27"/>
        </w:rPr>
      </w:pPr>
      <w:r>
        <w:rPr>
          <w:color w:val="000000"/>
        </w:rPr>
        <w:t> </w:t>
      </w:r>
    </w:p>
    <w:p w14:paraId="5222AC83"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ESG</w:t>
      </w:r>
      <w:r>
        <w:rPr>
          <w:color w:val="000000"/>
        </w:rPr>
        <w:t>:               A total of $398,789.94 of matching funds for Program Year 2016 was committed to the project. Matching funds included cash from private sources, fundraising events, and charitable organizations.  In addition to cash, matching funds included in-kind donations such as rent for office space, case management services, and volunteer services. For Program Years 2014, 2015, and 2016, a total of $2,235,470.50 was applied as match.</w:t>
      </w:r>
    </w:p>
    <w:p w14:paraId="1740F110" w14:textId="77777777" w:rsidR="00E26B07" w:rsidRDefault="00E26B07" w:rsidP="00E26B07">
      <w:pPr>
        <w:pStyle w:val="NormalWeb"/>
        <w:spacing w:before="0" w:beforeAutospacing="0" w:after="0" w:afterAutospacing="0"/>
        <w:rPr>
          <w:color w:val="000000"/>
          <w:sz w:val="27"/>
          <w:szCs w:val="27"/>
        </w:rPr>
      </w:pPr>
      <w:r>
        <w:rPr>
          <w:color w:val="000000"/>
        </w:rPr>
        <w:t> </w:t>
      </w:r>
    </w:p>
    <w:p w14:paraId="316CB3A0"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HOPWA</w:t>
      </w:r>
      <w:r>
        <w:rPr>
          <w:color w:val="000000"/>
        </w:rPr>
        <w:t xml:space="preserve">:  The HOPWA Program’s Project Sponsor, AIDS Alabama coordinates with the City of Birmingham Community Development, Birmingham AIDS Outreach, West Alabama AIDS Outreach, Unity Wellness Center, AIDS Action Coalition, Health Service Center, AIDS Alabama South, Selma AIR,               Medical AIDS Outreach, Aletheia House, One Roof, Alabama Rural Coalition for the Homeless, Ryan White Consortium, Family Clinic at UAB, 1917 Clinic at UAB, Jefferson County Health Department, JBS Mental Health/Mental Retardation Authority, United Way of Central Alabama, United Way of Southwest Alabama, </w:t>
      </w:r>
      <w:r>
        <w:rPr>
          <w:color w:val="000000"/>
        </w:rPr>
        <w:lastRenderedPageBreak/>
        <w:t>Alabama Department of Economic and Community Affairs (ADECA), Alabama Department of Public Health (ADPH), Alabama Department of Mental Health, AIDS Service Organization Network of Alabama (ASONA), and other state and local social service agencies as needed to leverage funding provided through Alabama’s HOPWA program.</w:t>
      </w:r>
    </w:p>
    <w:p w14:paraId="3233DF89" w14:textId="77777777" w:rsidR="00E26B07" w:rsidRDefault="00E26B07" w:rsidP="00E26B07">
      <w:pPr>
        <w:pStyle w:val="NormalWeb"/>
        <w:spacing w:before="0" w:beforeAutospacing="0" w:after="0" w:afterAutospacing="0"/>
        <w:rPr>
          <w:color w:val="000000"/>
          <w:sz w:val="27"/>
          <w:szCs w:val="27"/>
        </w:rPr>
      </w:pPr>
      <w:r>
        <w:rPr>
          <w:color w:val="000000"/>
        </w:rPr>
        <w:t>              The following describes how federal, state, and local public/private resources will be used to address the identified consumer needs:</w:t>
      </w:r>
    </w:p>
    <w:p w14:paraId="0B135F84" w14:textId="77777777" w:rsidR="00E26B07" w:rsidRDefault="00E26B07" w:rsidP="00E26B07">
      <w:pPr>
        <w:pStyle w:val="NormalWeb"/>
        <w:spacing w:before="0" w:beforeAutospacing="0" w:after="0" w:afterAutospacing="0"/>
        <w:rPr>
          <w:color w:val="000000"/>
          <w:sz w:val="27"/>
          <w:szCs w:val="27"/>
        </w:rPr>
      </w:pPr>
      <w:r>
        <w:rPr>
          <w:color w:val="000000"/>
        </w:rPr>
        <w:t>              ●              HOPWA entitlement funds are provided through the State of Alabama and the City of Birmingham and address the housing and supportive services needs of the HIV/AIDS population by funding programs for rental assistance, supportive services such as case management and transportation, housing identification, and operations.</w:t>
      </w:r>
    </w:p>
    <w:p w14:paraId="01440F24" w14:textId="77777777" w:rsidR="00E26B07" w:rsidRDefault="00E26B07" w:rsidP="00E26B07">
      <w:pPr>
        <w:pStyle w:val="NormalWeb"/>
        <w:spacing w:before="0" w:beforeAutospacing="0" w:after="0" w:afterAutospacing="0"/>
        <w:rPr>
          <w:color w:val="000000"/>
          <w:sz w:val="27"/>
          <w:szCs w:val="27"/>
        </w:rPr>
      </w:pPr>
      <w:r>
        <w:rPr>
          <w:color w:val="000000"/>
        </w:rPr>
        <w:t>              ●              HOPWA competitive grants fund the statewide HIV/AIDS housing in the rural areas of the state plus the operation of a service-enriched facility for consumers dually diagnosed with severe mental illness and HIV.</w:t>
      </w:r>
    </w:p>
    <w:p w14:paraId="2B0596CB" w14:textId="77777777" w:rsidR="00E26B07" w:rsidRDefault="00E26B07" w:rsidP="00E26B07">
      <w:pPr>
        <w:pStyle w:val="NormalWeb"/>
        <w:spacing w:before="0" w:beforeAutospacing="0" w:after="0" w:afterAutospacing="0"/>
        <w:rPr>
          <w:color w:val="000000"/>
          <w:sz w:val="27"/>
          <w:szCs w:val="27"/>
        </w:rPr>
      </w:pPr>
      <w:r>
        <w:rPr>
          <w:color w:val="000000"/>
        </w:rPr>
        <w:t>              ●              The Continuum of Care Program funds provide transitional housing, permanent housing for chronically homeless persons, permanent housing for families, and supportive services for homeless persons living with HIV disease.</w:t>
      </w:r>
    </w:p>
    <w:p w14:paraId="1076C4DD" w14:textId="77777777" w:rsidR="00E26B07" w:rsidRDefault="00E26B07" w:rsidP="00E26B07">
      <w:pPr>
        <w:pStyle w:val="NormalWeb"/>
        <w:spacing w:before="0" w:beforeAutospacing="0" w:after="0" w:afterAutospacing="0"/>
        <w:rPr>
          <w:color w:val="000000"/>
          <w:sz w:val="27"/>
          <w:szCs w:val="27"/>
        </w:rPr>
      </w:pPr>
      <w:r>
        <w:rPr>
          <w:color w:val="000000"/>
        </w:rPr>
        <w:t>              ●              The Shelter-Plus Care Program, administered by the Jefferson County Housing Authority, provides permanent housing vouchers. In order to access these vouchers, partnering agencies must provide supportive services funded through other sources for the duration of the client’s use of the voucher.</w:t>
      </w:r>
    </w:p>
    <w:p w14:paraId="376B0C78" w14:textId="77777777" w:rsidR="00E26B07" w:rsidRDefault="00E26B07" w:rsidP="00E26B07">
      <w:pPr>
        <w:pStyle w:val="NormalWeb"/>
        <w:spacing w:before="0" w:beforeAutospacing="0" w:after="0" w:afterAutospacing="0"/>
        <w:rPr>
          <w:color w:val="000000"/>
          <w:sz w:val="27"/>
          <w:szCs w:val="27"/>
        </w:rPr>
      </w:pPr>
      <w:r>
        <w:rPr>
          <w:color w:val="000000"/>
        </w:rPr>
        <w:t>              ●              Section 811 housing provides permanent housing and a rental subsidy for qualified disabled persons.</w:t>
      </w:r>
    </w:p>
    <w:p w14:paraId="20CA1FF0" w14:textId="77777777" w:rsidR="00E26B07" w:rsidRDefault="00E26B07" w:rsidP="00E26B07">
      <w:pPr>
        <w:pStyle w:val="NormalWeb"/>
        <w:spacing w:before="0" w:beforeAutospacing="0" w:after="0" w:afterAutospacing="0"/>
        <w:rPr>
          <w:color w:val="000000"/>
          <w:sz w:val="27"/>
          <w:szCs w:val="27"/>
        </w:rPr>
      </w:pPr>
      <w:r>
        <w:rPr>
          <w:color w:val="000000"/>
        </w:rPr>
        <w:t>              ●              Part B Ryan White funding provides emergency financial assistance, insurance continuation, case management, and other needed services to persons living with HIV disease.</w:t>
      </w:r>
    </w:p>
    <w:p w14:paraId="05380F29" w14:textId="77777777" w:rsidR="00E26B07" w:rsidRDefault="00E26B07" w:rsidP="00E26B07">
      <w:pPr>
        <w:pStyle w:val="NormalWeb"/>
        <w:spacing w:before="0" w:beforeAutospacing="0" w:after="0" w:afterAutospacing="0"/>
        <w:rPr>
          <w:color w:val="000000"/>
          <w:sz w:val="27"/>
          <w:szCs w:val="27"/>
        </w:rPr>
      </w:pPr>
      <w:r>
        <w:rPr>
          <w:color w:val="000000"/>
        </w:rPr>
        <w:t>              ●              The Centers for Disease Control (CDC) and the Alabama Department of Public Health support education, testing, behavioral interventions, and post-test education services.</w:t>
      </w:r>
    </w:p>
    <w:p w14:paraId="52AA4A9F" w14:textId="77777777" w:rsidR="00E26B07" w:rsidRDefault="00E26B07" w:rsidP="00E26B07">
      <w:pPr>
        <w:pStyle w:val="NormalWeb"/>
        <w:spacing w:before="0" w:beforeAutospacing="0" w:after="0" w:afterAutospacing="0"/>
        <w:rPr>
          <w:color w:val="000000"/>
          <w:sz w:val="27"/>
          <w:szCs w:val="27"/>
        </w:rPr>
      </w:pPr>
      <w:r>
        <w:rPr>
          <w:color w:val="000000"/>
        </w:rPr>
        <w:t>              ●              The State of Alabama, the City of Birmingham, and Jefferson County administer Emergency Solutions Grant funding.</w:t>
      </w:r>
    </w:p>
    <w:p w14:paraId="69FD8E79" w14:textId="77777777" w:rsidR="00E26B07" w:rsidRDefault="00E26B07" w:rsidP="00E26B07">
      <w:pPr>
        <w:pStyle w:val="NormalWeb"/>
        <w:spacing w:before="0" w:beforeAutospacing="0" w:after="0" w:afterAutospacing="0"/>
        <w:rPr>
          <w:color w:val="000000"/>
          <w:sz w:val="27"/>
          <w:szCs w:val="27"/>
        </w:rPr>
      </w:pPr>
      <w:r>
        <w:rPr>
          <w:color w:val="000000"/>
        </w:rPr>
        <w:t>              ●              Enroll Alabama, a division of AIDS Alabama, has provided Insurance Marketplace navigation services for eligible persons.</w:t>
      </w:r>
    </w:p>
    <w:p w14:paraId="3F4FBA8F" w14:textId="77777777" w:rsidR="00E26B07" w:rsidRDefault="00E26B07" w:rsidP="00E26B07">
      <w:pPr>
        <w:pStyle w:val="NormalWeb"/>
        <w:spacing w:before="0" w:beforeAutospacing="0" w:after="0" w:afterAutospacing="0"/>
        <w:rPr>
          <w:color w:val="000000"/>
          <w:sz w:val="27"/>
          <w:szCs w:val="27"/>
        </w:rPr>
      </w:pPr>
      <w:r>
        <w:rPr>
          <w:color w:val="000000"/>
        </w:rPr>
        <w:t>              ●              The City of Birmingham provides funds to AIDS Alabama to support HIV/AIDS programs.</w:t>
      </w:r>
    </w:p>
    <w:p w14:paraId="70B4CA6D" w14:textId="77777777" w:rsidR="00E26B07" w:rsidRDefault="00E26B07" w:rsidP="00E26B07">
      <w:pPr>
        <w:pStyle w:val="NormalWeb"/>
        <w:spacing w:before="0" w:beforeAutospacing="0" w:after="0" w:afterAutospacing="0"/>
        <w:rPr>
          <w:color w:val="000000"/>
          <w:sz w:val="27"/>
          <w:szCs w:val="27"/>
        </w:rPr>
      </w:pPr>
      <w:r>
        <w:rPr>
          <w:color w:val="000000"/>
        </w:rPr>
        <w:t>              ●              The Community Foundation of Birmingham provides funds to support HIV/AIDS programs.</w:t>
      </w:r>
    </w:p>
    <w:p w14:paraId="62C6A691" w14:textId="77777777" w:rsidR="00E26B07" w:rsidRDefault="00E26B07" w:rsidP="00E26B07">
      <w:pPr>
        <w:pStyle w:val="NormalWeb"/>
        <w:spacing w:before="0" w:beforeAutospacing="0" w:after="0" w:afterAutospacing="0"/>
        <w:rPr>
          <w:color w:val="000000"/>
          <w:sz w:val="27"/>
          <w:szCs w:val="27"/>
        </w:rPr>
      </w:pPr>
      <w:r>
        <w:rPr>
          <w:color w:val="000000"/>
        </w:rPr>
        <w:t>              ●              AIDS Alabama has made a concerted effort and has been successful in obtaining funds from other private corporations and foundations. The agency has also been able to significantly increase the amount of in-kind services from volunteers and donations from companies and individuals.</w:t>
      </w:r>
    </w:p>
    <w:p w14:paraId="79F0E2F6" w14:textId="77777777" w:rsidR="00E26B07" w:rsidRDefault="00E26B07" w:rsidP="00E26B07">
      <w:pPr>
        <w:pStyle w:val="NormalWeb"/>
        <w:spacing w:before="0" w:beforeAutospacing="0" w:after="0" w:afterAutospacing="0"/>
        <w:rPr>
          <w:color w:val="000000"/>
          <w:sz w:val="27"/>
          <w:szCs w:val="27"/>
        </w:rPr>
      </w:pPr>
      <w:r>
        <w:rPr>
          <w:color w:val="000000"/>
        </w:rPr>
        <w:t>              ●              Pharmaceutical companies have been supportive of educational and event-based services.</w:t>
      </w:r>
    </w:p>
    <w:p w14:paraId="293FF2DA" w14:textId="77777777" w:rsidR="00E26B07" w:rsidRDefault="00E26B07" w:rsidP="00E26B07">
      <w:pPr>
        <w:pStyle w:val="NormalWeb"/>
        <w:spacing w:before="0" w:beforeAutospacing="0" w:after="0" w:afterAutospacing="0"/>
        <w:rPr>
          <w:color w:val="000000"/>
          <w:sz w:val="27"/>
          <w:szCs w:val="27"/>
        </w:rPr>
      </w:pPr>
      <w:r>
        <w:rPr>
          <w:color w:val="000000"/>
        </w:rPr>
        <w:t> </w:t>
      </w:r>
    </w:p>
    <w:p w14:paraId="155455DD"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HTF</w:t>
      </w:r>
      <w:r>
        <w:rPr>
          <w:color w:val="000000"/>
        </w:rPr>
        <w:t>:  No HTF awards were made within the PY2015 or PY2016 reporting period.  The AHFA 2016 HTF Plan was approved by HUD on February 2, 2017.  PY2016 HTF Awards will be reported in the PY2017 CAPER.</w:t>
      </w:r>
    </w:p>
    <w:p w14:paraId="5F6EA965" w14:textId="77777777" w:rsidR="00E26B07" w:rsidRDefault="00E26B07" w:rsidP="00E26B07">
      <w:pPr>
        <w:pStyle w:val="NormalWeb"/>
        <w:spacing w:before="0" w:beforeAutospacing="0" w:after="0" w:afterAutospacing="0"/>
        <w:rPr>
          <w:color w:val="000000"/>
          <w:sz w:val="27"/>
          <w:szCs w:val="27"/>
        </w:rPr>
      </w:pPr>
      <w:r>
        <w:rPr>
          <w:color w:val="000000"/>
        </w:rPr>
        <w:lastRenderedPageBreak/>
        <w:t> </w:t>
      </w:r>
    </w:p>
    <w:p w14:paraId="336564AE" w14:textId="77777777" w:rsidR="00E26B07" w:rsidRDefault="00E26B07" w:rsidP="00E26B07">
      <w:pPr>
        <w:pStyle w:val="NormalWeb"/>
        <w:spacing w:before="0" w:beforeAutospacing="0" w:after="0" w:afterAutospacing="0"/>
        <w:rPr>
          <w:color w:val="000000"/>
          <w:sz w:val="27"/>
          <w:szCs w:val="27"/>
        </w:rPr>
      </w:pPr>
      <w:r>
        <w:rPr>
          <w:color w:val="000000"/>
        </w:rPr>
        <w:t> </w:t>
      </w:r>
    </w:p>
    <w:p w14:paraId="53D42AA5" w14:textId="77777777" w:rsidR="00E26B07" w:rsidRDefault="00E26B07" w:rsidP="00E26B07">
      <w:pPr>
        <w:pStyle w:val="NormalWeb"/>
        <w:spacing w:before="0" w:beforeAutospacing="0" w:after="0" w:afterAutospacing="0"/>
        <w:rPr>
          <w:color w:val="000000"/>
          <w:sz w:val="27"/>
          <w:szCs w:val="27"/>
        </w:rPr>
      </w:pPr>
      <w:r>
        <w:rPr>
          <w:color w:val="000000"/>
        </w:rPr>
        <w:t> </w:t>
      </w:r>
    </w:p>
    <w:p w14:paraId="0D74E811" w14:textId="77777777" w:rsidR="00E26B07" w:rsidRDefault="00E26B07" w:rsidP="00E26B07">
      <w:pPr>
        <w:pStyle w:val="NormalWeb"/>
        <w:spacing w:before="0" w:beforeAutospacing="0" w:after="0" w:afterAutospacing="0"/>
        <w:rPr>
          <w:color w:val="000000"/>
          <w:sz w:val="27"/>
          <w:szCs w:val="27"/>
        </w:rPr>
      </w:pPr>
      <w:r>
        <w:rPr>
          <w:color w:val="000000"/>
        </w:rPr>
        <w:t> </w:t>
      </w:r>
    </w:p>
    <w:p w14:paraId="58F78BC5" w14:textId="77777777" w:rsidR="00E26B07" w:rsidRDefault="00E26B07" w:rsidP="00E26B07">
      <w:pPr>
        <w:pStyle w:val="NormalWeb"/>
        <w:spacing w:before="0" w:beforeAutospacing="0" w:after="0" w:afterAutospacing="0"/>
        <w:rPr>
          <w:color w:val="000000"/>
          <w:sz w:val="27"/>
          <w:szCs w:val="27"/>
        </w:rPr>
      </w:pPr>
      <w:r>
        <w:rPr>
          <w:color w:val="000000"/>
        </w:rPr>
        <w:t> </w:t>
      </w:r>
    </w:p>
    <w:p w14:paraId="2BB9FC3A" w14:textId="77777777" w:rsidR="00E26B07" w:rsidRDefault="00E26B07" w:rsidP="00E26B07">
      <w:pPr>
        <w:pStyle w:val="NormalWeb"/>
        <w:spacing w:before="0" w:beforeAutospacing="0" w:after="0" w:afterAutospacing="0"/>
        <w:rPr>
          <w:color w:val="000000"/>
          <w:sz w:val="27"/>
          <w:szCs w:val="27"/>
        </w:rPr>
      </w:pPr>
      <w:r>
        <w:rPr>
          <w:color w:val="000000"/>
        </w:rPr>
        <w:t> </w:t>
      </w:r>
    </w:p>
    <w:p w14:paraId="190E19FC" w14:textId="77777777" w:rsidR="00E26B07" w:rsidRDefault="00E26B07" w:rsidP="00E26B07">
      <w:pPr>
        <w:pStyle w:val="NormalWeb"/>
        <w:spacing w:before="0" w:beforeAutospacing="0" w:after="0" w:afterAutospacing="0"/>
        <w:rPr>
          <w:color w:val="000000"/>
          <w:sz w:val="27"/>
          <w:szCs w:val="27"/>
        </w:rPr>
      </w:pPr>
      <w:r>
        <w:rPr>
          <w:color w:val="000000"/>
        </w:rPr>
        <w:t> </w:t>
      </w:r>
    </w:p>
    <w:p w14:paraId="4D079503" w14:textId="77777777" w:rsidR="00E26B07" w:rsidRDefault="00E26B07" w:rsidP="00E26B07">
      <w:pPr>
        <w:pStyle w:val="NormalWeb"/>
        <w:spacing w:before="0" w:beforeAutospacing="0" w:after="0" w:afterAutospacing="0"/>
        <w:rPr>
          <w:color w:val="000000"/>
          <w:sz w:val="27"/>
          <w:szCs w:val="27"/>
        </w:rPr>
      </w:pPr>
      <w:r>
        <w:rPr>
          <w:color w:val="000000"/>
        </w:rPr>
        <w:t> </w:t>
      </w:r>
    </w:p>
    <w:p w14:paraId="36EC8455" w14:textId="77777777" w:rsidR="00E26B07" w:rsidRDefault="00E26B07" w:rsidP="00E26B07">
      <w:pPr>
        <w:pStyle w:val="NormalWeb"/>
        <w:spacing w:before="0" w:beforeAutospacing="0" w:after="0" w:afterAutospacing="0"/>
        <w:rPr>
          <w:color w:val="000000"/>
          <w:sz w:val="27"/>
          <w:szCs w:val="27"/>
        </w:rPr>
      </w:pPr>
      <w:r>
        <w:rPr>
          <w:color w:val="000000"/>
        </w:rPr>
        <w:t> </w:t>
      </w:r>
    </w:p>
    <w:p w14:paraId="2A9D8E77" w14:textId="77777777" w:rsidR="00E26B07" w:rsidRDefault="00E26B07" w:rsidP="00E26B07">
      <w:pPr>
        <w:pStyle w:val="NormalWeb"/>
        <w:spacing w:before="0" w:beforeAutospacing="0" w:after="0" w:afterAutospacing="0"/>
        <w:rPr>
          <w:color w:val="000000"/>
          <w:sz w:val="27"/>
          <w:szCs w:val="27"/>
        </w:rPr>
      </w:pPr>
      <w:r>
        <w:rPr>
          <w:color w:val="000000"/>
        </w:rPr>
        <w:t> </w:t>
      </w:r>
    </w:p>
    <w:p w14:paraId="796F400C" w14:textId="77777777" w:rsidR="00E26B07" w:rsidRDefault="00E26B07" w:rsidP="00E26B07">
      <w:pPr>
        <w:pStyle w:val="NormalWeb"/>
        <w:spacing w:before="0" w:beforeAutospacing="0" w:after="0" w:afterAutospacing="0"/>
        <w:rPr>
          <w:color w:val="000000"/>
          <w:sz w:val="27"/>
          <w:szCs w:val="27"/>
        </w:rPr>
      </w:pPr>
      <w:r>
        <w:rPr>
          <w:color w:val="000000"/>
        </w:rPr>
        <w:t> </w:t>
      </w:r>
    </w:p>
    <w:p w14:paraId="3BF8FDE0" w14:textId="77777777" w:rsidR="00E26B07" w:rsidRDefault="00E26B07" w:rsidP="00E26B07">
      <w:pPr>
        <w:pStyle w:val="NormalWeb"/>
        <w:spacing w:before="0" w:beforeAutospacing="0" w:after="0" w:afterAutospacing="0"/>
        <w:rPr>
          <w:color w:val="000000"/>
          <w:sz w:val="27"/>
          <w:szCs w:val="27"/>
        </w:rPr>
      </w:pPr>
      <w:r>
        <w:rPr>
          <w:color w:val="000000"/>
        </w:rPr>
        <w:t> </w:t>
      </w:r>
    </w:p>
    <w:p w14:paraId="5A305B68" w14:textId="77777777" w:rsidR="00E26B07" w:rsidRDefault="00E26B07" w:rsidP="00E26B07">
      <w:pPr>
        <w:pStyle w:val="NormalWeb"/>
        <w:spacing w:before="0" w:beforeAutospacing="0" w:after="0" w:afterAutospacing="0"/>
        <w:rPr>
          <w:color w:val="000000"/>
          <w:sz w:val="27"/>
          <w:szCs w:val="27"/>
        </w:rPr>
      </w:pPr>
      <w:r>
        <w:rPr>
          <w:b/>
          <w:bCs/>
          <w:color w:val="000000"/>
        </w:rPr>
        <w:t>              Fiscal Year Summary - HOME Match</w:t>
      </w:r>
    </w:p>
    <w:tbl>
      <w:tblPr>
        <w:tblW w:w="11122" w:type="dxa"/>
        <w:tblCellMar>
          <w:left w:w="0" w:type="dxa"/>
          <w:right w:w="0" w:type="dxa"/>
        </w:tblCellMar>
        <w:tblLook w:val="04A0" w:firstRow="1" w:lastRow="0" w:firstColumn="1" w:lastColumn="0" w:noHBand="0" w:noVBand="1"/>
      </w:tblPr>
      <w:tblGrid>
        <w:gridCol w:w="1336"/>
        <w:gridCol w:w="1296"/>
        <w:gridCol w:w="876"/>
        <w:gridCol w:w="1416"/>
        <w:gridCol w:w="1017"/>
        <w:gridCol w:w="936"/>
        <w:gridCol w:w="1416"/>
        <w:gridCol w:w="987"/>
        <w:gridCol w:w="1116"/>
        <w:gridCol w:w="726"/>
      </w:tblGrid>
      <w:tr w:rsidR="00E26B07" w14:paraId="14DCEC25" w14:textId="77777777" w:rsidTr="00E26B07">
        <w:tc>
          <w:tcPr>
            <w:tcW w:w="8413"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2F873E" w14:textId="77777777" w:rsidR="00E26B07" w:rsidRDefault="00E26B07">
            <w:pPr>
              <w:pStyle w:val="NormalWeb"/>
              <w:spacing w:before="0" w:beforeAutospacing="0" w:after="0" w:afterAutospacing="0"/>
            </w:pPr>
            <w:r>
              <w:rPr>
                <w:sz w:val="22"/>
                <w:szCs w:val="22"/>
              </w:rPr>
              <w:t>1.  Excess match from prior Federal fiscal year</w:t>
            </w:r>
          </w:p>
        </w:tc>
        <w:tc>
          <w:tcPr>
            <w:tcW w:w="270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63FC90" w14:textId="77777777" w:rsidR="00E26B07" w:rsidRDefault="00E26B07">
            <w:pPr>
              <w:pStyle w:val="NormalWeb"/>
              <w:spacing w:before="0" w:beforeAutospacing="0" w:after="0" w:afterAutospacing="0"/>
            </w:pPr>
            <w:r>
              <w:t>$</w:t>
            </w:r>
            <w:r>
              <w:rPr>
                <w:b/>
                <w:bCs/>
              </w:rPr>
              <w:t>8,717,465</w:t>
            </w:r>
          </w:p>
        </w:tc>
      </w:tr>
      <w:tr w:rsidR="00E26B07" w14:paraId="7B530097" w14:textId="77777777" w:rsidTr="00E26B07">
        <w:tc>
          <w:tcPr>
            <w:tcW w:w="8413"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5BF405" w14:textId="77777777" w:rsidR="00E26B07" w:rsidRDefault="00E26B07">
            <w:pPr>
              <w:pStyle w:val="NormalWeb"/>
              <w:spacing w:before="0" w:beforeAutospacing="0" w:after="0" w:afterAutospacing="0"/>
            </w:pPr>
            <w:r>
              <w:rPr>
                <w:sz w:val="22"/>
                <w:szCs w:val="22"/>
              </w:rPr>
              <w:t>2.  Match contributed during current Federal fiscal year</w:t>
            </w:r>
          </w:p>
        </w:tc>
        <w:tc>
          <w:tcPr>
            <w:tcW w:w="270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AD66F1" w14:textId="77777777" w:rsidR="00E26B07" w:rsidRDefault="00E26B07">
            <w:pPr>
              <w:pStyle w:val="NormalWeb"/>
              <w:spacing w:before="0" w:beforeAutospacing="0" w:after="0" w:afterAutospacing="0"/>
            </w:pPr>
            <w:r>
              <w:t>$</w:t>
            </w:r>
          </w:p>
        </w:tc>
      </w:tr>
      <w:tr w:rsidR="00E26B07" w14:paraId="69602951" w14:textId="77777777" w:rsidTr="00E26B07">
        <w:tc>
          <w:tcPr>
            <w:tcW w:w="8413"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4AA747" w14:textId="77777777" w:rsidR="00E26B07" w:rsidRDefault="00E26B07">
            <w:pPr>
              <w:pStyle w:val="NormalWeb"/>
              <w:spacing w:before="0" w:beforeAutospacing="0" w:after="0" w:afterAutospacing="0"/>
            </w:pPr>
            <w:r>
              <w:rPr>
                <w:sz w:val="22"/>
                <w:szCs w:val="22"/>
              </w:rPr>
              <w:t>3.  Total match available for current Federal fiscal year (Line 1 plus Line 2)</w:t>
            </w:r>
          </w:p>
        </w:tc>
        <w:tc>
          <w:tcPr>
            <w:tcW w:w="270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002389" w14:textId="77777777" w:rsidR="00E26B07" w:rsidRDefault="00E26B07">
            <w:pPr>
              <w:pStyle w:val="NormalWeb"/>
              <w:spacing w:before="0" w:beforeAutospacing="0" w:after="0" w:afterAutospacing="0"/>
            </w:pPr>
            <w:r>
              <w:t>$</w:t>
            </w:r>
          </w:p>
        </w:tc>
      </w:tr>
      <w:tr w:rsidR="00E26B07" w14:paraId="705573DC" w14:textId="77777777" w:rsidTr="00E26B07">
        <w:tc>
          <w:tcPr>
            <w:tcW w:w="8413"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1DED81" w14:textId="77777777" w:rsidR="00E26B07" w:rsidRDefault="00E26B07">
            <w:pPr>
              <w:pStyle w:val="NormalWeb"/>
              <w:spacing w:before="0" w:beforeAutospacing="0" w:after="0" w:afterAutospacing="0"/>
            </w:pPr>
            <w:r>
              <w:rPr>
                <w:sz w:val="22"/>
                <w:szCs w:val="22"/>
              </w:rPr>
              <w:t>4.  Match liability for current Federal fiscal year</w:t>
            </w:r>
          </w:p>
        </w:tc>
        <w:tc>
          <w:tcPr>
            <w:tcW w:w="270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2D48F9" w14:textId="77777777" w:rsidR="00E26B07" w:rsidRDefault="00E26B07">
            <w:pPr>
              <w:pStyle w:val="NormalWeb"/>
              <w:spacing w:before="0" w:beforeAutospacing="0" w:after="0" w:afterAutospacing="0"/>
            </w:pPr>
            <w:r>
              <w:t>$</w:t>
            </w:r>
            <w:r>
              <w:rPr>
                <w:b/>
                <w:bCs/>
              </w:rPr>
              <w:t>551,025.14</w:t>
            </w:r>
          </w:p>
        </w:tc>
      </w:tr>
      <w:tr w:rsidR="00E26B07" w14:paraId="489CDBAF" w14:textId="77777777" w:rsidTr="00E26B07">
        <w:tc>
          <w:tcPr>
            <w:tcW w:w="8413"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4AC56C" w14:textId="77777777" w:rsidR="00E26B07" w:rsidRDefault="00E26B07">
            <w:pPr>
              <w:pStyle w:val="NormalWeb"/>
              <w:spacing w:before="0" w:beforeAutospacing="0" w:after="0" w:afterAutospacing="0"/>
            </w:pPr>
            <w:r>
              <w:rPr>
                <w:sz w:val="22"/>
                <w:szCs w:val="22"/>
              </w:rPr>
              <w:t>5.  Excess match carried over to next Federal fiscal year (Line 3 minus Line 4)</w:t>
            </w:r>
          </w:p>
        </w:tc>
        <w:tc>
          <w:tcPr>
            <w:tcW w:w="270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847582" w14:textId="77777777" w:rsidR="00E26B07" w:rsidRDefault="00E26B07">
            <w:pPr>
              <w:pStyle w:val="NormalWeb"/>
              <w:spacing w:before="0" w:beforeAutospacing="0" w:after="0" w:afterAutospacing="0"/>
            </w:pPr>
            <w:r>
              <w:t>$</w:t>
            </w:r>
          </w:p>
        </w:tc>
      </w:tr>
      <w:tr w:rsidR="00E26B07" w14:paraId="7D533305" w14:textId="77777777" w:rsidTr="00E26B07">
        <w:tc>
          <w:tcPr>
            <w:tcW w:w="11122"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A4B226" w14:textId="77777777" w:rsidR="00E26B07" w:rsidRDefault="00E26B07">
            <w:pPr>
              <w:pStyle w:val="NormalWeb"/>
              <w:spacing w:before="0" w:beforeAutospacing="0" w:after="0" w:afterAutospacing="0"/>
            </w:pPr>
            <w:r>
              <w:rPr>
                <w:b/>
                <w:bCs/>
              </w:rPr>
              <w:t>Match Contribution for the Federal Fiscal Year</w:t>
            </w:r>
          </w:p>
        </w:tc>
      </w:tr>
      <w:tr w:rsidR="00E26B07" w14:paraId="73365A16" w14:textId="77777777" w:rsidTr="00E26B07">
        <w:tc>
          <w:tcPr>
            <w:tcW w:w="1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D93123" w14:textId="77777777" w:rsidR="00E26B07" w:rsidRDefault="00E26B07">
            <w:pPr>
              <w:pStyle w:val="NormalWeb"/>
              <w:spacing w:before="0" w:beforeAutospacing="0" w:after="0" w:afterAutospacing="0"/>
            </w:pPr>
            <w:r>
              <w:rPr>
                <w:b/>
                <w:bCs/>
                <w:sz w:val="18"/>
                <w:szCs w:val="18"/>
              </w:rPr>
              <w:t>Project Number or Other ID</w:t>
            </w:r>
          </w:p>
        </w:tc>
        <w:tc>
          <w:tcPr>
            <w:tcW w:w="1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3F0253" w14:textId="77777777" w:rsidR="00E26B07" w:rsidRDefault="00E26B07">
            <w:pPr>
              <w:pStyle w:val="NormalWeb"/>
              <w:spacing w:before="0" w:beforeAutospacing="0" w:after="0" w:afterAutospacing="0"/>
            </w:pPr>
            <w:r>
              <w:rPr>
                <w:b/>
                <w:bCs/>
                <w:sz w:val="18"/>
                <w:szCs w:val="18"/>
              </w:rPr>
              <w:t>Date of Contribution (mm/dd/yyyy)</w:t>
            </w:r>
          </w:p>
        </w:tc>
        <w:tc>
          <w:tcPr>
            <w:tcW w:w="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4918AC" w14:textId="77777777" w:rsidR="00E26B07" w:rsidRDefault="00E26B07">
            <w:pPr>
              <w:pStyle w:val="NormalWeb"/>
              <w:spacing w:before="0" w:beforeAutospacing="0" w:after="0" w:afterAutospacing="0"/>
            </w:pPr>
            <w:r>
              <w:rPr>
                <w:b/>
                <w:bCs/>
                <w:sz w:val="18"/>
                <w:szCs w:val="18"/>
              </w:rPr>
              <w:t>Cash (non-Federal Sources)</w:t>
            </w:r>
          </w:p>
        </w:tc>
        <w:tc>
          <w:tcPr>
            <w:tcW w:w="1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445540" w14:textId="77777777" w:rsidR="00E26B07" w:rsidRDefault="00E26B07">
            <w:pPr>
              <w:pStyle w:val="NormalWeb"/>
              <w:spacing w:before="0" w:beforeAutospacing="0" w:after="0" w:afterAutospacing="0"/>
            </w:pPr>
            <w:r>
              <w:rPr>
                <w:b/>
                <w:bCs/>
                <w:sz w:val="18"/>
                <w:szCs w:val="18"/>
              </w:rPr>
              <w:t>Foregone Taxes, Fees, Charges</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875F20" w14:textId="77777777" w:rsidR="00E26B07" w:rsidRDefault="00E26B07">
            <w:pPr>
              <w:pStyle w:val="NormalWeb"/>
              <w:spacing w:before="0" w:beforeAutospacing="0" w:after="0" w:afterAutospacing="0"/>
            </w:pPr>
            <w:r>
              <w:rPr>
                <w:b/>
                <w:bCs/>
                <w:sz w:val="18"/>
                <w:szCs w:val="18"/>
              </w:rPr>
              <w:t>Appraised Land / Real Property</w:t>
            </w:r>
          </w:p>
        </w:tc>
        <w:tc>
          <w:tcPr>
            <w:tcW w:w="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59379A" w14:textId="77777777" w:rsidR="00E26B07" w:rsidRDefault="00E26B07">
            <w:pPr>
              <w:pStyle w:val="NormalWeb"/>
              <w:spacing w:before="0" w:beforeAutospacing="0" w:after="0" w:afterAutospacing="0"/>
            </w:pPr>
            <w:r>
              <w:rPr>
                <w:b/>
                <w:bCs/>
                <w:sz w:val="18"/>
                <w:szCs w:val="18"/>
              </w:rPr>
              <w:t>Required Infra-structure</w:t>
            </w:r>
          </w:p>
        </w:tc>
        <w:tc>
          <w:tcPr>
            <w:tcW w:w="1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B6D4C8" w14:textId="77777777" w:rsidR="00E26B07" w:rsidRDefault="00E26B07">
            <w:pPr>
              <w:pStyle w:val="NormalWeb"/>
              <w:spacing w:before="0" w:beforeAutospacing="0" w:after="0" w:afterAutospacing="0"/>
            </w:pPr>
            <w:r>
              <w:rPr>
                <w:b/>
                <w:bCs/>
                <w:sz w:val="18"/>
                <w:szCs w:val="18"/>
              </w:rPr>
              <w:t>Site Preparation, Construction Materials, Donated Labor</w:t>
            </w: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0DBB38" w14:textId="77777777" w:rsidR="00E26B07" w:rsidRDefault="00E26B07">
            <w:pPr>
              <w:pStyle w:val="NormalWeb"/>
              <w:spacing w:before="0" w:beforeAutospacing="0" w:after="0" w:afterAutospacing="0"/>
            </w:pPr>
            <w:r>
              <w:rPr>
                <w:b/>
                <w:bCs/>
                <w:sz w:val="18"/>
                <w:szCs w:val="18"/>
              </w:rPr>
              <w:t>Bond Financing</w:t>
            </w:r>
          </w:p>
        </w:tc>
        <w:tc>
          <w:tcPr>
            <w:tcW w:w="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D446E1" w14:textId="77777777" w:rsidR="00E26B07" w:rsidRDefault="00E26B07">
            <w:pPr>
              <w:pStyle w:val="NormalWeb"/>
              <w:spacing w:before="0" w:beforeAutospacing="0" w:after="0" w:afterAutospacing="0"/>
            </w:pPr>
            <w:r>
              <w:rPr>
                <w:b/>
                <w:bCs/>
                <w:sz w:val="18"/>
                <w:szCs w:val="18"/>
              </w:rPr>
              <w:t>Total Match</w:t>
            </w:r>
          </w:p>
        </w:tc>
        <w:tc>
          <w:tcPr>
            <w:tcW w:w="7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B0298A" w14:textId="77777777" w:rsidR="00E26B07" w:rsidRDefault="00E26B07">
            <w:pPr>
              <w:pStyle w:val="NormalWeb"/>
              <w:spacing w:before="0" w:beforeAutospacing="0" w:after="0" w:afterAutospacing="0"/>
            </w:pPr>
            <w:r>
              <w:rPr>
                <w:b/>
                <w:bCs/>
                <w:sz w:val="18"/>
                <w:szCs w:val="18"/>
              </w:rPr>
              <w:t>Action</w:t>
            </w:r>
          </w:p>
        </w:tc>
      </w:tr>
      <w:tr w:rsidR="00E26B07" w14:paraId="225E0B57" w14:textId="77777777" w:rsidTr="00E26B07">
        <w:tc>
          <w:tcPr>
            <w:tcW w:w="1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2AFEB9" w14:textId="77777777" w:rsidR="00E26B07" w:rsidRDefault="00E26B07">
            <w:pPr>
              <w:pStyle w:val="NormalWeb"/>
              <w:spacing w:before="0" w:beforeAutospacing="0" w:after="0" w:afterAutospacing="0"/>
            </w:pPr>
            <w:r>
              <w:t>1</w:t>
            </w:r>
          </w:p>
        </w:tc>
        <w:tc>
          <w:tcPr>
            <w:tcW w:w="1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7AB515" w14:textId="77777777" w:rsidR="00E26B07" w:rsidRDefault="00E26B07">
            <w:pPr>
              <w:pStyle w:val="NormalWeb"/>
              <w:spacing w:before="0" w:beforeAutospacing="0" w:after="0" w:afterAutospacing="0"/>
            </w:pPr>
            <w:r>
              <w:t> </w:t>
            </w:r>
          </w:p>
        </w:tc>
        <w:tc>
          <w:tcPr>
            <w:tcW w:w="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81B11B" w14:textId="77777777" w:rsidR="00E26B07" w:rsidRDefault="00E26B07">
            <w:pPr>
              <w:pStyle w:val="NormalWeb"/>
              <w:spacing w:before="0" w:beforeAutospacing="0" w:after="0" w:afterAutospacing="0"/>
            </w:pPr>
            <w:r>
              <w:t>$0</w:t>
            </w:r>
          </w:p>
        </w:tc>
        <w:tc>
          <w:tcPr>
            <w:tcW w:w="1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7447C7" w14:textId="77777777" w:rsidR="00E26B07" w:rsidRDefault="00E26B07">
            <w:pPr>
              <w:pStyle w:val="NormalWeb"/>
              <w:spacing w:before="0" w:beforeAutospacing="0" w:after="0" w:afterAutospacing="0"/>
            </w:pPr>
            <w:r>
              <w:rPr>
                <w:color w:val="FF0000"/>
              </w:rPr>
              <w:t>$101,213.50</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F27783" w14:textId="77777777" w:rsidR="00E26B07" w:rsidRDefault="00E26B07">
            <w:pPr>
              <w:pStyle w:val="NormalWeb"/>
              <w:spacing w:before="0" w:beforeAutospacing="0" w:after="0" w:afterAutospacing="0"/>
            </w:pPr>
            <w:r>
              <w:t>$0</w:t>
            </w:r>
          </w:p>
        </w:tc>
        <w:tc>
          <w:tcPr>
            <w:tcW w:w="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DF8461" w14:textId="77777777" w:rsidR="00E26B07" w:rsidRDefault="00E26B07">
            <w:pPr>
              <w:pStyle w:val="NormalWeb"/>
              <w:spacing w:before="0" w:beforeAutospacing="0" w:after="0" w:afterAutospacing="0"/>
            </w:pPr>
            <w:r>
              <w:t>$0</w:t>
            </w:r>
          </w:p>
        </w:tc>
        <w:tc>
          <w:tcPr>
            <w:tcW w:w="1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E64206" w14:textId="77777777" w:rsidR="00E26B07" w:rsidRDefault="00E26B07">
            <w:pPr>
              <w:pStyle w:val="NormalWeb"/>
              <w:spacing w:before="0" w:beforeAutospacing="0" w:after="0" w:afterAutospacing="0"/>
            </w:pPr>
            <w:r>
              <w:t>$101,213.50</w:t>
            </w: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7FB047" w14:textId="77777777" w:rsidR="00E26B07" w:rsidRDefault="00E26B07">
            <w:pPr>
              <w:pStyle w:val="NormalWeb"/>
              <w:spacing w:before="0" w:beforeAutospacing="0" w:after="0" w:afterAutospacing="0"/>
            </w:pPr>
            <w:r>
              <w:t>$0</w:t>
            </w:r>
          </w:p>
        </w:tc>
        <w:tc>
          <w:tcPr>
            <w:tcW w:w="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9A744C" w14:textId="77777777" w:rsidR="00E26B07" w:rsidRDefault="00E26B07">
            <w:pPr>
              <w:pStyle w:val="NormalWeb"/>
              <w:spacing w:before="0" w:beforeAutospacing="0" w:after="0" w:afterAutospacing="0"/>
            </w:pPr>
            <w:r>
              <w:t>$202,427</w:t>
            </w:r>
          </w:p>
        </w:tc>
        <w:tc>
          <w:tcPr>
            <w:tcW w:w="7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6C8604" w14:textId="77777777" w:rsidR="00E26B07" w:rsidRDefault="00E26B07">
            <w:pPr>
              <w:pStyle w:val="NormalWeb"/>
              <w:spacing w:before="0" w:beforeAutospacing="0" w:after="0" w:afterAutospacing="0"/>
            </w:pPr>
            <w:r>
              <w:t> </w:t>
            </w:r>
          </w:p>
        </w:tc>
      </w:tr>
      <w:tr w:rsidR="00E26B07" w14:paraId="2C950604" w14:textId="77777777" w:rsidTr="00E26B07">
        <w:tc>
          <w:tcPr>
            <w:tcW w:w="1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E5D1D0" w14:textId="77777777" w:rsidR="00E26B07" w:rsidRDefault="00E26B07">
            <w:pPr>
              <w:pStyle w:val="NormalWeb"/>
              <w:spacing w:before="0" w:beforeAutospacing="0" w:after="0" w:afterAutospacing="0"/>
            </w:pPr>
            <w:r>
              <w:t>2</w:t>
            </w:r>
          </w:p>
        </w:tc>
        <w:tc>
          <w:tcPr>
            <w:tcW w:w="1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AEDDCB" w14:textId="77777777" w:rsidR="00E26B07" w:rsidRDefault="00E26B07">
            <w:pPr>
              <w:pStyle w:val="NormalWeb"/>
              <w:spacing w:before="0" w:beforeAutospacing="0" w:after="0" w:afterAutospacing="0"/>
            </w:pPr>
            <w:r>
              <w:t> </w:t>
            </w:r>
          </w:p>
        </w:tc>
        <w:tc>
          <w:tcPr>
            <w:tcW w:w="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7FAEA8" w14:textId="77777777" w:rsidR="00E26B07" w:rsidRDefault="00E26B07">
            <w:pPr>
              <w:pStyle w:val="NormalWeb"/>
              <w:spacing w:before="0" w:beforeAutospacing="0" w:after="0" w:afterAutospacing="0"/>
            </w:pPr>
            <w:r>
              <w:t>$0</w:t>
            </w:r>
          </w:p>
        </w:tc>
        <w:tc>
          <w:tcPr>
            <w:tcW w:w="1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5C2AD0" w14:textId="77777777" w:rsidR="00E26B07" w:rsidRDefault="00E26B07">
            <w:pPr>
              <w:pStyle w:val="NormalWeb"/>
              <w:spacing w:before="0" w:beforeAutospacing="0" w:after="0" w:afterAutospacing="0"/>
            </w:pPr>
            <w:r>
              <w:rPr>
                <w:color w:val="FF0000"/>
              </w:rPr>
              <w:t>$71,338</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E347DA" w14:textId="77777777" w:rsidR="00E26B07" w:rsidRDefault="00E26B07">
            <w:pPr>
              <w:pStyle w:val="NormalWeb"/>
              <w:spacing w:before="0" w:beforeAutospacing="0" w:after="0" w:afterAutospacing="0"/>
            </w:pPr>
            <w:r>
              <w:t>$0</w:t>
            </w:r>
          </w:p>
        </w:tc>
        <w:tc>
          <w:tcPr>
            <w:tcW w:w="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484B51" w14:textId="77777777" w:rsidR="00E26B07" w:rsidRDefault="00E26B07">
            <w:pPr>
              <w:pStyle w:val="NormalWeb"/>
              <w:spacing w:before="0" w:beforeAutospacing="0" w:after="0" w:afterAutospacing="0"/>
            </w:pPr>
            <w:r>
              <w:t>$0</w:t>
            </w:r>
          </w:p>
        </w:tc>
        <w:tc>
          <w:tcPr>
            <w:tcW w:w="1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7E2316" w14:textId="77777777" w:rsidR="00E26B07" w:rsidRDefault="00E26B07">
            <w:pPr>
              <w:pStyle w:val="NormalWeb"/>
              <w:spacing w:before="0" w:beforeAutospacing="0" w:after="0" w:afterAutospacing="0"/>
            </w:pPr>
            <w:r>
              <w:t>$71,338</w:t>
            </w: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14F9D4" w14:textId="77777777" w:rsidR="00E26B07" w:rsidRDefault="00E26B07">
            <w:pPr>
              <w:pStyle w:val="NormalWeb"/>
              <w:spacing w:before="0" w:beforeAutospacing="0" w:after="0" w:afterAutospacing="0"/>
            </w:pPr>
            <w:r>
              <w:t>$0</w:t>
            </w:r>
          </w:p>
        </w:tc>
        <w:tc>
          <w:tcPr>
            <w:tcW w:w="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C11726" w14:textId="77777777" w:rsidR="00E26B07" w:rsidRDefault="00E26B07">
            <w:pPr>
              <w:pStyle w:val="NormalWeb"/>
              <w:spacing w:before="0" w:beforeAutospacing="0" w:after="0" w:afterAutospacing="0"/>
            </w:pPr>
            <w:r>
              <w:t>$142,676</w:t>
            </w:r>
          </w:p>
        </w:tc>
        <w:tc>
          <w:tcPr>
            <w:tcW w:w="7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A2048A" w14:textId="77777777" w:rsidR="00E26B07" w:rsidRDefault="00E26B07">
            <w:pPr>
              <w:pStyle w:val="NormalWeb"/>
              <w:spacing w:before="0" w:beforeAutospacing="0" w:after="0" w:afterAutospacing="0"/>
            </w:pPr>
            <w:r>
              <w:t> </w:t>
            </w:r>
          </w:p>
        </w:tc>
      </w:tr>
      <w:tr w:rsidR="00E26B07" w14:paraId="4D72FF85" w14:textId="77777777" w:rsidTr="00E26B07">
        <w:tc>
          <w:tcPr>
            <w:tcW w:w="1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147FCC" w14:textId="77777777" w:rsidR="00E26B07" w:rsidRDefault="00E26B07">
            <w:pPr>
              <w:pStyle w:val="NormalWeb"/>
              <w:spacing w:before="0" w:beforeAutospacing="0" w:after="0" w:afterAutospacing="0"/>
            </w:pPr>
            <w:r>
              <w:t>3</w:t>
            </w:r>
          </w:p>
        </w:tc>
        <w:tc>
          <w:tcPr>
            <w:tcW w:w="1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77A5B9" w14:textId="77777777" w:rsidR="00E26B07" w:rsidRDefault="00E26B07">
            <w:pPr>
              <w:pStyle w:val="NormalWeb"/>
              <w:spacing w:before="0" w:beforeAutospacing="0" w:after="0" w:afterAutospacing="0"/>
            </w:pPr>
            <w:r>
              <w:t> </w:t>
            </w:r>
          </w:p>
        </w:tc>
        <w:tc>
          <w:tcPr>
            <w:tcW w:w="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1DAAB6" w14:textId="77777777" w:rsidR="00E26B07" w:rsidRDefault="00E26B07">
            <w:pPr>
              <w:pStyle w:val="NormalWeb"/>
              <w:spacing w:before="0" w:beforeAutospacing="0" w:after="0" w:afterAutospacing="0"/>
            </w:pPr>
            <w:r>
              <w:t>$0</w:t>
            </w:r>
          </w:p>
        </w:tc>
        <w:tc>
          <w:tcPr>
            <w:tcW w:w="1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2ACF4D" w14:textId="77777777" w:rsidR="00E26B07" w:rsidRDefault="00E26B07">
            <w:pPr>
              <w:pStyle w:val="NormalWeb"/>
              <w:spacing w:before="0" w:beforeAutospacing="0" w:after="0" w:afterAutospacing="0"/>
            </w:pPr>
            <w:r>
              <w:rPr>
                <w:color w:val="FF0000"/>
              </w:rPr>
              <w:t>$37,500</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5F85E0" w14:textId="77777777" w:rsidR="00E26B07" w:rsidRDefault="00E26B07">
            <w:pPr>
              <w:pStyle w:val="NormalWeb"/>
              <w:spacing w:before="0" w:beforeAutospacing="0" w:after="0" w:afterAutospacing="0"/>
            </w:pPr>
            <w:r>
              <w:t>$0</w:t>
            </w:r>
          </w:p>
        </w:tc>
        <w:tc>
          <w:tcPr>
            <w:tcW w:w="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9FD876" w14:textId="77777777" w:rsidR="00E26B07" w:rsidRDefault="00E26B07">
            <w:pPr>
              <w:pStyle w:val="NormalWeb"/>
              <w:spacing w:before="0" w:beforeAutospacing="0" w:after="0" w:afterAutospacing="0"/>
            </w:pPr>
            <w:r>
              <w:t>$0</w:t>
            </w:r>
          </w:p>
        </w:tc>
        <w:tc>
          <w:tcPr>
            <w:tcW w:w="1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400AE6" w14:textId="77777777" w:rsidR="00E26B07" w:rsidRDefault="00E26B07">
            <w:pPr>
              <w:pStyle w:val="NormalWeb"/>
              <w:spacing w:before="0" w:beforeAutospacing="0" w:after="0" w:afterAutospacing="0"/>
            </w:pPr>
            <w:r>
              <w:t>$37,500</w:t>
            </w: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EEDFD6" w14:textId="77777777" w:rsidR="00E26B07" w:rsidRDefault="00E26B07">
            <w:pPr>
              <w:pStyle w:val="NormalWeb"/>
              <w:spacing w:before="0" w:beforeAutospacing="0" w:after="0" w:afterAutospacing="0"/>
            </w:pPr>
            <w:r>
              <w:t>$0</w:t>
            </w:r>
          </w:p>
        </w:tc>
        <w:tc>
          <w:tcPr>
            <w:tcW w:w="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0DFD1D" w14:textId="77777777" w:rsidR="00E26B07" w:rsidRDefault="00E26B07">
            <w:pPr>
              <w:pStyle w:val="NormalWeb"/>
              <w:spacing w:before="0" w:beforeAutospacing="0" w:after="0" w:afterAutospacing="0"/>
            </w:pPr>
            <w:r>
              <w:t>$75,000</w:t>
            </w:r>
          </w:p>
        </w:tc>
        <w:tc>
          <w:tcPr>
            <w:tcW w:w="7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B442C8" w14:textId="77777777" w:rsidR="00E26B07" w:rsidRDefault="00E26B07">
            <w:pPr>
              <w:pStyle w:val="NormalWeb"/>
              <w:spacing w:before="0" w:beforeAutospacing="0" w:after="0" w:afterAutospacing="0"/>
            </w:pPr>
            <w:r>
              <w:t> </w:t>
            </w:r>
          </w:p>
        </w:tc>
      </w:tr>
      <w:tr w:rsidR="00E26B07" w14:paraId="5D2D6FEA" w14:textId="77777777" w:rsidTr="00E26B07">
        <w:tc>
          <w:tcPr>
            <w:tcW w:w="1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C17DBD" w14:textId="77777777" w:rsidR="00E26B07" w:rsidRDefault="00E26B07">
            <w:pPr>
              <w:pStyle w:val="NormalWeb"/>
              <w:spacing w:before="0" w:beforeAutospacing="0" w:after="0" w:afterAutospacing="0"/>
            </w:pPr>
            <w:r>
              <w:t>4</w:t>
            </w:r>
          </w:p>
        </w:tc>
        <w:tc>
          <w:tcPr>
            <w:tcW w:w="1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018F21" w14:textId="77777777" w:rsidR="00E26B07" w:rsidRDefault="00E26B07">
            <w:pPr>
              <w:pStyle w:val="NormalWeb"/>
              <w:spacing w:before="0" w:beforeAutospacing="0" w:after="0" w:afterAutospacing="0"/>
            </w:pPr>
            <w:r>
              <w:t> </w:t>
            </w:r>
          </w:p>
        </w:tc>
        <w:tc>
          <w:tcPr>
            <w:tcW w:w="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DCCC2A" w14:textId="77777777" w:rsidR="00E26B07" w:rsidRDefault="00E26B07">
            <w:pPr>
              <w:pStyle w:val="NormalWeb"/>
              <w:spacing w:before="0" w:beforeAutospacing="0" w:after="0" w:afterAutospacing="0"/>
            </w:pPr>
            <w:r>
              <w:t>$0</w:t>
            </w:r>
          </w:p>
        </w:tc>
        <w:tc>
          <w:tcPr>
            <w:tcW w:w="1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9145AA" w14:textId="77777777" w:rsidR="00E26B07" w:rsidRDefault="00E26B07">
            <w:pPr>
              <w:pStyle w:val="NormalWeb"/>
              <w:spacing w:before="0" w:beforeAutospacing="0" w:after="0" w:afterAutospacing="0"/>
            </w:pPr>
            <w:r>
              <w:rPr>
                <w:color w:val="FF0000"/>
              </w:rPr>
              <w:t>$52,681.50</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2A85DE" w14:textId="77777777" w:rsidR="00E26B07" w:rsidRDefault="00E26B07">
            <w:pPr>
              <w:pStyle w:val="NormalWeb"/>
              <w:spacing w:before="0" w:beforeAutospacing="0" w:after="0" w:afterAutospacing="0"/>
            </w:pPr>
            <w:r>
              <w:t>$0</w:t>
            </w:r>
          </w:p>
        </w:tc>
        <w:tc>
          <w:tcPr>
            <w:tcW w:w="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5E59D5" w14:textId="77777777" w:rsidR="00E26B07" w:rsidRDefault="00E26B07">
            <w:pPr>
              <w:pStyle w:val="NormalWeb"/>
              <w:spacing w:before="0" w:beforeAutospacing="0" w:after="0" w:afterAutospacing="0"/>
            </w:pPr>
            <w:r>
              <w:t>$0</w:t>
            </w:r>
          </w:p>
        </w:tc>
        <w:tc>
          <w:tcPr>
            <w:tcW w:w="1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A92575" w14:textId="77777777" w:rsidR="00E26B07" w:rsidRDefault="00E26B07">
            <w:pPr>
              <w:pStyle w:val="NormalWeb"/>
              <w:spacing w:before="0" w:beforeAutospacing="0" w:after="0" w:afterAutospacing="0"/>
            </w:pPr>
            <w:r>
              <w:t>$52,681.50</w:t>
            </w: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0ED49E" w14:textId="77777777" w:rsidR="00E26B07" w:rsidRDefault="00E26B07">
            <w:pPr>
              <w:pStyle w:val="NormalWeb"/>
              <w:spacing w:before="0" w:beforeAutospacing="0" w:after="0" w:afterAutospacing="0"/>
            </w:pPr>
            <w:r>
              <w:t>$0</w:t>
            </w:r>
          </w:p>
        </w:tc>
        <w:tc>
          <w:tcPr>
            <w:tcW w:w="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FF8670" w14:textId="77777777" w:rsidR="00E26B07" w:rsidRDefault="00E26B07">
            <w:pPr>
              <w:pStyle w:val="NormalWeb"/>
              <w:spacing w:before="0" w:beforeAutospacing="0" w:after="0" w:afterAutospacing="0"/>
            </w:pPr>
            <w:r>
              <w:t>$105,363</w:t>
            </w:r>
          </w:p>
        </w:tc>
        <w:tc>
          <w:tcPr>
            <w:tcW w:w="7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D57D1D" w14:textId="77777777" w:rsidR="00E26B07" w:rsidRDefault="00E26B07">
            <w:pPr>
              <w:pStyle w:val="NormalWeb"/>
              <w:spacing w:before="0" w:beforeAutospacing="0" w:after="0" w:afterAutospacing="0"/>
            </w:pPr>
            <w:r>
              <w:t> </w:t>
            </w:r>
          </w:p>
        </w:tc>
      </w:tr>
      <w:tr w:rsidR="00E26B07" w14:paraId="62ACEBF3" w14:textId="77777777" w:rsidTr="00E26B07">
        <w:tc>
          <w:tcPr>
            <w:tcW w:w="1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2B4E8F" w14:textId="77777777" w:rsidR="00E26B07" w:rsidRDefault="00E26B07">
            <w:pPr>
              <w:pStyle w:val="NormalWeb"/>
              <w:spacing w:before="0" w:beforeAutospacing="0" w:after="0" w:afterAutospacing="0"/>
            </w:pPr>
            <w:r>
              <w:t>5</w:t>
            </w:r>
          </w:p>
        </w:tc>
        <w:tc>
          <w:tcPr>
            <w:tcW w:w="1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7182AB" w14:textId="77777777" w:rsidR="00E26B07" w:rsidRDefault="00E26B07">
            <w:pPr>
              <w:pStyle w:val="NormalWeb"/>
              <w:spacing w:before="0" w:beforeAutospacing="0" w:after="0" w:afterAutospacing="0"/>
            </w:pPr>
            <w:r>
              <w:t> </w:t>
            </w:r>
          </w:p>
        </w:tc>
        <w:tc>
          <w:tcPr>
            <w:tcW w:w="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AE8EDE" w14:textId="77777777" w:rsidR="00E26B07" w:rsidRDefault="00E26B07">
            <w:pPr>
              <w:pStyle w:val="NormalWeb"/>
              <w:spacing w:before="0" w:beforeAutospacing="0" w:after="0" w:afterAutospacing="0"/>
            </w:pPr>
            <w:r>
              <w:t>$0</w:t>
            </w:r>
          </w:p>
        </w:tc>
        <w:tc>
          <w:tcPr>
            <w:tcW w:w="1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ABD60F" w14:textId="77777777" w:rsidR="00E26B07" w:rsidRDefault="00E26B07">
            <w:pPr>
              <w:pStyle w:val="NormalWeb"/>
              <w:spacing w:before="0" w:beforeAutospacing="0" w:after="0" w:afterAutospacing="0"/>
            </w:pPr>
            <w:r>
              <w:rPr>
                <w:color w:val="FF0000"/>
              </w:rPr>
              <w:t>$53,180.50</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3FB726" w14:textId="77777777" w:rsidR="00E26B07" w:rsidRDefault="00E26B07">
            <w:pPr>
              <w:pStyle w:val="NormalWeb"/>
              <w:spacing w:before="0" w:beforeAutospacing="0" w:after="0" w:afterAutospacing="0"/>
            </w:pPr>
            <w:r>
              <w:t>$0</w:t>
            </w:r>
          </w:p>
        </w:tc>
        <w:tc>
          <w:tcPr>
            <w:tcW w:w="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61DB09" w14:textId="77777777" w:rsidR="00E26B07" w:rsidRDefault="00E26B07">
            <w:pPr>
              <w:pStyle w:val="NormalWeb"/>
              <w:spacing w:before="0" w:beforeAutospacing="0" w:after="0" w:afterAutospacing="0"/>
            </w:pPr>
            <w:r>
              <w:t>$0</w:t>
            </w:r>
          </w:p>
        </w:tc>
        <w:tc>
          <w:tcPr>
            <w:tcW w:w="1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1CC4E2" w14:textId="77777777" w:rsidR="00E26B07" w:rsidRDefault="00E26B07">
            <w:pPr>
              <w:pStyle w:val="NormalWeb"/>
              <w:spacing w:before="0" w:beforeAutospacing="0" w:after="0" w:afterAutospacing="0"/>
            </w:pPr>
            <w:r>
              <w:t>$53,180.50</w:t>
            </w: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B9D90E" w14:textId="77777777" w:rsidR="00E26B07" w:rsidRDefault="00E26B07">
            <w:pPr>
              <w:pStyle w:val="NormalWeb"/>
              <w:spacing w:before="0" w:beforeAutospacing="0" w:after="0" w:afterAutospacing="0"/>
            </w:pPr>
            <w:r>
              <w:t>$0</w:t>
            </w:r>
          </w:p>
        </w:tc>
        <w:tc>
          <w:tcPr>
            <w:tcW w:w="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C8EED1" w14:textId="77777777" w:rsidR="00E26B07" w:rsidRDefault="00E26B07">
            <w:pPr>
              <w:pStyle w:val="NormalWeb"/>
              <w:spacing w:before="0" w:beforeAutospacing="0" w:after="0" w:afterAutospacing="0"/>
            </w:pPr>
            <w:r>
              <w:t>$106,361</w:t>
            </w:r>
          </w:p>
        </w:tc>
        <w:tc>
          <w:tcPr>
            <w:tcW w:w="7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7E7DCC" w14:textId="77777777" w:rsidR="00E26B07" w:rsidRDefault="00E26B07">
            <w:pPr>
              <w:pStyle w:val="NormalWeb"/>
              <w:spacing w:before="0" w:beforeAutospacing="0" w:after="0" w:afterAutospacing="0"/>
            </w:pPr>
            <w:r>
              <w:t> </w:t>
            </w:r>
          </w:p>
        </w:tc>
      </w:tr>
      <w:tr w:rsidR="00E26B07" w14:paraId="31497D88" w14:textId="77777777" w:rsidTr="00E26B07">
        <w:tc>
          <w:tcPr>
            <w:tcW w:w="1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E4B866" w14:textId="77777777" w:rsidR="00E26B07" w:rsidRDefault="00E26B07">
            <w:pPr>
              <w:pStyle w:val="NormalWeb"/>
              <w:spacing w:before="0" w:beforeAutospacing="0" w:after="0" w:afterAutospacing="0"/>
            </w:pPr>
            <w:r>
              <w:t>6</w:t>
            </w:r>
          </w:p>
        </w:tc>
        <w:tc>
          <w:tcPr>
            <w:tcW w:w="1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82E2D7" w14:textId="77777777" w:rsidR="00E26B07" w:rsidRDefault="00E26B07">
            <w:pPr>
              <w:pStyle w:val="NormalWeb"/>
              <w:spacing w:before="0" w:beforeAutospacing="0" w:after="0" w:afterAutospacing="0"/>
            </w:pPr>
            <w:r>
              <w:t> </w:t>
            </w:r>
          </w:p>
        </w:tc>
        <w:tc>
          <w:tcPr>
            <w:tcW w:w="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453E62" w14:textId="77777777" w:rsidR="00E26B07" w:rsidRDefault="00E26B07">
            <w:pPr>
              <w:pStyle w:val="NormalWeb"/>
              <w:spacing w:before="0" w:beforeAutospacing="0" w:after="0" w:afterAutospacing="0"/>
            </w:pPr>
            <w:r>
              <w:t>$0</w:t>
            </w:r>
          </w:p>
        </w:tc>
        <w:tc>
          <w:tcPr>
            <w:tcW w:w="1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76D4C6" w14:textId="77777777" w:rsidR="00E26B07" w:rsidRDefault="00E26B07">
            <w:pPr>
              <w:pStyle w:val="NormalWeb"/>
              <w:spacing w:before="0" w:beforeAutospacing="0" w:after="0" w:afterAutospacing="0"/>
            </w:pPr>
            <w:r>
              <w:rPr>
                <w:color w:val="FF0000"/>
              </w:rPr>
              <w:t>$66,562</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CD78FC" w14:textId="77777777" w:rsidR="00E26B07" w:rsidRDefault="00E26B07">
            <w:pPr>
              <w:pStyle w:val="NormalWeb"/>
              <w:spacing w:before="0" w:beforeAutospacing="0" w:after="0" w:afterAutospacing="0"/>
            </w:pPr>
            <w:r>
              <w:t>$0</w:t>
            </w:r>
          </w:p>
        </w:tc>
        <w:tc>
          <w:tcPr>
            <w:tcW w:w="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A75036" w14:textId="77777777" w:rsidR="00E26B07" w:rsidRDefault="00E26B07">
            <w:pPr>
              <w:pStyle w:val="NormalWeb"/>
              <w:spacing w:before="0" w:beforeAutospacing="0" w:after="0" w:afterAutospacing="0"/>
            </w:pPr>
            <w:r>
              <w:t>$0</w:t>
            </w:r>
          </w:p>
        </w:tc>
        <w:tc>
          <w:tcPr>
            <w:tcW w:w="1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BCFA6A" w14:textId="77777777" w:rsidR="00E26B07" w:rsidRDefault="00E26B07">
            <w:pPr>
              <w:pStyle w:val="NormalWeb"/>
              <w:spacing w:before="0" w:beforeAutospacing="0" w:after="0" w:afterAutospacing="0"/>
            </w:pPr>
            <w:r>
              <w:t>$66,562</w:t>
            </w: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DF8355" w14:textId="77777777" w:rsidR="00E26B07" w:rsidRDefault="00E26B07">
            <w:pPr>
              <w:pStyle w:val="NormalWeb"/>
              <w:spacing w:before="0" w:beforeAutospacing="0" w:after="0" w:afterAutospacing="0"/>
            </w:pPr>
            <w:r>
              <w:t>$0</w:t>
            </w:r>
          </w:p>
        </w:tc>
        <w:tc>
          <w:tcPr>
            <w:tcW w:w="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BE3105" w14:textId="77777777" w:rsidR="00E26B07" w:rsidRDefault="00E26B07">
            <w:pPr>
              <w:pStyle w:val="NormalWeb"/>
              <w:spacing w:before="0" w:beforeAutospacing="0" w:after="0" w:afterAutospacing="0"/>
            </w:pPr>
            <w:r>
              <w:t>$133,124</w:t>
            </w:r>
          </w:p>
        </w:tc>
        <w:tc>
          <w:tcPr>
            <w:tcW w:w="7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6B37D3" w14:textId="77777777" w:rsidR="00E26B07" w:rsidRDefault="00E26B07">
            <w:pPr>
              <w:pStyle w:val="NormalWeb"/>
              <w:spacing w:before="0" w:beforeAutospacing="0" w:after="0" w:afterAutospacing="0"/>
            </w:pPr>
            <w:r>
              <w:t> </w:t>
            </w:r>
          </w:p>
        </w:tc>
      </w:tr>
      <w:tr w:rsidR="00E26B07" w14:paraId="34F4EDFE" w14:textId="77777777" w:rsidTr="00E26B07">
        <w:tc>
          <w:tcPr>
            <w:tcW w:w="1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61A91D" w14:textId="77777777" w:rsidR="00E26B07" w:rsidRDefault="00E26B07">
            <w:pPr>
              <w:pStyle w:val="NormalWeb"/>
              <w:spacing w:before="0" w:beforeAutospacing="0" w:after="0" w:afterAutospacing="0"/>
            </w:pPr>
            <w:r>
              <w:t>7</w:t>
            </w:r>
          </w:p>
        </w:tc>
        <w:tc>
          <w:tcPr>
            <w:tcW w:w="1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A1AE28" w14:textId="77777777" w:rsidR="00E26B07" w:rsidRDefault="00E26B07">
            <w:pPr>
              <w:pStyle w:val="NormalWeb"/>
              <w:spacing w:before="0" w:beforeAutospacing="0" w:after="0" w:afterAutospacing="0"/>
            </w:pPr>
            <w:r>
              <w:t> </w:t>
            </w:r>
          </w:p>
        </w:tc>
        <w:tc>
          <w:tcPr>
            <w:tcW w:w="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A2E850" w14:textId="77777777" w:rsidR="00E26B07" w:rsidRDefault="00E26B07">
            <w:pPr>
              <w:pStyle w:val="NormalWeb"/>
              <w:spacing w:before="0" w:beforeAutospacing="0" w:after="0" w:afterAutospacing="0"/>
            </w:pPr>
            <w:r>
              <w:t>$0</w:t>
            </w:r>
          </w:p>
        </w:tc>
        <w:tc>
          <w:tcPr>
            <w:tcW w:w="1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B6E5E1" w14:textId="77777777" w:rsidR="00E26B07" w:rsidRDefault="00E26B07">
            <w:pPr>
              <w:pStyle w:val="NormalWeb"/>
              <w:spacing w:before="0" w:beforeAutospacing="0" w:after="0" w:afterAutospacing="0"/>
            </w:pPr>
            <w:r>
              <w:rPr>
                <w:color w:val="FF0000"/>
              </w:rPr>
              <w:t>$36,252</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9DD802" w14:textId="77777777" w:rsidR="00E26B07" w:rsidRDefault="00E26B07">
            <w:pPr>
              <w:pStyle w:val="NormalWeb"/>
              <w:spacing w:before="0" w:beforeAutospacing="0" w:after="0" w:afterAutospacing="0"/>
            </w:pPr>
            <w:r>
              <w:t>$0</w:t>
            </w:r>
          </w:p>
        </w:tc>
        <w:tc>
          <w:tcPr>
            <w:tcW w:w="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749FEB" w14:textId="77777777" w:rsidR="00E26B07" w:rsidRDefault="00E26B07">
            <w:pPr>
              <w:pStyle w:val="NormalWeb"/>
              <w:spacing w:before="0" w:beforeAutospacing="0" w:after="0" w:afterAutospacing="0"/>
            </w:pPr>
            <w:r>
              <w:t>$0</w:t>
            </w:r>
          </w:p>
        </w:tc>
        <w:tc>
          <w:tcPr>
            <w:tcW w:w="1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27B005" w14:textId="77777777" w:rsidR="00E26B07" w:rsidRDefault="00E26B07">
            <w:pPr>
              <w:pStyle w:val="NormalWeb"/>
              <w:spacing w:before="0" w:beforeAutospacing="0" w:after="0" w:afterAutospacing="0"/>
            </w:pPr>
            <w:r>
              <w:t>$36,252</w:t>
            </w: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988BC2" w14:textId="77777777" w:rsidR="00E26B07" w:rsidRDefault="00E26B07">
            <w:pPr>
              <w:pStyle w:val="NormalWeb"/>
              <w:spacing w:before="0" w:beforeAutospacing="0" w:after="0" w:afterAutospacing="0"/>
            </w:pPr>
            <w:r>
              <w:t>$0</w:t>
            </w:r>
          </w:p>
        </w:tc>
        <w:tc>
          <w:tcPr>
            <w:tcW w:w="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365716" w14:textId="77777777" w:rsidR="00E26B07" w:rsidRDefault="00E26B07">
            <w:pPr>
              <w:pStyle w:val="NormalWeb"/>
              <w:spacing w:before="0" w:beforeAutospacing="0" w:after="0" w:afterAutospacing="0"/>
            </w:pPr>
            <w:r>
              <w:t>$72,504</w:t>
            </w:r>
          </w:p>
        </w:tc>
        <w:tc>
          <w:tcPr>
            <w:tcW w:w="7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B7B704" w14:textId="77777777" w:rsidR="00E26B07" w:rsidRDefault="00E26B07">
            <w:pPr>
              <w:pStyle w:val="NormalWeb"/>
              <w:spacing w:before="0" w:beforeAutospacing="0" w:after="0" w:afterAutospacing="0"/>
            </w:pPr>
            <w:r>
              <w:t> </w:t>
            </w:r>
          </w:p>
        </w:tc>
      </w:tr>
      <w:tr w:rsidR="00E26B07" w14:paraId="24619FAA" w14:textId="77777777" w:rsidTr="00E26B07">
        <w:tc>
          <w:tcPr>
            <w:tcW w:w="1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5B0570" w14:textId="77777777" w:rsidR="00E26B07" w:rsidRDefault="00E26B07">
            <w:pPr>
              <w:pStyle w:val="NormalWeb"/>
              <w:spacing w:before="0" w:beforeAutospacing="0" w:after="0" w:afterAutospacing="0"/>
            </w:pPr>
            <w:r>
              <w:t>8</w:t>
            </w:r>
          </w:p>
        </w:tc>
        <w:tc>
          <w:tcPr>
            <w:tcW w:w="1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EC5D33" w14:textId="77777777" w:rsidR="00E26B07" w:rsidRDefault="00E26B07">
            <w:pPr>
              <w:pStyle w:val="NormalWeb"/>
              <w:spacing w:before="0" w:beforeAutospacing="0" w:after="0" w:afterAutospacing="0"/>
            </w:pPr>
            <w:r>
              <w:t> </w:t>
            </w:r>
          </w:p>
        </w:tc>
        <w:tc>
          <w:tcPr>
            <w:tcW w:w="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C03A42" w14:textId="77777777" w:rsidR="00E26B07" w:rsidRDefault="00E26B07">
            <w:pPr>
              <w:pStyle w:val="NormalWeb"/>
              <w:spacing w:before="0" w:beforeAutospacing="0" w:after="0" w:afterAutospacing="0"/>
            </w:pPr>
            <w:r>
              <w:t>$0</w:t>
            </w:r>
          </w:p>
        </w:tc>
        <w:tc>
          <w:tcPr>
            <w:tcW w:w="1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87A974" w14:textId="77777777" w:rsidR="00E26B07" w:rsidRDefault="00E26B07">
            <w:pPr>
              <w:pStyle w:val="NormalWeb"/>
              <w:spacing w:before="0" w:beforeAutospacing="0" w:after="0" w:afterAutospacing="0"/>
            </w:pPr>
            <w:r>
              <w:rPr>
                <w:color w:val="FF0000"/>
              </w:rPr>
              <w:t>$96,130.50</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7C98D1" w14:textId="77777777" w:rsidR="00E26B07" w:rsidRDefault="00E26B07">
            <w:pPr>
              <w:pStyle w:val="NormalWeb"/>
              <w:spacing w:before="0" w:beforeAutospacing="0" w:after="0" w:afterAutospacing="0"/>
            </w:pPr>
            <w:r>
              <w:t>$0</w:t>
            </w:r>
          </w:p>
        </w:tc>
        <w:tc>
          <w:tcPr>
            <w:tcW w:w="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FF3CF3" w14:textId="77777777" w:rsidR="00E26B07" w:rsidRDefault="00E26B07">
            <w:pPr>
              <w:pStyle w:val="NormalWeb"/>
              <w:spacing w:before="0" w:beforeAutospacing="0" w:after="0" w:afterAutospacing="0"/>
            </w:pPr>
            <w:r>
              <w:t>$0</w:t>
            </w:r>
          </w:p>
        </w:tc>
        <w:tc>
          <w:tcPr>
            <w:tcW w:w="1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D22ADE" w14:textId="77777777" w:rsidR="00E26B07" w:rsidRDefault="00E26B07">
            <w:pPr>
              <w:pStyle w:val="NormalWeb"/>
              <w:spacing w:before="0" w:beforeAutospacing="0" w:after="0" w:afterAutospacing="0"/>
            </w:pPr>
            <w:r>
              <w:t>$96,130.50</w:t>
            </w: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C35266" w14:textId="77777777" w:rsidR="00E26B07" w:rsidRDefault="00E26B07">
            <w:pPr>
              <w:pStyle w:val="NormalWeb"/>
              <w:spacing w:before="0" w:beforeAutospacing="0" w:after="0" w:afterAutospacing="0"/>
            </w:pPr>
            <w:r>
              <w:t>$0</w:t>
            </w:r>
          </w:p>
        </w:tc>
        <w:tc>
          <w:tcPr>
            <w:tcW w:w="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3D0566" w14:textId="77777777" w:rsidR="00E26B07" w:rsidRDefault="00E26B07">
            <w:pPr>
              <w:pStyle w:val="NormalWeb"/>
              <w:spacing w:before="0" w:beforeAutospacing="0" w:after="0" w:afterAutospacing="0"/>
            </w:pPr>
            <w:r>
              <w:t>$192,261</w:t>
            </w:r>
          </w:p>
        </w:tc>
        <w:tc>
          <w:tcPr>
            <w:tcW w:w="7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04D4BA" w14:textId="77777777" w:rsidR="00E26B07" w:rsidRDefault="00E26B07">
            <w:pPr>
              <w:pStyle w:val="NormalWeb"/>
              <w:spacing w:before="0" w:beforeAutospacing="0" w:after="0" w:afterAutospacing="0"/>
            </w:pPr>
            <w:r>
              <w:t> </w:t>
            </w:r>
          </w:p>
        </w:tc>
      </w:tr>
      <w:tr w:rsidR="00E26B07" w14:paraId="6C3B1392" w14:textId="77777777" w:rsidTr="00E26B07">
        <w:tc>
          <w:tcPr>
            <w:tcW w:w="1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370A28" w14:textId="77777777" w:rsidR="00E26B07" w:rsidRDefault="00E26B07">
            <w:pPr>
              <w:pStyle w:val="NormalWeb"/>
              <w:spacing w:before="0" w:beforeAutospacing="0" w:after="0" w:afterAutospacing="0"/>
            </w:pPr>
            <w:r>
              <w:t>9</w:t>
            </w:r>
          </w:p>
        </w:tc>
        <w:tc>
          <w:tcPr>
            <w:tcW w:w="1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8D92B8" w14:textId="77777777" w:rsidR="00E26B07" w:rsidRDefault="00E26B07">
            <w:pPr>
              <w:pStyle w:val="NormalWeb"/>
              <w:spacing w:before="0" w:beforeAutospacing="0" w:after="0" w:afterAutospacing="0"/>
            </w:pPr>
            <w:r>
              <w:t> </w:t>
            </w:r>
          </w:p>
        </w:tc>
        <w:tc>
          <w:tcPr>
            <w:tcW w:w="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429627" w14:textId="77777777" w:rsidR="00E26B07" w:rsidRDefault="00E26B07">
            <w:pPr>
              <w:pStyle w:val="NormalWeb"/>
              <w:spacing w:before="0" w:beforeAutospacing="0" w:after="0" w:afterAutospacing="0"/>
            </w:pPr>
            <w:r>
              <w:t>$0</w:t>
            </w:r>
          </w:p>
        </w:tc>
        <w:tc>
          <w:tcPr>
            <w:tcW w:w="1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8732EF" w14:textId="77777777" w:rsidR="00E26B07" w:rsidRDefault="00E26B07">
            <w:pPr>
              <w:pStyle w:val="NormalWeb"/>
              <w:spacing w:before="0" w:beforeAutospacing="0" w:after="0" w:afterAutospacing="0"/>
            </w:pPr>
            <w:r>
              <w:rPr>
                <w:color w:val="FF0000"/>
              </w:rPr>
              <w:t>$62,500</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B9A95A" w14:textId="77777777" w:rsidR="00E26B07" w:rsidRDefault="00E26B07">
            <w:pPr>
              <w:pStyle w:val="NormalWeb"/>
              <w:spacing w:before="0" w:beforeAutospacing="0" w:after="0" w:afterAutospacing="0"/>
            </w:pPr>
            <w:r>
              <w:t>$0</w:t>
            </w:r>
          </w:p>
        </w:tc>
        <w:tc>
          <w:tcPr>
            <w:tcW w:w="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A2DA2E" w14:textId="77777777" w:rsidR="00E26B07" w:rsidRDefault="00E26B07">
            <w:pPr>
              <w:pStyle w:val="NormalWeb"/>
              <w:spacing w:before="0" w:beforeAutospacing="0" w:after="0" w:afterAutospacing="0"/>
            </w:pPr>
            <w:r>
              <w:t>$0</w:t>
            </w:r>
          </w:p>
        </w:tc>
        <w:tc>
          <w:tcPr>
            <w:tcW w:w="1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98F38D" w14:textId="77777777" w:rsidR="00E26B07" w:rsidRDefault="00E26B07">
            <w:pPr>
              <w:pStyle w:val="NormalWeb"/>
              <w:spacing w:before="0" w:beforeAutospacing="0" w:after="0" w:afterAutospacing="0"/>
            </w:pPr>
            <w:r>
              <w:t>$62,500</w:t>
            </w: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C41DBA" w14:textId="77777777" w:rsidR="00E26B07" w:rsidRDefault="00E26B07">
            <w:pPr>
              <w:pStyle w:val="NormalWeb"/>
              <w:spacing w:before="0" w:beforeAutospacing="0" w:after="0" w:afterAutospacing="0"/>
            </w:pPr>
            <w:r>
              <w:t>$0</w:t>
            </w:r>
          </w:p>
        </w:tc>
        <w:tc>
          <w:tcPr>
            <w:tcW w:w="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B51034" w14:textId="77777777" w:rsidR="00E26B07" w:rsidRDefault="00E26B07">
            <w:pPr>
              <w:pStyle w:val="NormalWeb"/>
              <w:spacing w:before="0" w:beforeAutospacing="0" w:after="0" w:afterAutospacing="0"/>
            </w:pPr>
            <w:r>
              <w:t>$125,000</w:t>
            </w:r>
          </w:p>
        </w:tc>
        <w:tc>
          <w:tcPr>
            <w:tcW w:w="7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3B9E77" w14:textId="77777777" w:rsidR="00E26B07" w:rsidRDefault="00E26B07">
            <w:pPr>
              <w:pStyle w:val="NormalWeb"/>
              <w:spacing w:before="0" w:beforeAutospacing="0" w:after="0" w:afterAutospacing="0"/>
            </w:pPr>
            <w:r>
              <w:t> </w:t>
            </w:r>
          </w:p>
        </w:tc>
      </w:tr>
      <w:tr w:rsidR="00E26B07" w14:paraId="34C8F3F7" w14:textId="77777777" w:rsidTr="00E26B07">
        <w:tc>
          <w:tcPr>
            <w:tcW w:w="1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6AA7CC" w14:textId="77777777" w:rsidR="00E26B07" w:rsidRDefault="00E26B07">
            <w:pPr>
              <w:pStyle w:val="NormalWeb"/>
              <w:spacing w:before="0" w:beforeAutospacing="0" w:after="0" w:afterAutospacing="0"/>
            </w:pPr>
            <w:r>
              <w:t>10</w:t>
            </w:r>
          </w:p>
        </w:tc>
        <w:tc>
          <w:tcPr>
            <w:tcW w:w="1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B41C57" w14:textId="77777777" w:rsidR="00E26B07" w:rsidRDefault="00E26B07">
            <w:pPr>
              <w:pStyle w:val="NormalWeb"/>
              <w:spacing w:before="0" w:beforeAutospacing="0" w:after="0" w:afterAutospacing="0"/>
            </w:pPr>
            <w:r>
              <w:t> </w:t>
            </w:r>
          </w:p>
        </w:tc>
        <w:tc>
          <w:tcPr>
            <w:tcW w:w="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B030A4" w14:textId="77777777" w:rsidR="00E26B07" w:rsidRDefault="00E26B07">
            <w:pPr>
              <w:pStyle w:val="NormalWeb"/>
              <w:spacing w:before="0" w:beforeAutospacing="0" w:after="0" w:afterAutospacing="0"/>
            </w:pPr>
            <w:r>
              <w:t>$0</w:t>
            </w:r>
          </w:p>
        </w:tc>
        <w:tc>
          <w:tcPr>
            <w:tcW w:w="1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46C0CB" w14:textId="77777777" w:rsidR="00E26B07" w:rsidRDefault="00E26B07">
            <w:pPr>
              <w:pStyle w:val="NormalWeb"/>
              <w:spacing w:before="0" w:beforeAutospacing="0" w:after="0" w:afterAutospacing="0"/>
            </w:pPr>
            <w:r>
              <w:rPr>
                <w:color w:val="FF0000"/>
              </w:rPr>
              <w:t>$93.50</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5F14F2" w14:textId="77777777" w:rsidR="00E26B07" w:rsidRDefault="00E26B07">
            <w:pPr>
              <w:pStyle w:val="NormalWeb"/>
              <w:spacing w:before="0" w:beforeAutospacing="0" w:after="0" w:afterAutospacing="0"/>
            </w:pPr>
            <w:r>
              <w:t>$0</w:t>
            </w:r>
          </w:p>
        </w:tc>
        <w:tc>
          <w:tcPr>
            <w:tcW w:w="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B362A6" w14:textId="77777777" w:rsidR="00E26B07" w:rsidRDefault="00E26B07">
            <w:pPr>
              <w:pStyle w:val="NormalWeb"/>
              <w:spacing w:before="0" w:beforeAutospacing="0" w:after="0" w:afterAutospacing="0"/>
            </w:pPr>
            <w:r>
              <w:t>$0</w:t>
            </w:r>
          </w:p>
        </w:tc>
        <w:tc>
          <w:tcPr>
            <w:tcW w:w="1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DC793C" w14:textId="77777777" w:rsidR="00E26B07" w:rsidRDefault="00E26B07">
            <w:pPr>
              <w:pStyle w:val="NormalWeb"/>
              <w:spacing w:before="0" w:beforeAutospacing="0" w:after="0" w:afterAutospacing="0"/>
            </w:pPr>
            <w:r>
              <w:t>$93.50</w:t>
            </w: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23C13F" w14:textId="77777777" w:rsidR="00E26B07" w:rsidRDefault="00E26B07">
            <w:pPr>
              <w:pStyle w:val="NormalWeb"/>
              <w:spacing w:before="0" w:beforeAutospacing="0" w:after="0" w:afterAutospacing="0"/>
            </w:pPr>
            <w:r>
              <w:t>$0</w:t>
            </w:r>
          </w:p>
        </w:tc>
        <w:tc>
          <w:tcPr>
            <w:tcW w:w="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B96E8C" w14:textId="77777777" w:rsidR="00E26B07" w:rsidRDefault="00E26B07">
            <w:pPr>
              <w:pStyle w:val="NormalWeb"/>
              <w:spacing w:before="0" w:beforeAutospacing="0" w:after="0" w:afterAutospacing="0"/>
            </w:pPr>
            <w:r>
              <w:t>$187</w:t>
            </w:r>
          </w:p>
        </w:tc>
        <w:tc>
          <w:tcPr>
            <w:tcW w:w="7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D2B079" w14:textId="77777777" w:rsidR="00E26B07" w:rsidRDefault="00E26B07">
            <w:pPr>
              <w:pStyle w:val="NormalWeb"/>
              <w:spacing w:before="0" w:beforeAutospacing="0" w:after="0" w:afterAutospacing="0"/>
            </w:pPr>
            <w:r>
              <w:t> </w:t>
            </w:r>
          </w:p>
        </w:tc>
      </w:tr>
      <w:tr w:rsidR="00E26B07" w14:paraId="131F78C0" w14:textId="77777777" w:rsidTr="00E26B07">
        <w:tc>
          <w:tcPr>
            <w:tcW w:w="1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4414B0" w14:textId="77777777" w:rsidR="00E26B07" w:rsidRDefault="00E26B07">
            <w:pPr>
              <w:pStyle w:val="NormalWeb"/>
              <w:spacing w:before="0" w:beforeAutospacing="0" w:after="0" w:afterAutospacing="0"/>
            </w:pPr>
            <w:r>
              <w:t>11</w:t>
            </w:r>
          </w:p>
        </w:tc>
        <w:tc>
          <w:tcPr>
            <w:tcW w:w="1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DA6220" w14:textId="77777777" w:rsidR="00E26B07" w:rsidRDefault="00E26B07">
            <w:pPr>
              <w:pStyle w:val="NormalWeb"/>
              <w:spacing w:before="0" w:beforeAutospacing="0" w:after="0" w:afterAutospacing="0"/>
            </w:pPr>
            <w:r>
              <w:t> </w:t>
            </w:r>
          </w:p>
        </w:tc>
        <w:tc>
          <w:tcPr>
            <w:tcW w:w="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F35CB0" w14:textId="77777777" w:rsidR="00E26B07" w:rsidRDefault="00E26B07">
            <w:pPr>
              <w:pStyle w:val="NormalWeb"/>
              <w:spacing w:before="0" w:beforeAutospacing="0" w:after="0" w:afterAutospacing="0"/>
            </w:pPr>
            <w:r>
              <w:t>$0</w:t>
            </w:r>
          </w:p>
        </w:tc>
        <w:tc>
          <w:tcPr>
            <w:tcW w:w="1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37978A" w14:textId="77777777" w:rsidR="00E26B07" w:rsidRDefault="00E26B07">
            <w:pPr>
              <w:pStyle w:val="NormalWeb"/>
              <w:spacing w:before="0" w:beforeAutospacing="0" w:after="0" w:afterAutospacing="0"/>
            </w:pPr>
            <w:r>
              <w:rPr>
                <w:color w:val="FF0000"/>
              </w:rPr>
              <w:t>$94</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BD6D8A" w14:textId="77777777" w:rsidR="00E26B07" w:rsidRDefault="00E26B07">
            <w:pPr>
              <w:pStyle w:val="NormalWeb"/>
              <w:spacing w:before="0" w:beforeAutospacing="0" w:after="0" w:afterAutospacing="0"/>
            </w:pPr>
            <w:r>
              <w:t>$0</w:t>
            </w:r>
          </w:p>
        </w:tc>
        <w:tc>
          <w:tcPr>
            <w:tcW w:w="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2009E4" w14:textId="77777777" w:rsidR="00E26B07" w:rsidRDefault="00E26B07">
            <w:pPr>
              <w:pStyle w:val="NormalWeb"/>
              <w:spacing w:before="0" w:beforeAutospacing="0" w:after="0" w:afterAutospacing="0"/>
            </w:pPr>
            <w:r>
              <w:t>$0</w:t>
            </w:r>
          </w:p>
        </w:tc>
        <w:tc>
          <w:tcPr>
            <w:tcW w:w="1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2869F6" w14:textId="77777777" w:rsidR="00E26B07" w:rsidRDefault="00E26B07">
            <w:pPr>
              <w:pStyle w:val="NormalWeb"/>
              <w:spacing w:before="0" w:beforeAutospacing="0" w:after="0" w:afterAutospacing="0"/>
            </w:pPr>
            <w:r>
              <w:t>$94</w:t>
            </w: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75DF34" w14:textId="77777777" w:rsidR="00E26B07" w:rsidRDefault="00E26B07">
            <w:pPr>
              <w:pStyle w:val="NormalWeb"/>
              <w:spacing w:before="0" w:beforeAutospacing="0" w:after="0" w:afterAutospacing="0"/>
            </w:pPr>
            <w:r>
              <w:t>$0</w:t>
            </w:r>
          </w:p>
        </w:tc>
        <w:tc>
          <w:tcPr>
            <w:tcW w:w="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00A9C1" w14:textId="77777777" w:rsidR="00E26B07" w:rsidRDefault="00E26B07">
            <w:pPr>
              <w:pStyle w:val="NormalWeb"/>
              <w:spacing w:before="0" w:beforeAutospacing="0" w:after="0" w:afterAutospacing="0"/>
            </w:pPr>
            <w:r>
              <w:t>$188</w:t>
            </w:r>
          </w:p>
        </w:tc>
        <w:tc>
          <w:tcPr>
            <w:tcW w:w="7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7D1F1E" w14:textId="77777777" w:rsidR="00E26B07" w:rsidRDefault="00E26B07">
            <w:pPr>
              <w:pStyle w:val="NormalWeb"/>
              <w:spacing w:before="0" w:beforeAutospacing="0" w:after="0" w:afterAutospacing="0"/>
            </w:pPr>
            <w:r>
              <w:t> </w:t>
            </w:r>
          </w:p>
        </w:tc>
      </w:tr>
    </w:tbl>
    <w:p w14:paraId="39680FBA" w14:textId="77777777" w:rsidR="00E26B07" w:rsidRDefault="00E26B07" w:rsidP="00E26B07">
      <w:pPr>
        <w:pStyle w:val="NormalWeb"/>
        <w:spacing w:before="0" w:beforeAutospacing="0" w:after="0" w:afterAutospacing="0"/>
        <w:rPr>
          <w:color w:val="000000"/>
          <w:sz w:val="27"/>
          <w:szCs w:val="27"/>
        </w:rPr>
      </w:pPr>
      <w:r>
        <w:rPr>
          <w:color w:val="000000"/>
        </w:rPr>
        <w:t> </w:t>
      </w:r>
    </w:p>
    <w:p w14:paraId="68303254" w14:textId="77777777" w:rsidR="00E26B07" w:rsidRDefault="00E26B07" w:rsidP="00E26B07">
      <w:pPr>
        <w:pStyle w:val="NormalWeb"/>
        <w:spacing w:before="0" w:beforeAutospacing="0" w:after="0" w:afterAutospacing="0"/>
        <w:rPr>
          <w:color w:val="000000"/>
          <w:sz w:val="27"/>
          <w:szCs w:val="27"/>
        </w:rPr>
      </w:pPr>
      <w:r>
        <w:rPr>
          <w:color w:val="000000"/>
        </w:rPr>
        <w:t> </w:t>
      </w:r>
    </w:p>
    <w:p w14:paraId="1C079F9A" w14:textId="77777777" w:rsidR="00E26B07" w:rsidRDefault="00E26B07" w:rsidP="00E26B07">
      <w:pPr>
        <w:pStyle w:val="NormalWeb"/>
        <w:spacing w:before="0" w:beforeAutospacing="0" w:after="0" w:afterAutospacing="0"/>
        <w:rPr>
          <w:color w:val="000000"/>
          <w:sz w:val="27"/>
          <w:szCs w:val="27"/>
        </w:rPr>
      </w:pPr>
      <w:r>
        <w:rPr>
          <w:color w:val="000000"/>
        </w:rPr>
        <w:t> </w:t>
      </w:r>
    </w:p>
    <w:p w14:paraId="6B829DAD" w14:textId="77777777" w:rsidR="00E26B07" w:rsidRDefault="00E26B07" w:rsidP="00E26B07">
      <w:pPr>
        <w:pStyle w:val="NormalWeb"/>
        <w:spacing w:before="0" w:beforeAutospacing="0" w:after="0" w:afterAutospacing="0"/>
        <w:rPr>
          <w:color w:val="000000"/>
          <w:sz w:val="27"/>
          <w:szCs w:val="27"/>
        </w:rPr>
      </w:pPr>
      <w:r>
        <w:rPr>
          <w:color w:val="000000"/>
        </w:rPr>
        <w:t> </w:t>
      </w:r>
    </w:p>
    <w:p w14:paraId="0CE7E1AC" w14:textId="77777777" w:rsidR="00E26B07" w:rsidRDefault="00E26B07" w:rsidP="00E26B07">
      <w:pPr>
        <w:pStyle w:val="NormalWeb"/>
        <w:spacing w:before="0" w:beforeAutospacing="0" w:after="0" w:afterAutospacing="0"/>
        <w:rPr>
          <w:color w:val="000000"/>
          <w:sz w:val="27"/>
          <w:szCs w:val="27"/>
        </w:rPr>
      </w:pPr>
      <w:r>
        <w:rPr>
          <w:color w:val="000000"/>
        </w:rPr>
        <w:t> </w:t>
      </w:r>
    </w:p>
    <w:p w14:paraId="36C945A6" w14:textId="77777777" w:rsidR="00E26B07" w:rsidRDefault="00E26B07" w:rsidP="00E26B07">
      <w:pPr>
        <w:pStyle w:val="NormalWeb"/>
        <w:spacing w:before="0" w:beforeAutospacing="0" w:after="0" w:afterAutospacing="0"/>
        <w:rPr>
          <w:color w:val="000000"/>
          <w:sz w:val="27"/>
          <w:szCs w:val="27"/>
        </w:rPr>
      </w:pPr>
      <w:r>
        <w:rPr>
          <w:color w:val="000000"/>
        </w:rPr>
        <w:t> </w:t>
      </w:r>
    </w:p>
    <w:p w14:paraId="6281B3B0" w14:textId="77777777" w:rsidR="00E26B07" w:rsidRDefault="00E26B07" w:rsidP="00E26B07">
      <w:pPr>
        <w:pStyle w:val="NormalWeb"/>
        <w:spacing w:before="0" w:beforeAutospacing="0" w:after="0" w:afterAutospacing="0"/>
        <w:rPr>
          <w:color w:val="000000"/>
          <w:sz w:val="27"/>
          <w:szCs w:val="27"/>
        </w:rPr>
      </w:pPr>
      <w:r>
        <w:rPr>
          <w:color w:val="000000"/>
        </w:rPr>
        <w:t> </w:t>
      </w:r>
    </w:p>
    <w:p w14:paraId="24D76498" w14:textId="77777777" w:rsidR="00E26B07" w:rsidRDefault="00E26B07" w:rsidP="00E26B07">
      <w:pPr>
        <w:pStyle w:val="NormalWeb"/>
        <w:spacing w:before="0" w:beforeAutospacing="0" w:after="0" w:afterAutospacing="0"/>
        <w:rPr>
          <w:color w:val="000000"/>
          <w:sz w:val="27"/>
          <w:szCs w:val="27"/>
        </w:rPr>
      </w:pPr>
      <w:r>
        <w:rPr>
          <w:color w:val="000000"/>
        </w:rPr>
        <w:t> </w:t>
      </w:r>
    </w:p>
    <w:p w14:paraId="763AE625" w14:textId="77777777" w:rsidR="00E26B07" w:rsidRDefault="00E26B07" w:rsidP="00E26B07">
      <w:pPr>
        <w:pStyle w:val="NormalWeb"/>
        <w:spacing w:before="0" w:beforeAutospacing="0" w:after="0" w:afterAutospacing="0"/>
        <w:rPr>
          <w:color w:val="000000"/>
          <w:sz w:val="27"/>
          <w:szCs w:val="27"/>
        </w:rPr>
      </w:pPr>
      <w:r>
        <w:rPr>
          <w:color w:val="000000"/>
        </w:rPr>
        <w:t> </w:t>
      </w:r>
    </w:p>
    <w:p w14:paraId="4C9C0BDB" w14:textId="77777777" w:rsidR="00E26B07" w:rsidRDefault="00E26B07" w:rsidP="00E26B07">
      <w:pPr>
        <w:pStyle w:val="NormalWeb"/>
        <w:spacing w:before="0" w:beforeAutospacing="0" w:after="0" w:afterAutospacing="0"/>
        <w:rPr>
          <w:color w:val="000000"/>
          <w:sz w:val="27"/>
          <w:szCs w:val="27"/>
        </w:rPr>
      </w:pPr>
      <w:r>
        <w:rPr>
          <w:color w:val="000000"/>
        </w:rPr>
        <w:t> </w:t>
      </w:r>
    </w:p>
    <w:p w14:paraId="197FB87D" w14:textId="77777777" w:rsidR="00E26B07" w:rsidRDefault="00E26B07" w:rsidP="00E26B07">
      <w:pPr>
        <w:pStyle w:val="NormalWeb"/>
        <w:spacing w:before="0" w:beforeAutospacing="0" w:after="0" w:afterAutospacing="0"/>
        <w:rPr>
          <w:color w:val="000000"/>
          <w:sz w:val="27"/>
          <w:szCs w:val="27"/>
        </w:rPr>
      </w:pPr>
      <w:r>
        <w:rPr>
          <w:color w:val="000000"/>
        </w:rPr>
        <w:t> </w:t>
      </w:r>
    </w:p>
    <w:p w14:paraId="53D5446A" w14:textId="77777777" w:rsidR="00E26B07" w:rsidRDefault="00E26B07" w:rsidP="00E26B07">
      <w:pPr>
        <w:pStyle w:val="NormalWeb"/>
        <w:spacing w:before="0" w:beforeAutospacing="0" w:after="0" w:afterAutospacing="0"/>
        <w:rPr>
          <w:color w:val="000000"/>
          <w:sz w:val="27"/>
          <w:szCs w:val="27"/>
        </w:rPr>
      </w:pPr>
      <w:r>
        <w:rPr>
          <w:color w:val="000000"/>
        </w:rPr>
        <w:lastRenderedPageBreak/>
        <w:t> </w:t>
      </w:r>
    </w:p>
    <w:p w14:paraId="37AE6868" w14:textId="77777777" w:rsidR="00E26B07" w:rsidRDefault="00E26B07" w:rsidP="00E26B07">
      <w:pPr>
        <w:pStyle w:val="NormalWeb"/>
        <w:spacing w:before="0" w:beforeAutospacing="0" w:after="0" w:afterAutospacing="0"/>
        <w:rPr>
          <w:color w:val="000000"/>
          <w:sz w:val="27"/>
          <w:szCs w:val="27"/>
        </w:rPr>
      </w:pPr>
      <w:r>
        <w:rPr>
          <w:color w:val="000000"/>
        </w:rPr>
        <w:t> </w:t>
      </w:r>
    </w:p>
    <w:p w14:paraId="38E825B7" w14:textId="77777777" w:rsidR="00E26B07" w:rsidRDefault="00E26B07" w:rsidP="00E26B07">
      <w:pPr>
        <w:pStyle w:val="NormalWeb"/>
        <w:spacing w:before="0" w:beforeAutospacing="0" w:after="0" w:afterAutospacing="0"/>
        <w:rPr>
          <w:color w:val="000000"/>
          <w:sz w:val="27"/>
          <w:szCs w:val="27"/>
        </w:rPr>
      </w:pPr>
      <w:r>
        <w:rPr>
          <w:color w:val="000000"/>
        </w:rPr>
        <w:t> </w:t>
      </w:r>
    </w:p>
    <w:p w14:paraId="3CFB9F58" w14:textId="77777777" w:rsidR="00E26B07" w:rsidRDefault="00E26B07" w:rsidP="00E26B07">
      <w:pPr>
        <w:pStyle w:val="NormalWeb"/>
        <w:spacing w:before="0" w:beforeAutospacing="0" w:after="0" w:afterAutospacing="0"/>
        <w:rPr>
          <w:color w:val="000000"/>
          <w:sz w:val="27"/>
          <w:szCs w:val="27"/>
        </w:rPr>
      </w:pPr>
      <w:r>
        <w:rPr>
          <w:color w:val="000000"/>
        </w:rPr>
        <w:t> </w:t>
      </w:r>
    </w:p>
    <w:p w14:paraId="1C1CBFD9" w14:textId="77777777" w:rsidR="00E26B07" w:rsidRDefault="00E26B07" w:rsidP="00E26B07">
      <w:pPr>
        <w:pStyle w:val="NormalWeb"/>
        <w:spacing w:before="0" w:beforeAutospacing="0" w:after="0" w:afterAutospacing="0"/>
        <w:rPr>
          <w:color w:val="000000"/>
          <w:sz w:val="27"/>
          <w:szCs w:val="27"/>
        </w:rPr>
      </w:pPr>
      <w:r>
        <w:rPr>
          <w:color w:val="000000"/>
        </w:rPr>
        <w:t> </w:t>
      </w:r>
    </w:p>
    <w:p w14:paraId="15F8A93F" w14:textId="77777777" w:rsidR="00E26B07" w:rsidRDefault="00E26B07" w:rsidP="00E26B07">
      <w:pPr>
        <w:pStyle w:val="NormalWeb"/>
        <w:spacing w:before="0" w:beforeAutospacing="0" w:after="0" w:afterAutospacing="0"/>
        <w:rPr>
          <w:color w:val="000000"/>
          <w:sz w:val="27"/>
          <w:szCs w:val="27"/>
        </w:rPr>
      </w:pPr>
      <w:r>
        <w:rPr>
          <w:color w:val="000000"/>
        </w:rPr>
        <w:t> </w:t>
      </w:r>
    </w:p>
    <w:p w14:paraId="7F819F50" w14:textId="77777777" w:rsidR="00E26B07" w:rsidRDefault="00E26B07" w:rsidP="00E26B07">
      <w:pPr>
        <w:pStyle w:val="NormalWeb"/>
        <w:spacing w:before="0" w:beforeAutospacing="0" w:after="0" w:afterAutospacing="0"/>
        <w:rPr>
          <w:color w:val="000000"/>
          <w:sz w:val="27"/>
          <w:szCs w:val="27"/>
        </w:rPr>
      </w:pPr>
      <w:r>
        <w:rPr>
          <w:color w:val="000000"/>
        </w:rPr>
        <w:t> </w:t>
      </w:r>
    </w:p>
    <w:p w14:paraId="2AC9C091" w14:textId="77777777" w:rsidR="00E26B07" w:rsidRDefault="00E26B07" w:rsidP="00E26B07">
      <w:pPr>
        <w:pStyle w:val="NormalWeb"/>
        <w:spacing w:before="0" w:beforeAutospacing="0" w:after="0" w:afterAutospacing="0"/>
        <w:rPr>
          <w:color w:val="000000"/>
          <w:sz w:val="27"/>
          <w:szCs w:val="27"/>
        </w:rPr>
      </w:pPr>
      <w:r>
        <w:rPr>
          <w:color w:val="000000"/>
        </w:rPr>
        <w:t> </w:t>
      </w:r>
    </w:p>
    <w:p w14:paraId="18ED41EF" w14:textId="77777777" w:rsidR="00E26B07" w:rsidRDefault="00E26B07" w:rsidP="00E26B07">
      <w:pPr>
        <w:pStyle w:val="NormalWeb"/>
        <w:spacing w:before="0" w:beforeAutospacing="0" w:after="0" w:afterAutospacing="0"/>
        <w:rPr>
          <w:color w:val="000000"/>
          <w:sz w:val="27"/>
          <w:szCs w:val="27"/>
        </w:rPr>
      </w:pPr>
      <w:r>
        <w:rPr>
          <w:color w:val="000000"/>
        </w:rPr>
        <w:t> </w:t>
      </w:r>
    </w:p>
    <w:p w14:paraId="61073DB2" w14:textId="77777777" w:rsidR="00E26B07" w:rsidRDefault="00E26B07" w:rsidP="00E26B07">
      <w:pPr>
        <w:pStyle w:val="NormalWeb"/>
        <w:spacing w:before="0" w:beforeAutospacing="0" w:after="0" w:afterAutospacing="0"/>
        <w:rPr>
          <w:color w:val="000000"/>
          <w:sz w:val="27"/>
          <w:szCs w:val="27"/>
        </w:rPr>
      </w:pPr>
      <w:r>
        <w:rPr>
          <w:color w:val="000000"/>
        </w:rPr>
        <w:t> </w:t>
      </w:r>
    </w:p>
    <w:p w14:paraId="6DD6C7A1" w14:textId="77777777" w:rsidR="00E26B07" w:rsidRDefault="00E26B07" w:rsidP="00E26B07">
      <w:pPr>
        <w:pStyle w:val="NormalWeb"/>
        <w:spacing w:before="0" w:beforeAutospacing="0" w:after="0" w:afterAutospacing="0"/>
        <w:rPr>
          <w:color w:val="000000"/>
          <w:sz w:val="27"/>
          <w:szCs w:val="27"/>
        </w:rPr>
      </w:pPr>
      <w:r>
        <w:rPr>
          <w:color w:val="000000"/>
        </w:rPr>
        <w:t> </w:t>
      </w:r>
    </w:p>
    <w:p w14:paraId="63B54FE4" w14:textId="77777777" w:rsidR="00E26B07" w:rsidRDefault="00E26B07" w:rsidP="00E26B07">
      <w:pPr>
        <w:pStyle w:val="NormalWeb"/>
        <w:spacing w:before="0" w:beforeAutospacing="0" w:after="0" w:afterAutospacing="0"/>
        <w:rPr>
          <w:color w:val="000000"/>
          <w:sz w:val="27"/>
          <w:szCs w:val="27"/>
        </w:rPr>
      </w:pPr>
      <w:r>
        <w:rPr>
          <w:color w:val="000000"/>
        </w:rPr>
        <w:t> </w:t>
      </w:r>
    </w:p>
    <w:p w14:paraId="3DC6C6F4" w14:textId="77777777" w:rsidR="00E26B07" w:rsidRDefault="00E26B07" w:rsidP="00E26B07">
      <w:pPr>
        <w:pStyle w:val="NormalWeb"/>
        <w:spacing w:before="0" w:beforeAutospacing="0" w:after="0" w:afterAutospacing="0"/>
        <w:rPr>
          <w:color w:val="000000"/>
          <w:sz w:val="27"/>
          <w:szCs w:val="27"/>
        </w:rPr>
      </w:pPr>
      <w:r>
        <w:rPr>
          <w:b/>
          <w:bCs/>
          <w:color w:val="000000"/>
        </w:rPr>
        <w:t>HOME MBE/WBE Report</w:t>
      </w:r>
    </w:p>
    <w:tbl>
      <w:tblPr>
        <w:tblW w:w="11070" w:type="dxa"/>
        <w:tblCellMar>
          <w:left w:w="0" w:type="dxa"/>
          <w:right w:w="0" w:type="dxa"/>
        </w:tblCellMar>
        <w:tblLook w:val="04A0" w:firstRow="1" w:lastRow="0" w:firstColumn="1" w:lastColumn="0" w:noHBand="0" w:noVBand="1"/>
      </w:tblPr>
      <w:tblGrid>
        <w:gridCol w:w="1884"/>
        <w:gridCol w:w="90"/>
        <w:gridCol w:w="257"/>
        <w:gridCol w:w="1268"/>
        <w:gridCol w:w="553"/>
        <w:gridCol w:w="755"/>
        <w:gridCol w:w="243"/>
        <w:gridCol w:w="45"/>
        <w:gridCol w:w="1097"/>
        <w:gridCol w:w="29"/>
        <w:gridCol w:w="617"/>
        <w:gridCol w:w="306"/>
        <w:gridCol w:w="495"/>
        <w:gridCol w:w="25"/>
        <w:gridCol w:w="1582"/>
        <w:gridCol w:w="14"/>
        <w:gridCol w:w="1810"/>
      </w:tblGrid>
      <w:tr w:rsidR="00E26B07" w14:paraId="4C2562D5" w14:textId="77777777" w:rsidTr="00E26B07">
        <w:tc>
          <w:tcPr>
            <w:tcW w:w="11070" w:type="dxa"/>
            <w:gridSpan w:val="1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CB526A" w14:textId="77777777" w:rsidR="00E26B07" w:rsidRDefault="00E26B07">
            <w:pPr>
              <w:pStyle w:val="NormalWeb"/>
              <w:spacing w:before="0" w:beforeAutospacing="0" w:after="0" w:afterAutospacing="0"/>
            </w:pPr>
            <w:r>
              <w:rPr>
                <w:b/>
                <w:bCs/>
              </w:rPr>
              <w:t>Program Income</w:t>
            </w:r>
            <w:r>
              <w:t> - Enter the program income amounts for the reporting period</w:t>
            </w:r>
          </w:p>
        </w:tc>
      </w:tr>
      <w:tr w:rsidR="00E26B07" w14:paraId="7E5E302C" w14:textId="77777777" w:rsidTr="00E26B07">
        <w:tc>
          <w:tcPr>
            <w:tcW w:w="216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4D534E" w14:textId="77777777" w:rsidR="00E26B07" w:rsidRDefault="00E26B07">
            <w:pPr>
              <w:pStyle w:val="NormalWeb"/>
              <w:spacing w:before="0" w:beforeAutospacing="0" w:after="0" w:afterAutospacing="0"/>
            </w:pPr>
            <w:r>
              <w:t>Balance on hand at beginning of reporting period</w:t>
            </w:r>
          </w:p>
          <w:p w14:paraId="1E81AD95" w14:textId="77777777" w:rsidR="00E26B07" w:rsidRDefault="00E26B07">
            <w:pPr>
              <w:pStyle w:val="NormalWeb"/>
              <w:spacing w:before="0" w:beforeAutospacing="0" w:after="0" w:afterAutospacing="0"/>
            </w:pPr>
            <w:r>
              <w:t> </w:t>
            </w:r>
          </w:p>
          <w:p w14:paraId="6FECE339" w14:textId="77777777" w:rsidR="00E26B07" w:rsidRDefault="00E26B07">
            <w:pPr>
              <w:pStyle w:val="NormalWeb"/>
              <w:spacing w:before="0" w:beforeAutospacing="0" w:after="0" w:afterAutospacing="0"/>
            </w:pPr>
            <w:r>
              <w:t>$0</w:t>
            </w:r>
          </w:p>
        </w:tc>
        <w:tc>
          <w:tcPr>
            <w:tcW w:w="258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D60774" w14:textId="77777777" w:rsidR="00E26B07" w:rsidRDefault="00E26B07">
            <w:pPr>
              <w:pStyle w:val="NormalWeb"/>
              <w:spacing w:before="0" w:beforeAutospacing="0" w:after="0" w:afterAutospacing="0"/>
            </w:pPr>
            <w:r>
              <w:t>Amount received during reporting period</w:t>
            </w:r>
          </w:p>
          <w:p w14:paraId="46E8CFD2" w14:textId="77777777" w:rsidR="00E26B07" w:rsidRDefault="00E26B07">
            <w:pPr>
              <w:pStyle w:val="NormalWeb"/>
              <w:spacing w:before="0" w:beforeAutospacing="0" w:after="0" w:afterAutospacing="0"/>
            </w:pPr>
            <w:r>
              <w:t> </w:t>
            </w:r>
          </w:p>
          <w:p w14:paraId="6C798DAB" w14:textId="77777777" w:rsidR="00E26B07" w:rsidRDefault="00E26B07">
            <w:pPr>
              <w:pStyle w:val="NormalWeb"/>
              <w:spacing w:before="0" w:beforeAutospacing="0" w:after="0" w:afterAutospacing="0"/>
            </w:pPr>
            <w:r>
              <w:t> </w:t>
            </w:r>
          </w:p>
          <w:p w14:paraId="0E3CC5EC" w14:textId="77777777" w:rsidR="00E26B07" w:rsidRDefault="00E26B07">
            <w:pPr>
              <w:pStyle w:val="NormalWeb"/>
              <w:spacing w:before="0" w:beforeAutospacing="0" w:after="0" w:afterAutospacing="0"/>
            </w:pPr>
            <w:r>
              <w:t>$2,485,494.37</w:t>
            </w:r>
          </w:p>
        </w:tc>
        <w:tc>
          <w:tcPr>
            <w:tcW w:w="2098"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819852" w14:textId="77777777" w:rsidR="00E26B07" w:rsidRDefault="00E26B07">
            <w:pPr>
              <w:pStyle w:val="NormalWeb"/>
              <w:spacing w:before="0" w:beforeAutospacing="0" w:after="0" w:afterAutospacing="0"/>
            </w:pPr>
            <w:r>
              <w:t>Total amount expended during reporting period</w:t>
            </w:r>
          </w:p>
          <w:p w14:paraId="22BD545D" w14:textId="77777777" w:rsidR="00E26B07" w:rsidRDefault="00E26B07">
            <w:pPr>
              <w:pStyle w:val="NormalWeb"/>
              <w:spacing w:before="0" w:beforeAutospacing="0" w:after="0" w:afterAutospacing="0"/>
            </w:pPr>
            <w:r>
              <w:t> </w:t>
            </w:r>
          </w:p>
          <w:p w14:paraId="545A2DB4" w14:textId="77777777" w:rsidR="00E26B07" w:rsidRDefault="00E26B07">
            <w:pPr>
              <w:pStyle w:val="NormalWeb"/>
              <w:spacing w:before="0" w:beforeAutospacing="0" w:after="0" w:afterAutospacing="0"/>
            </w:pPr>
            <w:r>
              <w:t>$1,650,729.70</w:t>
            </w:r>
          </w:p>
        </w:tc>
        <w:tc>
          <w:tcPr>
            <w:tcW w:w="2242"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983BE4" w14:textId="77777777" w:rsidR="00E26B07" w:rsidRDefault="00E26B07">
            <w:pPr>
              <w:pStyle w:val="NormalWeb"/>
              <w:spacing w:before="0" w:beforeAutospacing="0" w:after="0" w:afterAutospacing="0"/>
            </w:pPr>
            <w:r>
              <w:t>Amount expended for TBRA</w:t>
            </w:r>
          </w:p>
          <w:p w14:paraId="453E6A14" w14:textId="77777777" w:rsidR="00E26B07" w:rsidRDefault="00E26B07">
            <w:pPr>
              <w:pStyle w:val="NormalWeb"/>
              <w:spacing w:before="0" w:beforeAutospacing="0" w:after="0" w:afterAutospacing="0"/>
            </w:pPr>
            <w:r>
              <w:t> </w:t>
            </w:r>
          </w:p>
          <w:p w14:paraId="0678495A" w14:textId="77777777" w:rsidR="00E26B07" w:rsidRDefault="00E26B07">
            <w:pPr>
              <w:pStyle w:val="NormalWeb"/>
              <w:spacing w:before="0" w:beforeAutospacing="0" w:after="0" w:afterAutospacing="0"/>
            </w:pPr>
            <w:r>
              <w:t> </w:t>
            </w:r>
          </w:p>
          <w:p w14:paraId="4FA2AB21" w14:textId="77777777" w:rsidR="00E26B07" w:rsidRDefault="00E26B07">
            <w:pPr>
              <w:pStyle w:val="NormalWeb"/>
              <w:spacing w:before="0" w:beforeAutospacing="0" w:after="0" w:afterAutospacing="0"/>
            </w:pPr>
            <w:r>
              <w:t>$0</w:t>
            </w:r>
          </w:p>
        </w:tc>
        <w:tc>
          <w:tcPr>
            <w:tcW w:w="19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8BFBFD" w14:textId="77777777" w:rsidR="00E26B07" w:rsidRDefault="00E26B07">
            <w:pPr>
              <w:pStyle w:val="NormalWeb"/>
              <w:spacing w:before="0" w:beforeAutospacing="0" w:after="0" w:afterAutospacing="0"/>
            </w:pPr>
            <w:r>
              <w:t>Balance on hand at end of reporting period</w:t>
            </w:r>
          </w:p>
          <w:p w14:paraId="4B4EDB12" w14:textId="77777777" w:rsidR="00E26B07" w:rsidRDefault="00E26B07">
            <w:pPr>
              <w:pStyle w:val="NormalWeb"/>
              <w:spacing w:before="0" w:beforeAutospacing="0" w:after="0" w:afterAutospacing="0"/>
            </w:pPr>
            <w:r>
              <w:t> </w:t>
            </w:r>
          </w:p>
          <w:p w14:paraId="2B372A4A" w14:textId="77777777" w:rsidR="00E26B07" w:rsidRDefault="00E26B07">
            <w:pPr>
              <w:pStyle w:val="NormalWeb"/>
              <w:spacing w:before="0" w:beforeAutospacing="0" w:after="0" w:afterAutospacing="0"/>
            </w:pPr>
            <w:r>
              <w:t>$586,215.23</w:t>
            </w:r>
          </w:p>
        </w:tc>
      </w:tr>
      <w:tr w:rsidR="00E26B07" w14:paraId="68E9E4D8" w14:textId="77777777" w:rsidTr="00E26B07">
        <w:tc>
          <w:tcPr>
            <w:tcW w:w="11070" w:type="dxa"/>
            <w:gridSpan w:val="1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6AF946" w14:textId="77777777" w:rsidR="00E26B07" w:rsidRDefault="00E26B07">
            <w:pPr>
              <w:pStyle w:val="NormalWeb"/>
              <w:spacing w:before="0" w:beforeAutospacing="0" w:after="0" w:afterAutospacing="0"/>
            </w:pPr>
            <w:r>
              <w:rPr>
                <w:b/>
                <w:bCs/>
              </w:rPr>
              <w:t>Minority Business Enterprises and Women Business Enterprises</w:t>
            </w:r>
            <w:r>
              <w:t> - Indicate the number and dollar value of contracts for HOME projects completed during the reporting period</w:t>
            </w:r>
          </w:p>
        </w:tc>
      </w:tr>
      <w:tr w:rsidR="00E26B07" w14:paraId="7CE9D700" w14:textId="77777777" w:rsidTr="00E26B07">
        <w:tc>
          <w:tcPr>
            <w:tcW w:w="18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FD1A64" w14:textId="77777777" w:rsidR="00E26B07" w:rsidRDefault="00E26B07">
            <w:pPr>
              <w:pStyle w:val="NormalWeb"/>
              <w:spacing w:before="0" w:beforeAutospacing="0" w:after="0" w:afterAutospacing="0"/>
            </w:pPr>
            <w:r>
              <w:t> </w:t>
            </w:r>
          </w:p>
        </w:tc>
        <w:tc>
          <w:tcPr>
            <w:tcW w:w="162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EA6C0E" w14:textId="77777777" w:rsidR="00E26B07" w:rsidRDefault="00E26B07">
            <w:pPr>
              <w:pStyle w:val="NormalWeb"/>
              <w:spacing w:before="0" w:beforeAutospacing="0" w:after="0" w:afterAutospacing="0"/>
            </w:pPr>
            <w:r>
              <w:rPr>
                <w:b/>
                <w:bCs/>
              </w:rPr>
              <w:t>Total</w:t>
            </w:r>
          </w:p>
        </w:tc>
        <w:tc>
          <w:tcPr>
            <w:tcW w:w="7626" w:type="dxa"/>
            <w:gridSpan w:val="1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404D7F" w14:textId="77777777" w:rsidR="00E26B07" w:rsidRDefault="00E26B07">
            <w:pPr>
              <w:pStyle w:val="NormalWeb"/>
              <w:spacing w:before="0" w:beforeAutospacing="0" w:after="0" w:afterAutospacing="0"/>
              <w:jc w:val="center"/>
            </w:pPr>
            <w:r>
              <w:rPr>
                <w:b/>
                <w:bCs/>
              </w:rPr>
              <w:t>Minority Business Enterprises</w:t>
            </w:r>
          </w:p>
        </w:tc>
      </w:tr>
      <w:tr w:rsidR="00E26B07" w14:paraId="27EFE8BA" w14:textId="77777777" w:rsidTr="00E26B07">
        <w:tc>
          <w:tcPr>
            <w:tcW w:w="18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EA2159" w14:textId="77777777" w:rsidR="00E26B07" w:rsidRDefault="00E26B07">
            <w:pPr>
              <w:pStyle w:val="NormalWeb"/>
              <w:spacing w:before="0" w:beforeAutospacing="0" w:after="0" w:afterAutospacing="0"/>
            </w:pPr>
            <w:r>
              <w:t> </w:t>
            </w:r>
          </w:p>
        </w:tc>
        <w:tc>
          <w:tcPr>
            <w:tcW w:w="162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0E2107" w14:textId="77777777" w:rsidR="00E26B07" w:rsidRDefault="00E26B07">
            <w:pPr>
              <w:pStyle w:val="NormalWeb"/>
              <w:spacing w:before="0" w:beforeAutospacing="0" w:after="0" w:afterAutospacing="0"/>
            </w:pPr>
            <w:r>
              <w:t> </w:t>
            </w:r>
          </w:p>
        </w:tc>
        <w:tc>
          <w:tcPr>
            <w:tcW w:w="159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16179A" w14:textId="77777777" w:rsidR="00E26B07" w:rsidRDefault="00E26B07">
            <w:pPr>
              <w:pStyle w:val="NormalWeb"/>
              <w:spacing w:before="0" w:beforeAutospacing="0" w:after="0" w:afterAutospacing="0"/>
            </w:pPr>
            <w:r>
              <w:rPr>
                <w:sz w:val="20"/>
                <w:szCs w:val="20"/>
              </w:rPr>
              <w:t>Alaskan Native or American Indian</w:t>
            </w:r>
          </w:p>
        </w:tc>
        <w:tc>
          <w:tcPr>
            <w:tcW w:w="119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947E23" w14:textId="77777777" w:rsidR="00E26B07" w:rsidRDefault="00E26B07">
            <w:pPr>
              <w:pStyle w:val="NormalWeb"/>
              <w:spacing w:before="0" w:beforeAutospacing="0" w:after="0" w:afterAutospacing="0"/>
            </w:pPr>
            <w:r>
              <w:rPr>
                <w:sz w:val="20"/>
                <w:szCs w:val="20"/>
              </w:rPr>
              <w:t>Asian or Pacific Islander</w:t>
            </w:r>
          </w:p>
        </w:tc>
        <w:tc>
          <w:tcPr>
            <w:tcW w:w="145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B7BCB0" w14:textId="77777777" w:rsidR="00E26B07" w:rsidRDefault="00E26B07">
            <w:pPr>
              <w:pStyle w:val="NormalWeb"/>
              <w:spacing w:before="0" w:beforeAutospacing="0" w:after="0" w:afterAutospacing="0"/>
            </w:pPr>
            <w:r>
              <w:rPr>
                <w:sz w:val="20"/>
                <w:szCs w:val="20"/>
              </w:rPr>
              <w:t>Black Non-Hispanic</w:t>
            </w:r>
          </w:p>
        </w:tc>
        <w:tc>
          <w:tcPr>
            <w:tcW w:w="141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CE79B6" w14:textId="77777777" w:rsidR="00E26B07" w:rsidRDefault="00E26B07">
            <w:pPr>
              <w:pStyle w:val="NormalWeb"/>
              <w:spacing w:before="0" w:beforeAutospacing="0" w:after="0" w:afterAutospacing="0"/>
            </w:pPr>
            <w:r>
              <w:rPr>
                <w:sz w:val="20"/>
                <w:szCs w:val="20"/>
              </w:rPr>
              <w:t>Hispanic</w:t>
            </w:r>
          </w:p>
        </w:tc>
        <w:tc>
          <w:tcPr>
            <w:tcW w:w="1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2029C9" w14:textId="77777777" w:rsidR="00E26B07" w:rsidRDefault="00E26B07">
            <w:pPr>
              <w:pStyle w:val="NormalWeb"/>
              <w:spacing w:before="0" w:beforeAutospacing="0" w:after="0" w:afterAutospacing="0"/>
            </w:pPr>
            <w:r>
              <w:rPr>
                <w:sz w:val="20"/>
                <w:szCs w:val="20"/>
              </w:rPr>
              <w:t>White Non-Hispanic</w:t>
            </w:r>
          </w:p>
        </w:tc>
      </w:tr>
      <w:tr w:rsidR="00E26B07" w14:paraId="01311479" w14:textId="77777777" w:rsidTr="00E26B07">
        <w:tc>
          <w:tcPr>
            <w:tcW w:w="18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BFDFD8" w14:textId="77777777" w:rsidR="00E26B07" w:rsidRDefault="00E26B07">
            <w:pPr>
              <w:pStyle w:val="NormalWeb"/>
              <w:spacing w:before="0" w:beforeAutospacing="0" w:after="0" w:afterAutospacing="0"/>
            </w:pPr>
            <w:r>
              <w:rPr>
                <w:b/>
                <w:bCs/>
                <w:sz w:val="20"/>
                <w:szCs w:val="20"/>
              </w:rPr>
              <w:t>Contracts:</w:t>
            </w:r>
            <w:r>
              <w:rPr>
                <w:sz w:val="20"/>
                <w:szCs w:val="20"/>
              </w:rPr>
              <w:t>  Number</w:t>
            </w:r>
          </w:p>
        </w:tc>
        <w:tc>
          <w:tcPr>
            <w:tcW w:w="162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FB24C2" w14:textId="77777777" w:rsidR="00E26B07" w:rsidRDefault="00E26B07">
            <w:pPr>
              <w:pStyle w:val="NormalWeb"/>
              <w:spacing w:before="0" w:beforeAutospacing="0" w:after="0" w:afterAutospacing="0"/>
            </w:pPr>
            <w:r>
              <w:t>0</w:t>
            </w:r>
          </w:p>
        </w:tc>
        <w:tc>
          <w:tcPr>
            <w:tcW w:w="159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BDDE4D" w14:textId="77777777" w:rsidR="00E26B07" w:rsidRDefault="00E26B07">
            <w:pPr>
              <w:pStyle w:val="NormalWeb"/>
              <w:spacing w:before="0" w:beforeAutospacing="0" w:after="0" w:afterAutospacing="0"/>
            </w:pPr>
            <w:r>
              <w:t>0</w:t>
            </w:r>
          </w:p>
        </w:tc>
        <w:tc>
          <w:tcPr>
            <w:tcW w:w="119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05EFD0" w14:textId="77777777" w:rsidR="00E26B07" w:rsidRDefault="00E26B07">
            <w:pPr>
              <w:pStyle w:val="NormalWeb"/>
              <w:spacing w:before="0" w:beforeAutospacing="0" w:after="0" w:afterAutospacing="0"/>
            </w:pPr>
            <w:r>
              <w:t>0</w:t>
            </w:r>
          </w:p>
        </w:tc>
        <w:tc>
          <w:tcPr>
            <w:tcW w:w="145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CDCF1D" w14:textId="77777777" w:rsidR="00E26B07" w:rsidRDefault="00E26B07">
            <w:pPr>
              <w:pStyle w:val="NormalWeb"/>
              <w:spacing w:before="0" w:beforeAutospacing="0" w:after="0" w:afterAutospacing="0"/>
            </w:pPr>
            <w:r>
              <w:t>0</w:t>
            </w:r>
          </w:p>
        </w:tc>
        <w:tc>
          <w:tcPr>
            <w:tcW w:w="141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8F4920" w14:textId="77777777" w:rsidR="00E26B07" w:rsidRDefault="00E26B07">
            <w:pPr>
              <w:pStyle w:val="NormalWeb"/>
              <w:spacing w:before="0" w:beforeAutospacing="0" w:after="0" w:afterAutospacing="0"/>
            </w:pPr>
            <w:r>
              <w:t>0</w:t>
            </w:r>
          </w:p>
        </w:tc>
        <w:tc>
          <w:tcPr>
            <w:tcW w:w="1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F5364D" w14:textId="77777777" w:rsidR="00E26B07" w:rsidRDefault="00E26B07">
            <w:pPr>
              <w:pStyle w:val="NormalWeb"/>
              <w:spacing w:before="0" w:beforeAutospacing="0" w:after="0" w:afterAutospacing="0"/>
            </w:pPr>
            <w:r>
              <w:t>0</w:t>
            </w:r>
          </w:p>
        </w:tc>
      </w:tr>
      <w:tr w:rsidR="00E26B07" w14:paraId="502DE8BB" w14:textId="77777777" w:rsidTr="00E26B07">
        <w:tc>
          <w:tcPr>
            <w:tcW w:w="18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EB1A08" w14:textId="77777777" w:rsidR="00E26B07" w:rsidRDefault="00E26B07">
            <w:pPr>
              <w:pStyle w:val="NormalWeb"/>
              <w:spacing w:before="0" w:beforeAutospacing="0" w:after="0" w:afterAutospacing="0"/>
            </w:pPr>
            <w:r>
              <w:rPr>
                <w:sz w:val="20"/>
                <w:szCs w:val="20"/>
              </w:rPr>
              <w:t>Dollar Amount</w:t>
            </w:r>
          </w:p>
        </w:tc>
        <w:tc>
          <w:tcPr>
            <w:tcW w:w="162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5287F7" w14:textId="77777777" w:rsidR="00E26B07" w:rsidRDefault="00E26B07">
            <w:pPr>
              <w:pStyle w:val="NormalWeb"/>
              <w:spacing w:before="0" w:beforeAutospacing="0" w:after="0" w:afterAutospacing="0"/>
            </w:pPr>
            <w:r>
              <w:t>$0</w:t>
            </w:r>
          </w:p>
        </w:tc>
        <w:tc>
          <w:tcPr>
            <w:tcW w:w="159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36D29E" w14:textId="77777777" w:rsidR="00E26B07" w:rsidRDefault="00E26B07">
            <w:pPr>
              <w:pStyle w:val="NormalWeb"/>
              <w:spacing w:before="0" w:beforeAutospacing="0" w:after="0" w:afterAutospacing="0"/>
            </w:pPr>
            <w:r>
              <w:t>$0</w:t>
            </w:r>
          </w:p>
        </w:tc>
        <w:tc>
          <w:tcPr>
            <w:tcW w:w="119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3AC09A" w14:textId="77777777" w:rsidR="00E26B07" w:rsidRDefault="00E26B07">
            <w:pPr>
              <w:pStyle w:val="NormalWeb"/>
              <w:spacing w:before="0" w:beforeAutospacing="0" w:after="0" w:afterAutospacing="0"/>
            </w:pPr>
            <w:r>
              <w:t>$0</w:t>
            </w:r>
          </w:p>
        </w:tc>
        <w:tc>
          <w:tcPr>
            <w:tcW w:w="145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FBBF8B" w14:textId="77777777" w:rsidR="00E26B07" w:rsidRDefault="00E26B07">
            <w:pPr>
              <w:pStyle w:val="NormalWeb"/>
              <w:spacing w:before="0" w:beforeAutospacing="0" w:after="0" w:afterAutospacing="0"/>
            </w:pPr>
            <w:r>
              <w:t>$0</w:t>
            </w:r>
          </w:p>
        </w:tc>
        <w:tc>
          <w:tcPr>
            <w:tcW w:w="141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F00B0A" w14:textId="77777777" w:rsidR="00E26B07" w:rsidRDefault="00E26B07">
            <w:pPr>
              <w:pStyle w:val="NormalWeb"/>
              <w:spacing w:before="0" w:beforeAutospacing="0" w:after="0" w:afterAutospacing="0"/>
            </w:pPr>
            <w:r>
              <w:t>$0</w:t>
            </w:r>
          </w:p>
        </w:tc>
        <w:tc>
          <w:tcPr>
            <w:tcW w:w="1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E46CC7" w14:textId="77777777" w:rsidR="00E26B07" w:rsidRDefault="00E26B07">
            <w:pPr>
              <w:pStyle w:val="NormalWeb"/>
              <w:spacing w:before="0" w:beforeAutospacing="0" w:after="0" w:afterAutospacing="0"/>
            </w:pPr>
            <w:r>
              <w:t>$0</w:t>
            </w:r>
          </w:p>
        </w:tc>
      </w:tr>
      <w:tr w:rsidR="00E26B07" w14:paraId="2B828010" w14:textId="77777777" w:rsidTr="00E26B07">
        <w:tc>
          <w:tcPr>
            <w:tcW w:w="18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4630FE" w14:textId="77777777" w:rsidR="00E26B07" w:rsidRDefault="00E26B07">
            <w:pPr>
              <w:pStyle w:val="NormalWeb"/>
              <w:spacing w:before="0" w:beforeAutospacing="0" w:after="0" w:afterAutospacing="0"/>
            </w:pPr>
            <w:r>
              <w:rPr>
                <w:b/>
                <w:bCs/>
                <w:sz w:val="20"/>
                <w:szCs w:val="20"/>
              </w:rPr>
              <w:t>Sub-Contracts:</w:t>
            </w:r>
            <w:r>
              <w:rPr>
                <w:sz w:val="20"/>
                <w:szCs w:val="20"/>
              </w:rPr>
              <w:t>  Number</w:t>
            </w:r>
          </w:p>
        </w:tc>
        <w:tc>
          <w:tcPr>
            <w:tcW w:w="162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D238B1" w14:textId="77777777" w:rsidR="00E26B07" w:rsidRDefault="00E26B07">
            <w:pPr>
              <w:pStyle w:val="NormalWeb"/>
              <w:spacing w:before="0" w:beforeAutospacing="0" w:after="0" w:afterAutospacing="0"/>
            </w:pPr>
            <w:r>
              <w:t>13</w:t>
            </w:r>
          </w:p>
        </w:tc>
        <w:tc>
          <w:tcPr>
            <w:tcW w:w="159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D5D5E3" w14:textId="77777777" w:rsidR="00E26B07" w:rsidRDefault="00E26B07">
            <w:pPr>
              <w:pStyle w:val="NormalWeb"/>
              <w:spacing w:before="0" w:beforeAutospacing="0" w:after="0" w:afterAutospacing="0"/>
            </w:pPr>
            <w:r>
              <w:t>0</w:t>
            </w:r>
          </w:p>
        </w:tc>
        <w:tc>
          <w:tcPr>
            <w:tcW w:w="119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7B3B69" w14:textId="77777777" w:rsidR="00E26B07" w:rsidRDefault="00E26B07">
            <w:pPr>
              <w:pStyle w:val="NormalWeb"/>
              <w:spacing w:before="0" w:beforeAutospacing="0" w:after="0" w:afterAutospacing="0"/>
            </w:pPr>
            <w:r>
              <w:t>0</w:t>
            </w:r>
          </w:p>
        </w:tc>
        <w:tc>
          <w:tcPr>
            <w:tcW w:w="145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A2EBBB" w14:textId="77777777" w:rsidR="00E26B07" w:rsidRDefault="00E26B07">
            <w:pPr>
              <w:pStyle w:val="NormalWeb"/>
              <w:spacing w:before="0" w:beforeAutospacing="0" w:after="0" w:afterAutospacing="0"/>
            </w:pPr>
            <w:r>
              <w:t>3</w:t>
            </w:r>
          </w:p>
        </w:tc>
        <w:tc>
          <w:tcPr>
            <w:tcW w:w="141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3A54CD" w14:textId="77777777" w:rsidR="00E26B07" w:rsidRDefault="00E26B07">
            <w:pPr>
              <w:pStyle w:val="NormalWeb"/>
              <w:spacing w:before="0" w:beforeAutospacing="0" w:after="0" w:afterAutospacing="0"/>
            </w:pPr>
            <w:r>
              <w:t>10</w:t>
            </w:r>
          </w:p>
        </w:tc>
        <w:tc>
          <w:tcPr>
            <w:tcW w:w="1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D41DA7" w14:textId="77777777" w:rsidR="00E26B07" w:rsidRDefault="00E26B07">
            <w:pPr>
              <w:pStyle w:val="NormalWeb"/>
              <w:spacing w:before="0" w:beforeAutospacing="0" w:after="0" w:afterAutospacing="0"/>
            </w:pPr>
            <w:r>
              <w:t>0</w:t>
            </w:r>
          </w:p>
        </w:tc>
      </w:tr>
      <w:tr w:rsidR="00E26B07" w14:paraId="04B80E9D" w14:textId="77777777" w:rsidTr="00E26B07">
        <w:tc>
          <w:tcPr>
            <w:tcW w:w="18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77AAF9" w14:textId="77777777" w:rsidR="00E26B07" w:rsidRDefault="00E26B07">
            <w:pPr>
              <w:pStyle w:val="NormalWeb"/>
              <w:spacing w:before="0" w:beforeAutospacing="0" w:after="0" w:afterAutospacing="0"/>
            </w:pPr>
            <w:r>
              <w:rPr>
                <w:sz w:val="20"/>
                <w:szCs w:val="20"/>
              </w:rPr>
              <w:t>Dollar Amount</w:t>
            </w:r>
          </w:p>
        </w:tc>
        <w:tc>
          <w:tcPr>
            <w:tcW w:w="162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E6DF09" w14:textId="77777777" w:rsidR="00E26B07" w:rsidRDefault="00E26B07">
            <w:pPr>
              <w:pStyle w:val="NormalWeb"/>
              <w:spacing w:before="0" w:beforeAutospacing="0" w:after="0" w:afterAutospacing="0"/>
            </w:pPr>
            <w:r>
              <w:t>$1,123,192.97</w:t>
            </w:r>
          </w:p>
        </w:tc>
        <w:tc>
          <w:tcPr>
            <w:tcW w:w="159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07282D" w14:textId="77777777" w:rsidR="00E26B07" w:rsidRDefault="00E26B07">
            <w:pPr>
              <w:pStyle w:val="NormalWeb"/>
              <w:spacing w:before="0" w:beforeAutospacing="0" w:after="0" w:afterAutospacing="0"/>
            </w:pPr>
            <w:r>
              <w:t>$0</w:t>
            </w:r>
          </w:p>
        </w:tc>
        <w:tc>
          <w:tcPr>
            <w:tcW w:w="119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9CF9E7" w14:textId="77777777" w:rsidR="00E26B07" w:rsidRDefault="00E26B07">
            <w:pPr>
              <w:pStyle w:val="NormalWeb"/>
              <w:spacing w:before="0" w:beforeAutospacing="0" w:after="0" w:afterAutospacing="0"/>
            </w:pPr>
            <w:r>
              <w:t>$0</w:t>
            </w:r>
          </w:p>
        </w:tc>
        <w:tc>
          <w:tcPr>
            <w:tcW w:w="145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2BC532" w14:textId="77777777" w:rsidR="00E26B07" w:rsidRDefault="00E26B07">
            <w:pPr>
              <w:pStyle w:val="NormalWeb"/>
              <w:spacing w:before="0" w:beforeAutospacing="0" w:after="0" w:afterAutospacing="0"/>
            </w:pPr>
            <w:r>
              <w:t>$114,725.00</w:t>
            </w:r>
          </w:p>
        </w:tc>
        <w:tc>
          <w:tcPr>
            <w:tcW w:w="141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38EFF0" w14:textId="77777777" w:rsidR="00E26B07" w:rsidRDefault="00E26B07">
            <w:pPr>
              <w:pStyle w:val="NormalWeb"/>
              <w:spacing w:before="0" w:beforeAutospacing="0" w:after="0" w:afterAutospacing="0"/>
            </w:pPr>
            <w:r>
              <w:t>$1,008,467.97</w:t>
            </w:r>
          </w:p>
        </w:tc>
        <w:tc>
          <w:tcPr>
            <w:tcW w:w="1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59810A" w14:textId="77777777" w:rsidR="00E26B07" w:rsidRDefault="00E26B07">
            <w:pPr>
              <w:pStyle w:val="NormalWeb"/>
              <w:spacing w:before="0" w:beforeAutospacing="0" w:after="0" w:afterAutospacing="0"/>
            </w:pPr>
            <w:r>
              <w:t>$0</w:t>
            </w:r>
          </w:p>
        </w:tc>
      </w:tr>
      <w:tr w:rsidR="00E26B07" w14:paraId="15A740A2" w14:textId="77777777" w:rsidTr="00E26B07">
        <w:tc>
          <w:tcPr>
            <w:tcW w:w="18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1561EF" w14:textId="77777777" w:rsidR="00E26B07" w:rsidRDefault="00E26B07">
            <w:pPr>
              <w:pStyle w:val="NormalWeb"/>
              <w:spacing w:before="0" w:beforeAutospacing="0" w:after="0" w:afterAutospacing="0"/>
            </w:pPr>
            <w:r>
              <w:t> </w:t>
            </w:r>
          </w:p>
        </w:tc>
        <w:tc>
          <w:tcPr>
            <w:tcW w:w="162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5AC112" w14:textId="77777777" w:rsidR="00E26B07" w:rsidRDefault="00E26B07">
            <w:pPr>
              <w:pStyle w:val="NormalWeb"/>
              <w:spacing w:before="0" w:beforeAutospacing="0" w:after="0" w:afterAutospacing="0"/>
            </w:pPr>
            <w:r>
              <w:rPr>
                <w:b/>
                <w:bCs/>
              </w:rPr>
              <w:t>Total</w:t>
            </w:r>
          </w:p>
        </w:tc>
        <w:tc>
          <w:tcPr>
            <w:tcW w:w="159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ADAB07" w14:textId="77777777" w:rsidR="00E26B07" w:rsidRDefault="00E26B07">
            <w:pPr>
              <w:pStyle w:val="NormalWeb"/>
              <w:spacing w:before="0" w:beforeAutospacing="0" w:after="0" w:afterAutospacing="0"/>
            </w:pPr>
            <w:r>
              <w:rPr>
                <w:b/>
                <w:bCs/>
              </w:rPr>
              <w:t>Women Business Enterprises</w:t>
            </w:r>
          </w:p>
        </w:tc>
        <w:tc>
          <w:tcPr>
            <w:tcW w:w="6030" w:type="dxa"/>
            <w:gridSpan w:val="9"/>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86FD11" w14:textId="77777777" w:rsidR="00E26B07" w:rsidRDefault="00E26B07">
            <w:pPr>
              <w:pStyle w:val="NormalWeb"/>
              <w:spacing w:before="0" w:beforeAutospacing="0" w:after="0" w:afterAutospacing="0"/>
            </w:pPr>
            <w:r>
              <w:rPr>
                <w:b/>
                <w:bCs/>
              </w:rPr>
              <w:t>Male</w:t>
            </w:r>
          </w:p>
        </w:tc>
      </w:tr>
      <w:tr w:rsidR="00E26B07" w14:paraId="334CDDAC" w14:textId="77777777" w:rsidTr="00E26B07">
        <w:tc>
          <w:tcPr>
            <w:tcW w:w="18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6736F5" w14:textId="77777777" w:rsidR="00E26B07" w:rsidRDefault="00E26B07">
            <w:pPr>
              <w:pStyle w:val="NormalWeb"/>
              <w:spacing w:before="0" w:beforeAutospacing="0" w:after="0" w:afterAutospacing="0"/>
            </w:pPr>
            <w:r>
              <w:rPr>
                <w:b/>
                <w:bCs/>
                <w:sz w:val="20"/>
                <w:szCs w:val="20"/>
              </w:rPr>
              <w:t>Contracts:</w:t>
            </w:r>
            <w:r>
              <w:rPr>
                <w:sz w:val="20"/>
                <w:szCs w:val="20"/>
              </w:rPr>
              <w:t>  Number</w:t>
            </w:r>
          </w:p>
        </w:tc>
        <w:tc>
          <w:tcPr>
            <w:tcW w:w="162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B42002" w14:textId="77777777" w:rsidR="00E26B07" w:rsidRDefault="00E26B07">
            <w:pPr>
              <w:pStyle w:val="NormalWeb"/>
              <w:spacing w:before="0" w:beforeAutospacing="0" w:after="0" w:afterAutospacing="0"/>
            </w:pPr>
            <w:r>
              <w:t>0</w:t>
            </w:r>
          </w:p>
        </w:tc>
        <w:tc>
          <w:tcPr>
            <w:tcW w:w="159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3CBFBF" w14:textId="77777777" w:rsidR="00E26B07" w:rsidRDefault="00E26B07">
            <w:pPr>
              <w:pStyle w:val="NormalWeb"/>
              <w:spacing w:before="0" w:beforeAutospacing="0" w:after="0" w:afterAutospacing="0"/>
            </w:pPr>
            <w:r>
              <w:t>0</w:t>
            </w:r>
          </w:p>
        </w:tc>
        <w:tc>
          <w:tcPr>
            <w:tcW w:w="6030" w:type="dxa"/>
            <w:gridSpan w:val="9"/>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94E61D" w14:textId="77777777" w:rsidR="00E26B07" w:rsidRDefault="00E26B07">
            <w:pPr>
              <w:pStyle w:val="NormalWeb"/>
              <w:spacing w:before="0" w:beforeAutospacing="0" w:after="0" w:afterAutospacing="0"/>
            </w:pPr>
            <w:r>
              <w:t>0</w:t>
            </w:r>
          </w:p>
        </w:tc>
      </w:tr>
      <w:tr w:rsidR="00E26B07" w14:paraId="6E20BE4C" w14:textId="77777777" w:rsidTr="00E26B07">
        <w:tc>
          <w:tcPr>
            <w:tcW w:w="18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E0E1FB" w14:textId="77777777" w:rsidR="00E26B07" w:rsidRDefault="00E26B07">
            <w:pPr>
              <w:pStyle w:val="NormalWeb"/>
              <w:spacing w:before="0" w:beforeAutospacing="0" w:after="0" w:afterAutospacing="0"/>
            </w:pPr>
            <w:r>
              <w:rPr>
                <w:sz w:val="20"/>
                <w:szCs w:val="20"/>
              </w:rPr>
              <w:t>Dollar Amount</w:t>
            </w:r>
          </w:p>
        </w:tc>
        <w:tc>
          <w:tcPr>
            <w:tcW w:w="162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4A3380" w14:textId="77777777" w:rsidR="00E26B07" w:rsidRDefault="00E26B07">
            <w:pPr>
              <w:pStyle w:val="NormalWeb"/>
              <w:spacing w:before="0" w:beforeAutospacing="0" w:after="0" w:afterAutospacing="0"/>
            </w:pPr>
            <w:r>
              <w:t>$0</w:t>
            </w:r>
          </w:p>
        </w:tc>
        <w:tc>
          <w:tcPr>
            <w:tcW w:w="159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A67CC1" w14:textId="77777777" w:rsidR="00E26B07" w:rsidRDefault="00E26B07">
            <w:pPr>
              <w:pStyle w:val="NormalWeb"/>
              <w:spacing w:before="0" w:beforeAutospacing="0" w:after="0" w:afterAutospacing="0"/>
            </w:pPr>
            <w:r>
              <w:t>$0</w:t>
            </w:r>
          </w:p>
        </w:tc>
        <w:tc>
          <w:tcPr>
            <w:tcW w:w="6030" w:type="dxa"/>
            <w:gridSpan w:val="9"/>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0CEE5A" w14:textId="77777777" w:rsidR="00E26B07" w:rsidRDefault="00E26B07">
            <w:pPr>
              <w:pStyle w:val="NormalWeb"/>
              <w:spacing w:before="0" w:beforeAutospacing="0" w:after="0" w:afterAutospacing="0"/>
            </w:pPr>
            <w:r>
              <w:t>$0</w:t>
            </w:r>
          </w:p>
        </w:tc>
      </w:tr>
      <w:tr w:rsidR="00E26B07" w14:paraId="686F8D5F" w14:textId="77777777" w:rsidTr="00E26B07">
        <w:tc>
          <w:tcPr>
            <w:tcW w:w="18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314E03" w14:textId="77777777" w:rsidR="00E26B07" w:rsidRDefault="00E26B07">
            <w:pPr>
              <w:pStyle w:val="NormalWeb"/>
              <w:spacing w:before="0" w:beforeAutospacing="0" w:after="0" w:afterAutospacing="0"/>
            </w:pPr>
            <w:r>
              <w:rPr>
                <w:b/>
                <w:bCs/>
                <w:sz w:val="20"/>
                <w:szCs w:val="20"/>
              </w:rPr>
              <w:t>Sub-Contracts:</w:t>
            </w:r>
            <w:r>
              <w:rPr>
                <w:sz w:val="20"/>
                <w:szCs w:val="20"/>
              </w:rPr>
              <w:t>  Number</w:t>
            </w:r>
          </w:p>
        </w:tc>
        <w:tc>
          <w:tcPr>
            <w:tcW w:w="162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8AB236" w14:textId="77777777" w:rsidR="00E26B07" w:rsidRDefault="00E26B07">
            <w:pPr>
              <w:pStyle w:val="NormalWeb"/>
              <w:spacing w:before="0" w:beforeAutospacing="0" w:after="0" w:afterAutospacing="0"/>
            </w:pPr>
            <w:r>
              <w:t>23</w:t>
            </w:r>
          </w:p>
        </w:tc>
        <w:tc>
          <w:tcPr>
            <w:tcW w:w="159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E3BBD4" w14:textId="77777777" w:rsidR="00E26B07" w:rsidRDefault="00E26B07">
            <w:pPr>
              <w:pStyle w:val="NormalWeb"/>
              <w:spacing w:before="0" w:beforeAutospacing="0" w:after="0" w:afterAutospacing="0"/>
            </w:pPr>
            <w:r>
              <w:t>23</w:t>
            </w:r>
          </w:p>
        </w:tc>
        <w:tc>
          <w:tcPr>
            <w:tcW w:w="6030" w:type="dxa"/>
            <w:gridSpan w:val="9"/>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A97161" w14:textId="77777777" w:rsidR="00E26B07" w:rsidRDefault="00E26B07">
            <w:pPr>
              <w:pStyle w:val="NormalWeb"/>
              <w:spacing w:before="0" w:beforeAutospacing="0" w:after="0" w:afterAutospacing="0"/>
            </w:pPr>
            <w:r>
              <w:t>0</w:t>
            </w:r>
          </w:p>
        </w:tc>
      </w:tr>
      <w:tr w:rsidR="00E26B07" w14:paraId="45DF46AD" w14:textId="77777777" w:rsidTr="00E26B07">
        <w:tc>
          <w:tcPr>
            <w:tcW w:w="18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8F6E86" w14:textId="77777777" w:rsidR="00E26B07" w:rsidRDefault="00E26B07">
            <w:pPr>
              <w:pStyle w:val="NormalWeb"/>
              <w:spacing w:before="0" w:beforeAutospacing="0" w:after="0" w:afterAutospacing="0"/>
            </w:pPr>
            <w:r>
              <w:rPr>
                <w:sz w:val="20"/>
                <w:szCs w:val="20"/>
              </w:rPr>
              <w:t>Dollar Amount</w:t>
            </w:r>
          </w:p>
        </w:tc>
        <w:tc>
          <w:tcPr>
            <w:tcW w:w="162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8FCB92" w14:textId="77777777" w:rsidR="00E26B07" w:rsidRDefault="00E26B07">
            <w:pPr>
              <w:pStyle w:val="NormalWeb"/>
              <w:spacing w:before="0" w:beforeAutospacing="0" w:after="0" w:afterAutospacing="0"/>
            </w:pPr>
            <w:r>
              <w:t>$3,814,828.96</w:t>
            </w:r>
          </w:p>
        </w:tc>
        <w:tc>
          <w:tcPr>
            <w:tcW w:w="159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815F0E" w14:textId="77777777" w:rsidR="00E26B07" w:rsidRDefault="00E26B07">
            <w:pPr>
              <w:pStyle w:val="NormalWeb"/>
              <w:spacing w:before="0" w:beforeAutospacing="0" w:after="0" w:afterAutospacing="0"/>
            </w:pPr>
            <w:r>
              <w:t>$3,814,828.96</w:t>
            </w:r>
          </w:p>
        </w:tc>
        <w:tc>
          <w:tcPr>
            <w:tcW w:w="6030" w:type="dxa"/>
            <w:gridSpan w:val="9"/>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286CB5" w14:textId="77777777" w:rsidR="00E26B07" w:rsidRDefault="00E26B07">
            <w:pPr>
              <w:pStyle w:val="NormalWeb"/>
              <w:spacing w:before="0" w:beforeAutospacing="0" w:after="0" w:afterAutospacing="0"/>
            </w:pPr>
            <w:r>
              <w:t>$0</w:t>
            </w:r>
          </w:p>
        </w:tc>
      </w:tr>
      <w:tr w:rsidR="00E26B07" w14:paraId="27C5284A" w14:textId="77777777" w:rsidTr="00E26B07">
        <w:tc>
          <w:tcPr>
            <w:tcW w:w="11070" w:type="dxa"/>
            <w:gridSpan w:val="1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A73C68" w14:textId="77777777" w:rsidR="00E26B07" w:rsidRDefault="00E26B07">
            <w:pPr>
              <w:pStyle w:val="NormalWeb"/>
              <w:spacing w:before="0" w:beforeAutospacing="0" w:after="0" w:afterAutospacing="0"/>
            </w:pPr>
            <w:r>
              <w:rPr>
                <w:b/>
                <w:bCs/>
              </w:rPr>
              <w:t>Minority Owners of Rental Property</w:t>
            </w:r>
            <w:r>
              <w:t> - Indicate the number of HOME assisted rental property owners and the total amount of HOME funds in these rental properties assisted</w:t>
            </w:r>
          </w:p>
        </w:tc>
      </w:tr>
      <w:tr w:rsidR="00E26B07" w14:paraId="709DE74E" w14:textId="77777777" w:rsidTr="00E26B07">
        <w:tc>
          <w:tcPr>
            <w:tcW w:w="18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A775CD" w14:textId="77777777" w:rsidR="00E26B07" w:rsidRDefault="00E26B07">
            <w:pPr>
              <w:pStyle w:val="NormalWeb"/>
              <w:spacing w:before="0" w:beforeAutospacing="0" w:after="0" w:afterAutospacing="0"/>
            </w:pPr>
            <w:r>
              <w:t> </w:t>
            </w:r>
          </w:p>
        </w:tc>
        <w:tc>
          <w:tcPr>
            <w:tcW w:w="162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5F07ED" w14:textId="77777777" w:rsidR="00E26B07" w:rsidRDefault="00E26B07">
            <w:pPr>
              <w:pStyle w:val="NormalWeb"/>
              <w:spacing w:before="0" w:beforeAutospacing="0" w:after="0" w:afterAutospacing="0"/>
            </w:pPr>
            <w:r>
              <w:rPr>
                <w:b/>
                <w:bCs/>
              </w:rPr>
              <w:t>Total</w:t>
            </w:r>
          </w:p>
        </w:tc>
        <w:tc>
          <w:tcPr>
            <w:tcW w:w="7626" w:type="dxa"/>
            <w:gridSpan w:val="1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BFC964" w14:textId="77777777" w:rsidR="00E26B07" w:rsidRDefault="00E26B07">
            <w:pPr>
              <w:pStyle w:val="NormalWeb"/>
              <w:spacing w:before="0" w:beforeAutospacing="0" w:after="0" w:afterAutospacing="0"/>
            </w:pPr>
            <w:r>
              <w:rPr>
                <w:b/>
                <w:bCs/>
              </w:rPr>
              <w:t>Minority Property Owners</w:t>
            </w:r>
          </w:p>
        </w:tc>
      </w:tr>
      <w:tr w:rsidR="00E26B07" w14:paraId="5925D511" w14:textId="77777777" w:rsidTr="00E26B07">
        <w:tc>
          <w:tcPr>
            <w:tcW w:w="18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BF7D6A" w14:textId="77777777" w:rsidR="00E26B07" w:rsidRDefault="00E26B07">
            <w:pPr>
              <w:pStyle w:val="NormalWeb"/>
              <w:spacing w:before="0" w:beforeAutospacing="0" w:after="0" w:afterAutospacing="0"/>
            </w:pPr>
            <w:r>
              <w:t> </w:t>
            </w:r>
          </w:p>
        </w:tc>
        <w:tc>
          <w:tcPr>
            <w:tcW w:w="162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3B42DE" w14:textId="77777777" w:rsidR="00E26B07" w:rsidRDefault="00E26B07">
            <w:pPr>
              <w:pStyle w:val="NormalWeb"/>
              <w:spacing w:before="0" w:beforeAutospacing="0" w:after="0" w:afterAutospacing="0"/>
            </w:pPr>
            <w:r>
              <w:t> </w:t>
            </w:r>
          </w:p>
        </w:tc>
        <w:tc>
          <w:tcPr>
            <w:tcW w:w="155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812621" w14:textId="77777777" w:rsidR="00E26B07" w:rsidRDefault="00E26B07">
            <w:pPr>
              <w:pStyle w:val="NormalWeb"/>
              <w:spacing w:before="0" w:beforeAutospacing="0" w:after="0" w:afterAutospacing="0"/>
            </w:pPr>
            <w:r>
              <w:rPr>
                <w:sz w:val="20"/>
                <w:szCs w:val="20"/>
              </w:rPr>
              <w:t>Alaskan Native or American Indian</w:t>
            </w:r>
          </w:p>
        </w:tc>
        <w:tc>
          <w:tcPr>
            <w:tcW w:w="12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A06D9F" w14:textId="77777777" w:rsidR="00E26B07" w:rsidRDefault="00E26B07">
            <w:pPr>
              <w:pStyle w:val="NormalWeb"/>
              <w:spacing w:before="0" w:beforeAutospacing="0" w:after="0" w:afterAutospacing="0"/>
            </w:pPr>
            <w:r>
              <w:rPr>
                <w:sz w:val="20"/>
                <w:szCs w:val="20"/>
              </w:rPr>
              <w:t>Asian or Pacific Islander</w:t>
            </w:r>
          </w:p>
        </w:tc>
        <w:tc>
          <w:tcPr>
            <w:tcW w:w="145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9A37FE" w14:textId="77777777" w:rsidR="00E26B07" w:rsidRDefault="00E26B07">
            <w:pPr>
              <w:pStyle w:val="NormalWeb"/>
              <w:spacing w:before="0" w:beforeAutospacing="0" w:after="0" w:afterAutospacing="0"/>
            </w:pPr>
            <w:r>
              <w:rPr>
                <w:sz w:val="20"/>
                <w:szCs w:val="20"/>
              </w:rPr>
              <w:t>Black Non-Hispanic</w:t>
            </w:r>
          </w:p>
        </w:tc>
        <w:tc>
          <w:tcPr>
            <w:tcW w:w="143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62CCD6" w14:textId="77777777" w:rsidR="00E26B07" w:rsidRDefault="00E26B07">
            <w:pPr>
              <w:pStyle w:val="NormalWeb"/>
              <w:spacing w:before="0" w:beforeAutospacing="0" w:after="0" w:afterAutospacing="0"/>
            </w:pPr>
            <w:r>
              <w:rPr>
                <w:sz w:val="20"/>
                <w:szCs w:val="20"/>
              </w:rPr>
              <w:t>Hispanic</w:t>
            </w:r>
          </w:p>
        </w:tc>
        <w:tc>
          <w:tcPr>
            <w:tcW w:w="19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59051D" w14:textId="77777777" w:rsidR="00E26B07" w:rsidRDefault="00E26B07">
            <w:pPr>
              <w:pStyle w:val="NormalWeb"/>
              <w:spacing w:before="0" w:beforeAutospacing="0" w:after="0" w:afterAutospacing="0"/>
            </w:pPr>
            <w:r>
              <w:rPr>
                <w:sz w:val="20"/>
                <w:szCs w:val="20"/>
              </w:rPr>
              <w:t>White Non-Hispanic</w:t>
            </w:r>
          </w:p>
        </w:tc>
      </w:tr>
      <w:tr w:rsidR="00E26B07" w14:paraId="0DE924BF" w14:textId="77777777" w:rsidTr="00E26B07">
        <w:tc>
          <w:tcPr>
            <w:tcW w:w="18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6BDB79" w14:textId="77777777" w:rsidR="00E26B07" w:rsidRDefault="00E26B07">
            <w:pPr>
              <w:pStyle w:val="NormalWeb"/>
              <w:spacing w:before="0" w:beforeAutospacing="0" w:after="0" w:afterAutospacing="0"/>
            </w:pPr>
            <w:r>
              <w:rPr>
                <w:sz w:val="20"/>
                <w:szCs w:val="20"/>
              </w:rPr>
              <w:t>Number</w:t>
            </w:r>
          </w:p>
        </w:tc>
        <w:tc>
          <w:tcPr>
            <w:tcW w:w="162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CF72D2" w14:textId="77777777" w:rsidR="00E26B07" w:rsidRDefault="00E26B07">
            <w:pPr>
              <w:pStyle w:val="NormalWeb"/>
              <w:spacing w:before="0" w:beforeAutospacing="0" w:after="0" w:afterAutospacing="0"/>
            </w:pPr>
            <w:r>
              <w:t>0</w:t>
            </w:r>
          </w:p>
        </w:tc>
        <w:tc>
          <w:tcPr>
            <w:tcW w:w="155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74AF2B" w14:textId="77777777" w:rsidR="00E26B07" w:rsidRDefault="00E26B07">
            <w:pPr>
              <w:pStyle w:val="NormalWeb"/>
              <w:spacing w:before="0" w:beforeAutospacing="0" w:after="0" w:afterAutospacing="0"/>
            </w:pPr>
            <w:r>
              <w:t>0</w:t>
            </w:r>
          </w:p>
        </w:tc>
        <w:tc>
          <w:tcPr>
            <w:tcW w:w="12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70C608" w14:textId="77777777" w:rsidR="00E26B07" w:rsidRDefault="00E26B07">
            <w:pPr>
              <w:pStyle w:val="NormalWeb"/>
              <w:spacing w:before="0" w:beforeAutospacing="0" w:after="0" w:afterAutospacing="0"/>
            </w:pPr>
            <w:r>
              <w:t>0</w:t>
            </w:r>
          </w:p>
        </w:tc>
        <w:tc>
          <w:tcPr>
            <w:tcW w:w="145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6A10B3" w14:textId="77777777" w:rsidR="00E26B07" w:rsidRDefault="00E26B07">
            <w:pPr>
              <w:pStyle w:val="NormalWeb"/>
              <w:spacing w:before="0" w:beforeAutospacing="0" w:after="0" w:afterAutospacing="0"/>
            </w:pPr>
            <w:r>
              <w:t>0</w:t>
            </w:r>
          </w:p>
        </w:tc>
        <w:tc>
          <w:tcPr>
            <w:tcW w:w="143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0F7D2A" w14:textId="77777777" w:rsidR="00E26B07" w:rsidRDefault="00E26B07">
            <w:pPr>
              <w:pStyle w:val="NormalWeb"/>
              <w:spacing w:before="0" w:beforeAutospacing="0" w:after="0" w:afterAutospacing="0"/>
            </w:pPr>
            <w:r>
              <w:t>0</w:t>
            </w:r>
          </w:p>
        </w:tc>
        <w:tc>
          <w:tcPr>
            <w:tcW w:w="19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41A1CE" w14:textId="77777777" w:rsidR="00E26B07" w:rsidRDefault="00E26B07">
            <w:pPr>
              <w:pStyle w:val="NormalWeb"/>
              <w:spacing w:before="0" w:beforeAutospacing="0" w:after="0" w:afterAutospacing="0"/>
            </w:pPr>
            <w:r>
              <w:t>0</w:t>
            </w:r>
          </w:p>
        </w:tc>
      </w:tr>
      <w:tr w:rsidR="00E26B07" w14:paraId="05BD8EF1" w14:textId="77777777" w:rsidTr="00E26B07">
        <w:tc>
          <w:tcPr>
            <w:tcW w:w="18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335CBF" w14:textId="77777777" w:rsidR="00E26B07" w:rsidRDefault="00E26B07">
            <w:pPr>
              <w:pStyle w:val="NormalWeb"/>
              <w:spacing w:before="0" w:beforeAutospacing="0" w:after="0" w:afterAutospacing="0"/>
            </w:pPr>
            <w:r>
              <w:rPr>
                <w:sz w:val="20"/>
                <w:szCs w:val="20"/>
              </w:rPr>
              <w:t>Dollar Amount</w:t>
            </w:r>
          </w:p>
        </w:tc>
        <w:tc>
          <w:tcPr>
            <w:tcW w:w="162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79EF6C" w14:textId="77777777" w:rsidR="00E26B07" w:rsidRDefault="00E26B07">
            <w:pPr>
              <w:pStyle w:val="NormalWeb"/>
              <w:spacing w:before="0" w:beforeAutospacing="0" w:after="0" w:afterAutospacing="0"/>
            </w:pPr>
            <w:r>
              <w:t>$0</w:t>
            </w:r>
          </w:p>
        </w:tc>
        <w:tc>
          <w:tcPr>
            <w:tcW w:w="155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E2A227" w14:textId="77777777" w:rsidR="00E26B07" w:rsidRDefault="00E26B07">
            <w:pPr>
              <w:pStyle w:val="NormalWeb"/>
              <w:spacing w:before="0" w:beforeAutospacing="0" w:after="0" w:afterAutospacing="0"/>
            </w:pPr>
            <w:r>
              <w:t>$0</w:t>
            </w:r>
          </w:p>
        </w:tc>
        <w:tc>
          <w:tcPr>
            <w:tcW w:w="12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739A8B" w14:textId="77777777" w:rsidR="00E26B07" w:rsidRDefault="00E26B07">
            <w:pPr>
              <w:pStyle w:val="NormalWeb"/>
              <w:spacing w:before="0" w:beforeAutospacing="0" w:after="0" w:afterAutospacing="0"/>
            </w:pPr>
            <w:r>
              <w:t>$0</w:t>
            </w:r>
          </w:p>
        </w:tc>
        <w:tc>
          <w:tcPr>
            <w:tcW w:w="145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FCACC5" w14:textId="77777777" w:rsidR="00E26B07" w:rsidRDefault="00E26B07">
            <w:pPr>
              <w:pStyle w:val="NormalWeb"/>
              <w:spacing w:before="0" w:beforeAutospacing="0" w:after="0" w:afterAutospacing="0"/>
            </w:pPr>
            <w:r>
              <w:t>$0</w:t>
            </w:r>
          </w:p>
        </w:tc>
        <w:tc>
          <w:tcPr>
            <w:tcW w:w="143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7CFF73" w14:textId="77777777" w:rsidR="00E26B07" w:rsidRDefault="00E26B07">
            <w:pPr>
              <w:pStyle w:val="NormalWeb"/>
              <w:spacing w:before="0" w:beforeAutospacing="0" w:after="0" w:afterAutospacing="0"/>
            </w:pPr>
            <w:r>
              <w:t>$0</w:t>
            </w:r>
          </w:p>
        </w:tc>
        <w:tc>
          <w:tcPr>
            <w:tcW w:w="19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609840" w14:textId="77777777" w:rsidR="00E26B07" w:rsidRDefault="00E26B07">
            <w:pPr>
              <w:pStyle w:val="NormalWeb"/>
              <w:spacing w:before="0" w:beforeAutospacing="0" w:after="0" w:afterAutospacing="0"/>
            </w:pPr>
            <w:r>
              <w:t>$0</w:t>
            </w:r>
          </w:p>
        </w:tc>
      </w:tr>
      <w:tr w:rsidR="00E26B07" w14:paraId="22BEEF18" w14:textId="77777777" w:rsidTr="00E26B07">
        <w:tc>
          <w:tcPr>
            <w:tcW w:w="11070" w:type="dxa"/>
            <w:gridSpan w:val="1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217629" w14:textId="77777777" w:rsidR="00E26B07" w:rsidRDefault="00E26B07">
            <w:pPr>
              <w:pStyle w:val="NormalWeb"/>
              <w:spacing w:before="0" w:beforeAutospacing="0" w:after="0" w:afterAutospacing="0"/>
            </w:pPr>
            <w:r>
              <w:rPr>
                <w:b/>
                <w:bCs/>
              </w:rPr>
              <w:lastRenderedPageBreak/>
              <w:t>Relocation and Real Property Acquisition</w:t>
            </w:r>
            <w:r>
              <w:t> - Indicate the number of persons displaced, the cost of relocation payments, the number of parcels acquired, and the cost of acquisition</w:t>
            </w:r>
          </w:p>
        </w:tc>
      </w:tr>
      <w:tr w:rsidR="00E26B07" w14:paraId="366445A9" w14:textId="77777777" w:rsidTr="00E26B07">
        <w:tc>
          <w:tcPr>
            <w:tcW w:w="399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E72A49" w14:textId="77777777" w:rsidR="00E26B07" w:rsidRDefault="00E26B07">
            <w:pPr>
              <w:pStyle w:val="NormalWeb"/>
              <w:spacing w:before="0" w:beforeAutospacing="0" w:after="0" w:afterAutospacing="0"/>
            </w:pPr>
            <w:r>
              <w:t> </w:t>
            </w:r>
          </w:p>
        </w:tc>
        <w:tc>
          <w:tcPr>
            <w:tcW w:w="3159"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4DFFB1" w14:textId="77777777" w:rsidR="00E26B07" w:rsidRDefault="00E26B07">
            <w:pPr>
              <w:pStyle w:val="NormalWeb"/>
              <w:spacing w:before="0" w:beforeAutospacing="0" w:after="0" w:afterAutospacing="0"/>
            </w:pPr>
            <w:r>
              <w:rPr>
                <w:b/>
                <w:bCs/>
              </w:rPr>
              <w:t>Number</w:t>
            </w:r>
          </w:p>
        </w:tc>
        <w:tc>
          <w:tcPr>
            <w:tcW w:w="3914"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572CF4" w14:textId="77777777" w:rsidR="00E26B07" w:rsidRDefault="00E26B07">
            <w:pPr>
              <w:pStyle w:val="NormalWeb"/>
              <w:spacing w:before="0" w:beforeAutospacing="0" w:after="0" w:afterAutospacing="0"/>
            </w:pPr>
            <w:r>
              <w:rPr>
                <w:b/>
                <w:bCs/>
              </w:rPr>
              <w:t>Cost</w:t>
            </w:r>
          </w:p>
        </w:tc>
      </w:tr>
      <w:tr w:rsidR="00E26B07" w14:paraId="2B36FA7F" w14:textId="77777777" w:rsidTr="00E26B07">
        <w:tc>
          <w:tcPr>
            <w:tcW w:w="399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D14700" w14:textId="77777777" w:rsidR="00E26B07" w:rsidRDefault="00E26B07">
            <w:pPr>
              <w:pStyle w:val="NormalWeb"/>
              <w:spacing w:before="0" w:beforeAutospacing="0" w:after="0" w:afterAutospacing="0"/>
            </w:pPr>
            <w:r>
              <w:rPr>
                <w:sz w:val="20"/>
                <w:szCs w:val="20"/>
              </w:rPr>
              <w:t>Parcels Acquired</w:t>
            </w:r>
          </w:p>
        </w:tc>
        <w:tc>
          <w:tcPr>
            <w:tcW w:w="3159"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9DA656" w14:textId="77777777" w:rsidR="00E26B07" w:rsidRDefault="00E26B07">
            <w:pPr>
              <w:pStyle w:val="NormalWeb"/>
              <w:spacing w:before="0" w:beforeAutospacing="0" w:after="0" w:afterAutospacing="0"/>
            </w:pPr>
            <w:r>
              <w:t>0</w:t>
            </w:r>
          </w:p>
        </w:tc>
        <w:tc>
          <w:tcPr>
            <w:tcW w:w="3914"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031B30" w14:textId="77777777" w:rsidR="00E26B07" w:rsidRDefault="00E26B07">
            <w:pPr>
              <w:pStyle w:val="NormalWeb"/>
              <w:spacing w:before="0" w:beforeAutospacing="0" w:after="0" w:afterAutospacing="0"/>
            </w:pPr>
            <w:r>
              <w:t>$0</w:t>
            </w:r>
          </w:p>
        </w:tc>
      </w:tr>
      <w:tr w:rsidR="00E26B07" w14:paraId="33C52489" w14:textId="77777777" w:rsidTr="00E26B07">
        <w:tc>
          <w:tcPr>
            <w:tcW w:w="399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34AFED" w14:textId="77777777" w:rsidR="00E26B07" w:rsidRDefault="00E26B07">
            <w:pPr>
              <w:pStyle w:val="NormalWeb"/>
              <w:spacing w:before="0" w:beforeAutospacing="0" w:after="0" w:afterAutospacing="0"/>
            </w:pPr>
            <w:r>
              <w:rPr>
                <w:sz w:val="20"/>
                <w:szCs w:val="20"/>
              </w:rPr>
              <w:t>Businesses Displaced</w:t>
            </w:r>
          </w:p>
        </w:tc>
        <w:tc>
          <w:tcPr>
            <w:tcW w:w="3159"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4E167A" w14:textId="77777777" w:rsidR="00E26B07" w:rsidRDefault="00E26B07">
            <w:pPr>
              <w:pStyle w:val="NormalWeb"/>
              <w:spacing w:before="0" w:beforeAutospacing="0" w:after="0" w:afterAutospacing="0"/>
            </w:pPr>
            <w:r>
              <w:t>0</w:t>
            </w:r>
          </w:p>
        </w:tc>
        <w:tc>
          <w:tcPr>
            <w:tcW w:w="3914"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C11811" w14:textId="77777777" w:rsidR="00E26B07" w:rsidRDefault="00E26B07">
            <w:pPr>
              <w:pStyle w:val="NormalWeb"/>
              <w:spacing w:before="0" w:beforeAutospacing="0" w:after="0" w:afterAutospacing="0"/>
            </w:pPr>
            <w:r>
              <w:t>$0</w:t>
            </w:r>
          </w:p>
        </w:tc>
      </w:tr>
      <w:tr w:rsidR="00E26B07" w14:paraId="167E9D25" w14:textId="77777777" w:rsidTr="00E26B07">
        <w:tc>
          <w:tcPr>
            <w:tcW w:w="399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1765E0" w14:textId="77777777" w:rsidR="00E26B07" w:rsidRDefault="00E26B07">
            <w:pPr>
              <w:pStyle w:val="NormalWeb"/>
              <w:spacing w:before="0" w:beforeAutospacing="0" w:after="0" w:afterAutospacing="0"/>
            </w:pPr>
            <w:r>
              <w:rPr>
                <w:sz w:val="20"/>
                <w:szCs w:val="20"/>
              </w:rPr>
              <w:t>Nonprofit Organizations Displaced</w:t>
            </w:r>
          </w:p>
        </w:tc>
        <w:tc>
          <w:tcPr>
            <w:tcW w:w="3159"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AC0E80" w14:textId="77777777" w:rsidR="00E26B07" w:rsidRDefault="00E26B07">
            <w:pPr>
              <w:pStyle w:val="NormalWeb"/>
              <w:spacing w:before="0" w:beforeAutospacing="0" w:after="0" w:afterAutospacing="0"/>
            </w:pPr>
            <w:r>
              <w:t>0</w:t>
            </w:r>
          </w:p>
        </w:tc>
        <w:tc>
          <w:tcPr>
            <w:tcW w:w="3914"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B53351" w14:textId="77777777" w:rsidR="00E26B07" w:rsidRDefault="00E26B07">
            <w:pPr>
              <w:pStyle w:val="NormalWeb"/>
              <w:spacing w:before="0" w:beforeAutospacing="0" w:after="0" w:afterAutospacing="0"/>
            </w:pPr>
            <w:r>
              <w:t>$0</w:t>
            </w:r>
          </w:p>
        </w:tc>
      </w:tr>
      <w:tr w:rsidR="00E26B07" w14:paraId="23535812" w14:textId="77777777" w:rsidTr="00E26B07">
        <w:tc>
          <w:tcPr>
            <w:tcW w:w="399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5F4B71" w14:textId="77777777" w:rsidR="00E26B07" w:rsidRDefault="00E26B07">
            <w:pPr>
              <w:pStyle w:val="NormalWeb"/>
              <w:spacing w:before="0" w:beforeAutospacing="0" w:after="0" w:afterAutospacing="0"/>
            </w:pPr>
            <w:r>
              <w:rPr>
                <w:sz w:val="20"/>
                <w:szCs w:val="20"/>
              </w:rPr>
              <w:t>Households Temporarily Relocated, not Displaced</w:t>
            </w:r>
          </w:p>
          <w:p w14:paraId="6CDDEDF6" w14:textId="77777777" w:rsidR="00E26B07" w:rsidRDefault="00E26B07">
            <w:pPr>
              <w:pStyle w:val="NormalWeb"/>
              <w:spacing w:before="0" w:beforeAutospacing="0" w:after="0" w:afterAutospacing="0"/>
            </w:pPr>
            <w:r>
              <w:rPr>
                <w:sz w:val="20"/>
                <w:szCs w:val="20"/>
              </w:rPr>
              <w:t> </w:t>
            </w:r>
          </w:p>
          <w:p w14:paraId="18FEF440" w14:textId="77777777" w:rsidR="00E26B07" w:rsidRDefault="00E26B07">
            <w:pPr>
              <w:pStyle w:val="NormalWeb"/>
              <w:spacing w:before="0" w:beforeAutospacing="0" w:after="0" w:afterAutospacing="0"/>
            </w:pPr>
            <w:r>
              <w:rPr>
                <w:sz w:val="20"/>
                <w:szCs w:val="20"/>
              </w:rPr>
              <w:t> </w:t>
            </w:r>
          </w:p>
          <w:p w14:paraId="07ECF4B9" w14:textId="77777777" w:rsidR="00E26B07" w:rsidRDefault="00E26B07">
            <w:pPr>
              <w:pStyle w:val="NormalWeb"/>
              <w:spacing w:before="0" w:beforeAutospacing="0" w:after="0" w:afterAutospacing="0"/>
            </w:pPr>
            <w:r>
              <w:rPr>
                <w:sz w:val="20"/>
                <w:szCs w:val="20"/>
              </w:rPr>
              <w:t> </w:t>
            </w:r>
          </w:p>
          <w:p w14:paraId="28751CE6" w14:textId="77777777" w:rsidR="00E26B07" w:rsidRDefault="00E26B07">
            <w:pPr>
              <w:pStyle w:val="NormalWeb"/>
              <w:spacing w:before="0" w:beforeAutospacing="0" w:after="0" w:afterAutospacing="0"/>
            </w:pPr>
            <w:r>
              <w:rPr>
                <w:sz w:val="20"/>
                <w:szCs w:val="20"/>
              </w:rPr>
              <w:t> </w:t>
            </w:r>
          </w:p>
        </w:tc>
        <w:tc>
          <w:tcPr>
            <w:tcW w:w="3159"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E2662B" w14:textId="77777777" w:rsidR="00E26B07" w:rsidRDefault="00E26B07">
            <w:pPr>
              <w:pStyle w:val="NormalWeb"/>
              <w:spacing w:before="0" w:beforeAutospacing="0" w:after="0" w:afterAutospacing="0"/>
            </w:pPr>
            <w:r>
              <w:t>0</w:t>
            </w:r>
          </w:p>
        </w:tc>
        <w:tc>
          <w:tcPr>
            <w:tcW w:w="3914"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764575" w14:textId="77777777" w:rsidR="00E26B07" w:rsidRDefault="00E26B07">
            <w:pPr>
              <w:pStyle w:val="NormalWeb"/>
              <w:spacing w:before="0" w:beforeAutospacing="0" w:after="0" w:afterAutospacing="0"/>
            </w:pPr>
            <w:r>
              <w:t>$0</w:t>
            </w:r>
          </w:p>
        </w:tc>
      </w:tr>
      <w:tr w:rsidR="00E26B07" w14:paraId="752BA739" w14:textId="77777777" w:rsidTr="00E26B07">
        <w:tc>
          <w:tcPr>
            <w:tcW w:w="191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6677B7" w14:textId="77777777" w:rsidR="00E26B07" w:rsidRDefault="00E26B07">
            <w:pPr>
              <w:pStyle w:val="NormalWeb"/>
              <w:spacing w:before="0" w:beforeAutospacing="0" w:after="0" w:afterAutospacing="0"/>
            </w:pPr>
            <w:r>
              <w:rPr>
                <w:b/>
                <w:bCs/>
              </w:rPr>
              <w:t>Households Displaced</w:t>
            </w:r>
          </w:p>
        </w:tc>
        <w:tc>
          <w:tcPr>
            <w:tcW w:w="153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0B84C5" w14:textId="77777777" w:rsidR="00E26B07" w:rsidRDefault="00E26B07">
            <w:pPr>
              <w:pStyle w:val="NormalWeb"/>
              <w:spacing w:before="0" w:beforeAutospacing="0" w:after="0" w:afterAutospacing="0"/>
            </w:pPr>
            <w:r>
              <w:rPr>
                <w:b/>
                <w:bCs/>
              </w:rPr>
              <w:t>Total</w:t>
            </w:r>
          </w:p>
        </w:tc>
        <w:tc>
          <w:tcPr>
            <w:tcW w:w="7626" w:type="dxa"/>
            <w:gridSpan w:val="1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F13283" w14:textId="77777777" w:rsidR="00E26B07" w:rsidRDefault="00E26B07">
            <w:pPr>
              <w:pStyle w:val="NormalWeb"/>
              <w:spacing w:before="0" w:beforeAutospacing="0" w:after="0" w:afterAutospacing="0"/>
            </w:pPr>
            <w:r>
              <w:rPr>
                <w:b/>
                <w:bCs/>
              </w:rPr>
              <w:t>Minority Business Enterprises</w:t>
            </w:r>
          </w:p>
        </w:tc>
      </w:tr>
      <w:tr w:rsidR="00E26B07" w14:paraId="137158CD" w14:textId="77777777" w:rsidTr="00E26B07">
        <w:tc>
          <w:tcPr>
            <w:tcW w:w="191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BB3B88" w14:textId="77777777" w:rsidR="00E26B07" w:rsidRDefault="00E26B07">
            <w:pPr>
              <w:pStyle w:val="NormalWeb"/>
              <w:spacing w:before="0" w:beforeAutospacing="0" w:after="0" w:afterAutospacing="0"/>
            </w:pPr>
            <w:r>
              <w:rPr>
                <w:sz w:val="20"/>
                <w:szCs w:val="20"/>
              </w:rPr>
              <w:t> </w:t>
            </w:r>
          </w:p>
        </w:tc>
        <w:tc>
          <w:tcPr>
            <w:tcW w:w="153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E793C4" w14:textId="77777777" w:rsidR="00E26B07" w:rsidRDefault="00E26B07">
            <w:pPr>
              <w:pStyle w:val="NormalWeb"/>
              <w:spacing w:before="0" w:beforeAutospacing="0" w:after="0" w:afterAutospacing="0"/>
            </w:pPr>
            <w:r>
              <w:rPr>
                <w:sz w:val="20"/>
                <w:szCs w:val="20"/>
              </w:rPr>
              <w:t> </w:t>
            </w:r>
          </w:p>
        </w:tc>
        <w:tc>
          <w:tcPr>
            <w:tcW w:w="155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1CAB5C" w14:textId="77777777" w:rsidR="00E26B07" w:rsidRDefault="00E26B07">
            <w:pPr>
              <w:pStyle w:val="NormalWeb"/>
              <w:spacing w:before="0" w:beforeAutospacing="0" w:after="0" w:afterAutospacing="0"/>
            </w:pPr>
            <w:r>
              <w:rPr>
                <w:sz w:val="20"/>
                <w:szCs w:val="20"/>
              </w:rPr>
              <w:t>Alaskan Native or American Indian</w:t>
            </w:r>
          </w:p>
        </w:tc>
        <w:tc>
          <w:tcPr>
            <w:tcW w:w="12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E6A44B" w14:textId="77777777" w:rsidR="00E26B07" w:rsidRDefault="00E26B07">
            <w:pPr>
              <w:pStyle w:val="NormalWeb"/>
              <w:spacing w:before="0" w:beforeAutospacing="0" w:after="0" w:afterAutospacing="0"/>
            </w:pPr>
            <w:r>
              <w:rPr>
                <w:sz w:val="20"/>
                <w:szCs w:val="20"/>
              </w:rPr>
              <w:t>Asian or Pacific Islander</w:t>
            </w:r>
          </w:p>
        </w:tc>
        <w:tc>
          <w:tcPr>
            <w:tcW w:w="145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3989BF" w14:textId="77777777" w:rsidR="00E26B07" w:rsidRDefault="00E26B07">
            <w:pPr>
              <w:pStyle w:val="NormalWeb"/>
              <w:spacing w:before="0" w:beforeAutospacing="0" w:after="0" w:afterAutospacing="0"/>
            </w:pPr>
            <w:r>
              <w:rPr>
                <w:sz w:val="20"/>
                <w:szCs w:val="20"/>
              </w:rPr>
              <w:t>Black Non-Hispanic</w:t>
            </w:r>
          </w:p>
        </w:tc>
        <w:tc>
          <w:tcPr>
            <w:tcW w:w="143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661637" w14:textId="77777777" w:rsidR="00E26B07" w:rsidRDefault="00E26B07">
            <w:pPr>
              <w:pStyle w:val="NormalWeb"/>
              <w:spacing w:before="0" w:beforeAutospacing="0" w:after="0" w:afterAutospacing="0"/>
            </w:pPr>
            <w:r>
              <w:rPr>
                <w:sz w:val="20"/>
                <w:szCs w:val="20"/>
              </w:rPr>
              <w:t>Hispanic</w:t>
            </w:r>
          </w:p>
        </w:tc>
        <w:tc>
          <w:tcPr>
            <w:tcW w:w="19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6F0DCD" w14:textId="77777777" w:rsidR="00E26B07" w:rsidRDefault="00E26B07">
            <w:pPr>
              <w:pStyle w:val="NormalWeb"/>
              <w:spacing w:before="0" w:beforeAutospacing="0" w:after="0" w:afterAutospacing="0"/>
            </w:pPr>
            <w:r>
              <w:rPr>
                <w:sz w:val="20"/>
                <w:szCs w:val="20"/>
              </w:rPr>
              <w:t>White Non-Hispanic</w:t>
            </w:r>
          </w:p>
        </w:tc>
      </w:tr>
      <w:tr w:rsidR="00E26B07" w14:paraId="085E7842" w14:textId="77777777" w:rsidTr="00E26B07">
        <w:tc>
          <w:tcPr>
            <w:tcW w:w="191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687674" w14:textId="77777777" w:rsidR="00E26B07" w:rsidRDefault="00E26B07">
            <w:pPr>
              <w:pStyle w:val="NormalWeb"/>
              <w:spacing w:before="0" w:beforeAutospacing="0" w:after="0" w:afterAutospacing="0"/>
            </w:pPr>
            <w:r>
              <w:rPr>
                <w:sz w:val="20"/>
                <w:szCs w:val="20"/>
              </w:rPr>
              <w:t>Number</w:t>
            </w:r>
          </w:p>
        </w:tc>
        <w:tc>
          <w:tcPr>
            <w:tcW w:w="153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953302" w14:textId="77777777" w:rsidR="00E26B07" w:rsidRDefault="00E26B07">
            <w:pPr>
              <w:pStyle w:val="NormalWeb"/>
              <w:spacing w:before="0" w:beforeAutospacing="0" w:after="0" w:afterAutospacing="0"/>
            </w:pPr>
            <w:r>
              <w:t>0</w:t>
            </w:r>
          </w:p>
        </w:tc>
        <w:tc>
          <w:tcPr>
            <w:tcW w:w="155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D298BC" w14:textId="77777777" w:rsidR="00E26B07" w:rsidRDefault="00E26B07">
            <w:pPr>
              <w:pStyle w:val="NormalWeb"/>
              <w:spacing w:before="0" w:beforeAutospacing="0" w:after="0" w:afterAutospacing="0"/>
            </w:pPr>
            <w:r>
              <w:t>0</w:t>
            </w:r>
          </w:p>
        </w:tc>
        <w:tc>
          <w:tcPr>
            <w:tcW w:w="12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3A494D" w14:textId="77777777" w:rsidR="00E26B07" w:rsidRDefault="00E26B07">
            <w:pPr>
              <w:pStyle w:val="NormalWeb"/>
              <w:spacing w:before="0" w:beforeAutospacing="0" w:after="0" w:afterAutospacing="0"/>
            </w:pPr>
            <w:r>
              <w:t>0</w:t>
            </w:r>
          </w:p>
        </w:tc>
        <w:tc>
          <w:tcPr>
            <w:tcW w:w="145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1AE31D" w14:textId="77777777" w:rsidR="00E26B07" w:rsidRDefault="00E26B07">
            <w:pPr>
              <w:pStyle w:val="NormalWeb"/>
              <w:spacing w:before="0" w:beforeAutospacing="0" w:after="0" w:afterAutospacing="0"/>
            </w:pPr>
            <w:r>
              <w:t>0</w:t>
            </w:r>
          </w:p>
        </w:tc>
        <w:tc>
          <w:tcPr>
            <w:tcW w:w="143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87CF11" w14:textId="77777777" w:rsidR="00E26B07" w:rsidRDefault="00E26B07">
            <w:pPr>
              <w:pStyle w:val="NormalWeb"/>
              <w:spacing w:before="0" w:beforeAutospacing="0" w:after="0" w:afterAutospacing="0"/>
            </w:pPr>
            <w:r>
              <w:t>0</w:t>
            </w:r>
          </w:p>
        </w:tc>
        <w:tc>
          <w:tcPr>
            <w:tcW w:w="19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1F787F" w14:textId="77777777" w:rsidR="00E26B07" w:rsidRDefault="00E26B07">
            <w:pPr>
              <w:pStyle w:val="NormalWeb"/>
              <w:spacing w:before="0" w:beforeAutospacing="0" w:after="0" w:afterAutospacing="0"/>
            </w:pPr>
            <w:r>
              <w:t>0</w:t>
            </w:r>
          </w:p>
        </w:tc>
      </w:tr>
      <w:tr w:rsidR="00E26B07" w14:paraId="65F1C54C" w14:textId="77777777" w:rsidTr="00E26B07">
        <w:tc>
          <w:tcPr>
            <w:tcW w:w="191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382078" w14:textId="77777777" w:rsidR="00E26B07" w:rsidRDefault="00E26B07">
            <w:pPr>
              <w:pStyle w:val="NormalWeb"/>
              <w:spacing w:before="0" w:beforeAutospacing="0" w:after="0" w:afterAutospacing="0"/>
            </w:pPr>
            <w:r>
              <w:rPr>
                <w:sz w:val="20"/>
                <w:szCs w:val="20"/>
              </w:rPr>
              <w:t>Cost</w:t>
            </w:r>
          </w:p>
        </w:tc>
        <w:tc>
          <w:tcPr>
            <w:tcW w:w="153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4260AE" w14:textId="77777777" w:rsidR="00E26B07" w:rsidRDefault="00E26B07">
            <w:pPr>
              <w:pStyle w:val="NormalWeb"/>
              <w:spacing w:before="0" w:beforeAutospacing="0" w:after="0" w:afterAutospacing="0"/>
            </w:pPr>
            <w:r>
              <w:t>$0</w:t>
            </w:r>
          </w:p>
        </w:tc>
        <w:tc>
          <w:tcPr>
            <w:tcW w:w="155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83B8D2" w14:textId="77777777" w:rsidR="00E26B07" w:rsidRDefault="00E26B07">
            <w:pPr>
              <w:pStyle w:val="NormalWeb"/>
              <w:spacing w:before="0" w:beforeAutospacing="0" w:after="0" w:afterAutospacing="0"/>
            </w:pPr>
            <w:r>
              <w:t>$0</w:t>
            </w:r>
          </w:p>
        </w:tc>
        <w:tc>
          <w:tcPr>
            <w:tcW w:w="12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562051" w14:textId="77777777" w:rsidR="00E26B07" w:rsidRDefault="00E26B07">
            <w:pPr>
              <w:pStyle w:val="NormalWeb"/>
              <w:spacing w:before="0" w:beforeAutospacing="0" w:after="0" w:afterAutospacing="0"/>
            </w:pPr>
            <w:r>
              <w:t>$0</w:t>
            </w:r>
          </w:p>
        </w:tc>
        <w:tc>
          <w:tcPr>
            <w:tcW w:w="145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22769A" w14:textId="77777777" w:rsidR="00E26B07" w:rsidRDefault="00E26B07">
            <w:pPr>
              <w:pStyle w:val="NormalWeb"/>
              <w:spacing w:before="0" w:beforeAutospacing="0" w:after="0" w:afterAutospacing="0"/>
            </w:pPr>
            <w:r>
              <w:t>$0</w:t>
            </w:r>
          </w:p>
        </w:tc>
        <w:tc>
          <w:tcPr>
            <w:tcW w:w="143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2CCE1B" w14:textId="77777777" w:rsidR="00E26B07" w:rsidRDefault="00E26B07">
            <w:pPr>
              <w:pStyle w:val="NormalWeb"/>
              <w:spacing w:before="0" w:beforeAutospacing="0" w:after="0" w:afterAutospacing="0"/>
            </w:pPr>
            <w:r>
              <w:t>$0</w:t>
            </w:r>
          </w:p>
        </w:tc>
        <w:tc>
          <w:tcPr>
            <w:tcW w:w="19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EBCBAE" w14:textId="77777777" w:rsidR="00E26B07" w:rsidRDefault="00E26B07">
            <w:pPr>
              <w:pStyle w:val="NormalWeb"/>
              <w:spacing w:before="0" w:beforeAutospacing="0" w:after="0" w:afterAutospacing="0"/>
            </w:pPr>
            <w:r>
              <w:t>$0</w:t>
            </w:r>
          </w:p>
        </w:tc>
      </w:tr>
    </w:tbl>
    <w:p w14:paraId="072AF4D1" w14:textId="77777777" w:rsidR="00E26B07" w:rsidRDefault="00E26B07" w:rsidP="00E26B07">
      <w:pPr>
        <w:pStyle w:val="NormalWeb"/>
        <w:spacing w:before="0" w:beforeAutospacing="0" w:after="0" w:afterAutospacing="0"/>
        <w:jc w:val="both"/>
        <w:rPr>
          <w:color w:val="000000"/>
          <w:sz w:val="27"/>
          <w:szCs w:val="27"/>
        </w:rPr>
      </w:pPr>
      <w:r>
        <w:rPr>
          <w:color w:val="000000"/>
        </w:rPr>
        <w:t> </w:t>
      </w:r>
    </w:p>
    <w:p w14:paraId="15FEA13D"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HOME</w:t>
      </w:r>
      <w:r>
        <w:rPr>
          <w:color w:val="000000"/>
        </w:rPr>
        <w:t>:  </w:t>
      </w:r>
      <w:r>
        <w:rPr>
          <w:color w:val="000000"/>
          <w:spacing w:val="-3"/>
        </w:rPr>
        <w:t>In an effort to further the inclusion of minorities in Alabama’s HOME program, AHFA has established an allocation plan which awards preference points to developers who will pledge to commit at least 10% of their material and service contracts to Minority Business Enterprises (MBEs) or Women’s Business Enterprises (WBEs). The MBEs or WBEs may include real estate firms, construction firms, building material suppliers, appraisal firms, management firms, financial institutions, investment banking firms, underwriters, accountants, providers of legal services, or other related entities.  AHFA has developed a report that the developer completes prior to the HOME loan closing which indicates minority and/or women owned businesses used on the HOME project.  In addition, all developers who are awarded HOME funds must certify that their projects will comply with the Equal Opportunity, Fair Housing, and Affirmative Marketing laws.</w:t>
      </w:r>
    </w:p>
    <w:p w14:paraId="647C542F" w14:textId="77777777" w:rsidR="00E26B07" w:rsidRDefault="00E26B07" w:rsidP="00E26B07">
      <w:pPr>
        <w:pStyle w:val="NormalWeb"/>
        <w:spacing w:before="0" w:beforeAutospacing="0" w:after="0" w:afterAutospacing="0"/>
        <w:rPr>
          <w:color w:val="000000"/>
          <w:sz w:val="27"/>
          <w:szCs w:val="27"/>
        </w:rPr>
      </w:pPr>
      <w:r>
        <w:rPr>
          <w:color w:val="000000"/>
        </w:rPr>
        <w:t> </w:t>
      </w:r>
    </w:p>
    <w:p w14:paraId="10B683AA" w14:textId="77777777" w:rsidR="00E26B07" w:rsidRDefault="00E26B07" w:rsidP="00E26B07">
      <w:pPr>
        <w:pStyle w:val="NormalWeb"/>
        <w:spacing w:before="0" w:beforeAutospacing="0" w:after="0" w:afterAutospacing="0"/>
        <w:rPr>
          <w:color w:val="000000"/>
          <w:sz w:val="27"/>
          <w:szCs w:val="27"/>
        </w:rPr>
      </w:pPr>
      <w:r>
        <w:rPr>
          <w:color w:val="000000"/>
        </w:rPr>
        <w:t> </w:t>
      </w:r>
    </w:p>
    <w:p w14:paraId="44E5DC83"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CR-20  Affordable Housing [see 24 CFR 91.520(b)]</w:t>
      </w:r>
    </w:p>
    <w:p w14:paraId="41495991" w14:textId="77777777" w:rsidR="00E26B07" w:rsidRDefault="00E26B07" w:rsidP="00E26B07">
      <w:pPr>
        <w:pStyle w:val="NormalWeb"/>
        <w:spacing w:before="0" w:beforeAutospacing="0" w:after="0" w:afterAutospacing="0"/>
        <w:rPr>
          <w:color w:val="000000"/>
          <w:sz w:val="27"/>
          <w:szCs w:val="27"/>
        </w:rPr>
      </w:pPr>
      <w:r>
        <w:rPr>
          <w:color w:val="000000"/>
        </w:rPr>
        <w:t> </w:t>
      </w:r>
    </w:p>
    <w:p w14:paraId="35FDF08F" w14:textId="77777777" w:rsidR="00E26B07" w:rsidRDefault="00E26B07" w:rsidP="00E26B07">
      <w:pPr>
        <w:pStyle w:val="NormalWeb"/>
        <w:spacing w:before="0" w:beforeAutospacing="0" w:after="0" w:afterAutospacing="0"/>
        <w:rPr>
          <w:color w:val="000000"/>
          <w:sz w:val="27"/>
          <w:szCs w:val="27"/>
        </w:rPr>
      </w:pPr>
      <w:r>
        <w:rPr>
          <w:color w:val="000000"/>
        </w:rPr>
        <w:t>              Evaluation of the State's progress in providing affordable housing, including the number and types of families served, the number of extremely low-income, low-income, moderate-income, and middle income persons served.</w:t>
      </w:r>
    </w:p>
    <w:p w14:paraId="6A027277" w14:textId="77777777" w:rsidR="00E26B07" w:rsidRDefault="00E26B07" w:rsidP="00E26B07">
      <w:pPr>
        <w:pStyle w:val="NormalWeb"/>
        <w:spacing w:before="0" w:beforeAutospacing="0" w:after="0" w:afterAutospacing="0"/>
        <w:rPr>
          <w:color w:val="000000"/>
          <w:sz w:val="27"/>
          <w:szCs w:val="27"/>
        </w:rPr>
      </w:pPr>
      <w:r>
        <w:rPr>
          <w:color w:val="000000"/>
        </w:rPr>
        <w:t> </w:t>
      </w:r>
    </w:p>
    <w:tbl>
      <w:tblPr>
        <w:tblW w:w="0" w:type="auto"/>
        <w:tblCellMar>
          <w:left w:w="0" w:type="dxa"/>
          <w:right w:w="0" w:type="dxa"/>
        </w:tblCellMar>
        <w:tblLook w:val="04A0" w:firstRow="1" w:lastRow="0" w:firstColumn="1" w:lastColumn="0" w:noHBand="0" w:noVBand="1"/>
      </w:tblPr>
      <w:tblGrid>
        <w:gridCol w:w="5437"/>
        <w:gridCol w:w="2030"/>
        <w:gridCol w:w="1877"/>
      </w:tblGrid>
      <w:tr w:rsidR="00E26B07" w14:paraId="1F2E306A" w14:textId="77777777" w:rsidTr="00E26B07">
        <w:tc>
          <w:tcPr>
            <w:tcW w:w="54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EE3B3C" w14:textId="77777777" w:rsidR="00E26B07" w:rsidRDefault="00E26B07">
            <w:pPr>
              <w:pStyle w:val="NormalWeb"/>
              <w:spacing w:before="0" w:beforeAutospacing="0" w:after="0" w:afterAutospacing="0"/>
            </w:pPr>
            <w:r>
              <w:rPr>
                <w:b/>
                <w:bCs/>
              </w:rPr>
              <w:t>Number of Persons:</w:t>
            </w:r>
          </w:p>
        </w:tc>
        <w:tc>
          <w:tcPr>
            <w:tcW w:w="20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635E3E" w14:textId="77777777" w:rsidR="00E26B07" w:rsidRDefault="00E26B07">
            <w:pPr>
              <w:pStyle w:val="NormalWeb"/>
              <w:spacing w:before="0" w:beforeAutospacing="0" w:after="0" w:afterAutospacing="0"/>
            </w:pPr>
            <w:r>
              <w:rPr>
                <w:b/>
                <w:bCs/>
              </w:rPr>
              <w:t>One-Year Goal</w:t>
            </w:r>
          </w:p>
          <w:p w14:paraId="1F23244D" w14:textId="77777777" w:rsidR="00E26B07" w:rsidRDefault="00E26B07">
            <w:pPr>
              <w:pStyle w:val="NormalWeb"/>
              <w:spacing w:before="0" w:beforeAutospacing="0" w:after="0" w:afterAutospacing="0"/>
            </w:pPr>
            <w:r>
              <w:rPr>
                <w:b/>
                <w:bCs/>
              </w:rPr>
              <w:t>Persons</w:t>
            </w:r>
          </w:p>
        </w:tc>
        <w:tc>
          <w:tcPr>
            <w:tcW w:w="18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346528" w14:textId="77777777" w:rsidR="00E26B07" w:rsidRDefault="00E26B07">
            <w:pPr>
              <w:pStyle w:val="NormalWeb"/>
              <w:spacing w:before="0" w:beforeAutospacing="0" w:after="0" w:afterAutospacing="0"/>
            </w:pPr>
            <w:r>
              <w:rPr>
                <w:b/>
                <w:bCs/>
              </w:rPr>
              <w:t>Actual</w:t>
            </w:r>
          </w:p>
          <w:p w14:paraId="4F197870" w14:textId="77777777" w:rsidR="00E26B07" w:rsidRDefault="00E26B07">
            <w:pPr>
              <w:pStyle w:val="NormalWeb"/>
              <w:spacing w:before="0" w:beforeAutospacing="0" w:after="0" w:afterAutospacing="0"/>
            </w:pPr>
            <w:r>
              <w:rPr>
                <w:b/>
                <w:bCs/>
              </w:rPr>
              <w:t>Persons</w:t>
            </w:r>
          </w:p>
        </w:tc>
      </w:tr>
      <w:tr w:rsidR="00E26B07" w14:paraId="0EF7FF9E" w14:textId="77777777" w:rsidTr="00E26B07">
        <w:tc>
          <w:tcPr>
            <w:tcW w:w="54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04102C" w14:textId="77777777" w:rsidR="00E26B07" w:rsidRDefault="00E26B07">
            <w:pPr>
              <w:pStyle w:val="NormalWeb"/>
              <w:spacing w:before="0" w:beforeAutospacing="0" w:after="0" w:afterAutospacing="0"/>
            </w:pPr>
            <w:r>
              <w:rPr>
                <w:b/>
                <w:bCs/>
              </w:rPr>
              <w:t>Number of Homeless to be provided affordable housing units</w:t>
            </w:r>
          </w:p>
        </w:tc>
        <w:tc>
          <w:tcPr>
            <w:tcW w:w="20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ED54A2" w14:textId="77777777" w:rsidR="00E26B07" w:rsidRDefault="00E26B07">
            <w:pPr>
              <w:pStyle w:val="NormalWeb"/>
              <w:spacing w:before="0" w:beforeAutospacing="0" w:after="0" w:afterAutospacing="0"/>
            </w:pPr>
            <w:r>
              <w:t>605</w:t>
            </w:r>
          </w:p>
        </w:tc>
        <w:tc>
          <w:tcPr>
            <w:tcW w:w="18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D48CDD" w14:textId="77777777" w:rsidR="00E26B07" w:rsidRDefault="00E26B07">
            <w:pPr>
              <w:pStyle w:val="NormalWeb"/>
              <w:spacing w:before="0" w:beforeAutospacing="0" w:after="0" w:afterAutospacing="0"/>
            </w:pPr>
            <w:r>
              <w:t>248 + 241 = 489</w:t>
            </w:r>
          </w:p>
          <w:p w14:paraId="6C2CD519" w14:textId="77777777" w:rsidR="00E26B07" w:rsidRDefault="00E26B07">
            <w:pPr>
              <w:pStyle w:val="NormalWeb"/>
              <w:spacing w:before="0" w:beforeAutospacing="0" w:after="0" w:afterAutospacing="0"/>
            </w:pPr>
            <w:r>
              <w:rPr>
                <w:sz w:val="20"/>
                <w:szCs w:val="20"/>
              </w:rPr>
              <w:t>(reported by ESG)</w:t>
            </w:r>
          </w:p>
        </w:tc>
      </w:tr>
      <w:tr w:rsidR="00E26B07" w14:paraId="6CE18CB0" w14:textId="77777777" w:rsidTr="00E26B07">
        <w:tc>
          <w:tcPr>
            <w:tcW w:w="54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161AA7" w14:textId="77777777" w:rsidR="00E26B07" w:rsidRDefault="00E26B07">
            <w:pPr>
              <w:pStyle w:val="NormalWeb"/>
              <w:spacing w:before="0" w:beforeAutospacing="0" w:after="0" w:afterAutospacing="0"/>
            </w:pPr>
            <w:r>
              <w:rPr>
                <w:b/>
                <w:bCs/>
              </w:rPr>
              <w:t>Number of non-homeless to be provided affordable housing units</w:t>
            </w:r>
          </w:p>
        </w:tc>
        <w:tc>
          <w:tcPr>
            <w:tcW w:w="20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0952BB" w14:textId="77777777" w:rsidR="00E26B07" w:rsidRDefault="00E26B07">
            <w:pPr>
              <w:pStyle w:val="NormalWeb"/>
              <w:spacing w:before="0" w:beforeAutospacing="0" w:after="0" w:afterAutospacing="0"/>
            </w:pPr>
            <w:r>
              <w:t>284</w:t>
            </w:r>
          </w:p>
        </w:tc>
        <w:tc>
          <w:tcPr>
            <w:tcW w:w="18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B7B682" w14:textId="77777777" w:rsidR="00E26B07" w:rsidRDefault="00E26B07">
            <w:pPr>
              <w:pStyle w:val="NormalWeb"/>
              <w:spacing w:before="0" w:beforeAutospacing="0" w:after="0" w:afterAutospacing="0"/>
            </w:pPr>
            <w:r>
              <w:t>294 </w:t>
            </w:r>
            <w:r>
              <w:rPr>
                <w:sz w:val="20"/>
                <w:szCs w:val="20"/>
              </w:rPr>
              <w:t>(reported by HOME)</w:t>
            </w:r>
          </w:p>
        </w:tc>
      </w:tr>
      <w:tr w:rsidR="00E26B07" w14:paraId="172ECEC7" w14:textId="77777777" w:rsidTr="00E26B07">
        <w:tc>
          <w:tcPr>
            <w:tcW w:w="54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DF389F" w14:textId="77777777" w:rsidR="00E26B07" w:rsidRDefault="00E26B07">
            <w:pPr>
              <w:pStyle w:val="NormalWeb"/>
              <w:spacing w:before="0" w:beforeAutospacing="0" w:after="0" w:afterAutospacing="0"/>
            </w:pPr>
            <w:r>
              <w:rPr>
                <w:b/>
                <w:bCs/>
              </w:rPr>
              <w:t>Number of special-needs to be provided affordable housing units</w:t>
            </w:r>
          </w:p>
        </w:tc>
        <w:tc>
          <w:tcPr>
            <w:tcW w:w="20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8BE8D4" w14:textId="77777777" w:rsidR="00E26B07" w:rsidRDefault="00E26B07">
            <w:pPr>
              <w:pStyle w:val="NormalWeb"/>
              <w:spacing w:before="0" w:beforeAutospacing="0" w:after="0" w:afterAutospacing="0"/>
            </w:pPr>
            <w:r>
              <w:t>15</w:t>
            </w:r>
          </w:p>
        </w:tc>
        <w:tc>
          <w:tcPr>
            <w:tcW w:w="18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6FE848" w14:textId="77777777" w:rsidR="00E26B07" w:rsidRDefault="00E26B07">
            <w:pPr>
              <w:pStyle w:val="NormalWeb"/>
              <w:spacing w:before="0" w:beforeAutospacing="0" w:after="0" w:afterAutospacing="0"/>
            </w:pPr>
            <w:r>
              <w:t>15 </w:t>
            </w:r>
            <w:r>
              <w:rPr>
                <w:sz w:val="20"/>
                <w:szCs w:val="20"/>
              </w:rPr>
              <w:t>(reported by HOME)</w:t>
            </w:r>
          </w:p>
        </w:tc>
      </w:tr>
      <w:tr w:rsidR="00E26B07" w14:paraId="3CF158D8" w14:textId="77777777" w:rsidTr="00E26B07">
        <w:tc>
          <w:tcPr>
            <w:tcW w:w="54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BF59BE" w14:textId="77777777" w:rsidR="00E26B07" w:rsidRDefault="00E26B07">
            <w:pPr>
              <w:pStyle w:val="NormalWeb"/>
              <w:spacing w:before="0" w:beforeAutospacing="0" w:after="0" w:afterAutospacing="0"/>
            </w:pPr>
            <w:r>
              <w:rPr>
                <w:b/>
                <w:bCs/>
              </w:rPr>
              <w:lastRenderedPageBreak/>
              <w:t>Total</w:t>
            </w:r>
          </w:p>
        </w:tc>
        <w:tc>
          <w:tcPr>
            <w:tcW w:w="20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E2C9BB" w14:textId="77777777" w:rsidR="00E26B07" w:rsidRDefault="00E26B07">
            <w:pPr>
              <w:pStyle w:val="NormalWeb"/>
              <w:spacing w:before="0" w:beforeAutospacing="0" w:after="0" w:afterAutospacing="0"/>
            </w:pPr>
            <w:r>
              <w:t>904</w:t>
            </w:r>
          </w:p>
        </w:tc>
        <w:tc>
          <w:tcPr>
            <w:tcW w:w="18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61E093" w14:textId="77777777" w:rsidR="00E26B07" w:rsidRDefault="00E26B07">
            <w:pPr>
              <w:pStyle w:val="NormalWeb"/>
              <w:spacing w:before="0" w:beforeAutospacing="0" w:after="0" w:afterAutospacing="0"/>
            </w:pPr>
            <w:r>
              <w:t>489 + 294 + 15 = 798</w:t>
            </w:r>
          </w:p>
        </w:tc>
      </w:tr>
    </w:tbl>
    <w:p w14:paraId="11EA3076" w14:textId="77777777" w:rsidR="00E26B07" w:rsidRDefault="00E26B07" w:rsidP="00E26B07">
      <w:pPr>
        <w:pStyle w:val="NormalWeb"/>
        <w:spacing w:before="0" w:beforeAutospacing="0" w:after="0" w:afterAutospacing="0"/>
        <w:rPr>
          <w:color w:val="000000"/>
          <w:sz w:val="27"/>
          <w:szCs w:val="27"/>
        </w:rPr>
      </w:pPr>
      <w:r>
        <w:rPr>
          <w:color w:val="000000"/>
        </w:rPr>
        <w:t> </w:t>
      </w:r>
    </w:p>
    <w:p w14:paraId="6051D81C" w14:textId="77777777" w:rsidR="00E26B07" w:rsidRDefault="00E26B07" w:rsidP="00E26B07">
      <w:pPr>
        <w:pStyle w:val="NormalWeb"/>
        <w:spacing w:before="0" w:beforeAutospacing="0" w:after="0" w:afterAutospacing="0"/>
        <w:rPr>
          <w:color w:val="000000"/>
          <w:sz w:val="27"/>
          <w:szCs w:val="27"/>
        </w:rPr>
      </w:pPr>
      <w:r>
        <w:rPr>
          <w:color w:val="000000"/>
        </w:rPr>
        <w:t> </w:t>
      </w:r>
    </w:p>
    <w:p w14:paraId="3EDCA1AF" w14:textId="77777777" w:rsidR="00E26B07" w:rsidRDefault="00E26B07" w:rsidP="00E26B07">
      <w:pPr>
        <w:pStyle w:val="NormalWeb"/>
        <w:spacing w:before="0" w:beforeAutospacing="0" w:after="0" w:afterAutospacing="0"/>
        <w:rPr>
          <w:color w:val="000000"/>
          <w:sz w:val="27"/>
          <w:szCs w:val="27"/>
        </w:rPr>
      </w:pPr>
      <w:r>
        <w:rPr>
          <w:color w:val="000000"/>
        </w:rPr>
        <w:t> </w:t>
      </w:r>
    </w:p>
    <w:p w14:paraId="3133858D" w14:textId="77777777" w:rsidR="00E26B07" w:rsidRDefault="00E26B07" w:rsidP="00E26B07">
      <w:pPr>
        <w:pStyle w:val="NormalWeb"/>
        <w:spacing w:before="0" w:beforeAutospacing="0" w:after="0" w:afterAutospacing="0"/>
        <w:rPr>
          <w:color w:val="000000"/>
          <w:sz w:val="27"/>
          <w:szCs w:val="27"/>
        </w:rPr>
      </w:pPr>
      <w:r>
        <w:rPr>
          <w:color w:val="000000"/>
        </w:rPr>
        <w:t> </w:t>
      </w:r>
    </w:p>
    <w:p w14:paraId="209736EF" w14:textId="77777777" w:rsidR="00E26B07" w:rsidRDefault="00E26B07" w:rsidP="00E26B07">
      <w:pPr>
        <w:pStyle w:val="NormalWeb"/>
        <w:spacing w:before="0" w:beforeAutospacing="0" w:after="0" w:afterAutospacing="0"/>
        <w:rPr>
          <w:color w:val="000000"/>
          <w:sz w:val="27"/>
          <w:szCs w:val="27"/>
        </w:rPr>
      </w:pPr>
      <w:r>
        <w:rPr>
          <w:color w:val="000000"/>
        </w:rPr>
        <w:t> </w:t>
      </w:r>
    </w:p>
    <w:p w14:paraId="642337F4" w14:textId="77777777" w:rsidR="00E26B07" w:rsidRDefault="00E26B07" w:rsidP="00E26B07">
      <w:pPr>
        <w:pStyle w:val="NormalWeb"/>
        <w:spacing w:before="0" w:beforeAutospacing="0" w:after="0" w:afterAutospacing="0"/>
        <w:rPr>
          <w:color w:val="000000"/>
          <w:sz w:val="27"/>
          <w:szCs w:val="27"/>
        </w:rPr>
      </w:pPr>
      <w:r>
        <w:rPr>
          <w:color w:val="000000"/>
        </w:rPr>
        <w:t> </w:t>
      </w:r>
    </w:p>
    <w:p w14:paraId="36267045" w14:textId="77777777" w:rsidR="00E26B07" w:rsidRDefault="00E26B07" w:rsidP="00E26B07">
      <w:pPr>
        <w:pStyle w:val="NormalWeb"/>
        <w:spacing w:before="0" w:beforeAutospacing="0" w:after="0" w:afterAutospacing="0"/>
        <w:rPr>
          <w:color w:val="000000"/>
          <w:sz w:val="27"/>
          <w:szCs w:val="27"/>
        </w:rPr>
      </w:pPr>
      <w:r>
        <w:rPr>
          <w:color w:val="000000"/>
        </w:rPr>
        <w:t> </w:t>
      </w:r>
    </w:p>
    <w:p w14:paraId="7BADDEBB" w14:textId="77777777" w:rsidR="00E26B07" w:rsidRDefault="00E26B07" w:rsidP="00E26B07">
      <w:pPr>
        <w:pStyle w:val="NormalWeb"/>
        <w:spacing w:before="0" w:beforeAutospacing="0" w:after="0" w:afterAutospacing="0"/>
        <w:rPr>
          <w:color w:val="000000"/>
          <w:sz w:val="27"/>
          <w:szCs w:val="27"/>
        </w:rPr>
      </w:pPr>
      <w:r>
        <w:rPr>
          <w:color w:val="000000"/>
        </w:rPr>
        <w:t> </w:t>
      </w:r>
    </w:p>
    <w:p w14:paraId="584699B4" w14:textId="77777777" w:rsidR="00E26B07" w:rsidRDefault="00E26B07" w:rsidP="00E26B07">
      <w:pPr>
        <w:pStyle w:val="NormalWeb"/>
        <w:spacing w:before="0" w:beforeAutospacing="0" w:after="0" w:afterAutospacing="0"/>
        <w:rPr>
          <w:color w:val="000000"/>
          <w:sz w:val="27"/>
          <w:szCs w:val="27"/>
        </w:rPr>
      </w:pPr>
      <w:r>
        <w:rPr>
          <w:color w:val="000000"/>
        </w:rPr>
        <w:t> </w:t>
      </w:r>
    </w:p>
    <w:p w14:paraId="27836C47" w14:textId="77777777" w:rsidR="00E26B07" w:rsidRDefault="00E26B07" w:rsidP="00E26B07">
      <w:pPr>
        <w:pStyle w:val="NormalWeb"/>
        <w:spacing w:before="0" w:beforeAutospacing="0" w:after="0" w:afterAutospacing="0"/>
        <w:rPr>
          <w:color w:val="000000"/>
          <w:sz w:val="27"/>
          <w:szCs w:val="27"/>
        </w:rPr>
      </w:pPr>
      <w:r>
        <w:rPr>
          <w:color w:val="000000"/>
        </w:rPr>
        <w:t> </w:t>
      </w:r>
    </w:p>
    <w:p w14:paraId="77DDAA1E" w14:textId="77777777" w:rsidR="00E26B07" w:rsidRDefault="00E26B07" w:rsidP="00E26B07">
      <w:pPr>
        <w:pStyle w:val="NormalWeb"/>
        <w:spacing w:before="0" w:beforeAutospacing="0" w:after="0" w:afterAutospacing="0"/>
        <w:rPr>
          <w:color w:val="000000"/>
          <w:sz w:val="27"/>
          <w:szCs w:val="27"/>
        </w:rPr>
      </w:pPr>
      <w:r>
        <w:rPr>
          <w:color w:val="000000"/>
        </w:rPr>
        <w:t> </w:t>
      </w:r>
    </w:p>
    <w:tbl>
      <w:tblPr>
        <w:tblW w:w="0" w:type="auto"/>
        <w:tblCellMar>
          <w:left w:w="0" w:type="dxa"/>
          <w:right w:w="0" w:type="dxa"/>
        </w:tblCellMar>
        <w:tblLook w:val="04A0" w:firstRow="1" w:lastRow="0" w:firstColumn="1" w:lastColumn="0" w:noHBand="0" w:noVBand="1"/>
      </w:tblPr>
      <w:tblGrid>
        <w:gridCol w:w="4832"/>
        <w:gridCol w:w="1949"/>
        <w:gridCol w:w="2563"/>
      </w:tblGrid>
      <w:tr w:rsidR="00E26B07" w14:paraId="11514077" w14:textId="77777777" w:rsidTr="00E26B07">
        <w:tc>
          <w:tcPr>
            <w:tcW w:w="54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D4484C" w14:textId="77777777" w:rsidR="00E26B07" w:rsidRDefault="00E26B07">
            <w:pPr>
              <w:pStyle w:val="NormalWeb"/>
              <w:spacing w:before="0" w:beforeAutospacing="0" w:after="0" w:afterAutospacing="0"/>
            </w:pPr>
            <w:r>
              <w:rPr>
                <w:b/>
                <w:bCs/>
              </w:rPr>
              <w:t>Number of Households supported through:</w:t>
            </w:r>
          </w:p>
        </w:tc>
        <w:tc>
          <w:tcPr>
            <w:tcW w:w="20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E647C7" w14:textId="77777777" w:rsidR="00E26B07" w:rsidRDefault="00E26B07">
            <w:pPr>
              <w:pStyle w:val="NormalWeb"/>
              <w:spacing w:before="0" w:beforeAutospacing="0" w:after="0" w:afterAutospacing="0"/>
            </w:pPr>
            <w:r>
              <w:rPr>
                <w:b/>
                <w:bCs/>
              </w:rPr>
              <w:t>One-Year Goal</w:t>
            </w:r>
          </w:p>
          <w:p w14:paraId="545C71A9" w14:textId="77777777" w:rsidR="00E26B07" w:rsidRDefault="00E26B07">
            <w:pPr>
              <w:pStyle w:val="NormalWeb"/>
              <w:spacing w:before="0" w:beforeAutospacing="0" w:after="0" w:afterAutospacing="0"/>
            </w:pPr>
            <w:r>
              <w:rPr>
                <w:b/>
                <w:bCs/>
              </w:rPr>
              <w:t>Households</w:t>
            </w:r>
          </w:p>
        </w:tc>
        <w:tc>
          <w:tcPr>
            <w:tcW w:w="18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814E76" w14:textId="77777777" w:rsidR="00E26B07" w:rsidRDefault="00E26B07">
            <w:pPr>
              <w:pStyle w:val="NormalWeb"/>
              <w:spacing w:before="0" w:beforeAutospacing="0" w:after="0" w:afterAutospacing="0"/>
            </w:pPr>
            <w:r>
              <w:rPr>
                <w:b/>
                <w:bCs/>
              </w:rPr>
              <w:t>Actual</w:t>
            </w:r>
          </w:p>
          <w:p w14:paraId="70ABFE8C" w14:textId="77777777" w:rsidR="00E26B07" w:rsidRDefault="00E26B07">
            <w:pPr>
              <w:pStyle w:val="NormalWeb"/>
              <w:spacing w:before="0" w:beforeAutospacing="0" w:after="0" w:afterAutospacing="0"/>
            </w:pPr>
            <w:r>
              <w:rPr>
                <w:b/>
                <w:bCs/>
              </w:rPr>
              <w:t>Households</w:t>
            </w:r>
          </w:p>
        </w:tc>
      </w:tr>
      <w:tr w:rsidR="00E26B07" w14:paraId="7A3884B6" w14:textId="77777777" w:rsidTr="00E26B07">
        <w:tc>
          <w:tcPr>
            <w:tcW w:w="54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22D597" w14:textId="77777777" w:rsidR="00E26B07" w:rsidRDefault="00E26B07">
            <w:pPr>
              <w:pStyle w:val="NormalWeb"/>
              <w:spacing w:before="0" w:beforeAutospacing="0" w:after="0" w:afterAutospacing="0"/>
            </w:pPr>
            <w:r>
              <w:rPr>
                <w:b/>
                <w:bCs/>
              </w:rPr>
              <w:t>Rental Assistance</w:t>
            </w:r>
          </w:p>
        </w:tc>
        <w:tc>
          <w:tcPr>
            <w:tcW w:w="20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69032E" w14:textId="77777777" w:rsidR="00E26B07" w:rsidRDefault="00E26B07">
            <w:pPr>
              <w:pStyle w:val="NormalWeb"/>
              <w:spacing w:before="0" w:beforeAutospacing="0" w:after="0" w:afterAutospacing="0"/>
            </w:pPr>
            <w:r>
              <w:t>300</w:t>
            </w:r>
          </w:p>
        </w:tc>
        <w:tc>
          <w:tcPr>
            <w:tcW w:w="18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ABE954" w14:textId="77777777" w:rsidR="00E26B07" w:rsidRDefault="00E26B07">
            <w:pPr>
              <w:pStyle w:val="NormalWeb"/>
              <w:spacing w:before="0" w:beforeAutospacing="0" w:after="0" w:afterAutospacing="0"/>
            </w:pPr>
            <w:r>
              <w:t>287</w:t>
            </w:r>
          </w:p>
          <w:p w14:paraId="6D2331C0" w14:textId="77777777" w:rsidR="00E26B07" w:rsidRDefault="00E26B07">
            <w:pPr>
              <w:pStyle w:val="NormalWeb"/>
              <w:spacing w:before="0" w:beforeAutospacing="0" w:after="0" w:afterAutospacing="0"/>
            </w:pPr>
            <w:r>
              <w:t>(reported by HOPWA)</w:t>
            </w:r>
          </w:p>
        </w:tc>
      </w:tr>
      <w:tr w:rsidR="00E26B07" w14:paraId="6A5755E2" w14:textId="77777777" w:rsidTr="00E26B07">
        <w:tc>
          <w:tcPr>
            <w:tcW w:w="54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4844F5" w14:textId="77777777" w:rsidR="00E26B07" w:rsidRDefault="00E26B07">
            <w:pPr>
              <w:pStyle w:val="NormalWeb"/>
              <w:spacing w:before="0" w:beforeAutospacing="0" w:after="0" w:afterAutospacing="0"/>
            </w:pPr>
            <w:r>
              <w:rPr>
                <w:b/>
                <w:bCs/>
              </w:rPr>
              <w:t>The Production of New Units</w:t>
            </w:r>
          </w:p>
        </w:tc>
        <w:tc>
          <w:tcPr>
            <w:tcW w:w="20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8A5B2C" w14:textId="77777777" w:rsidR="00E26B07" w:rsidRDefault="00E26B07">
            <w:pPr>
              <w:pStyle w:val="NormalWeb"/>
              <w:spacing w:before="0" w:beforeAutospacing="0" w:after="0" w:afterAutospacing="0"/>
            </w:pPr>
            <w:r>
              <w:t>284</w:t>
            </w:r>
          </w:p>
        </w:tc>
        <w:tc>
          <w:tcPr>
            <w:tcW w:w="18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D87D99" w14:textId="77777777" w:rsidR="00E26B07" w:rsidRDefault="00E26B07">
            <w:pPr>
              <w:pStyle w:val="NormalWeb"/>
              <w:spacing w:before="0" w:beforeAutospacing="0" w:after="0" w:afterAutospacing="0"/>
            </w:pPr>
            <w:r>
              <w:t>294 (reported by HOME)</w:t>
            </w:r>
          </w:p>
        </w:tc>
      </w:tr>
      <w:tr w:rsidR="00E26B07" w14:paraId="5EEF3F92" w14:textId="77777777" w:rsidTr="00E26B07">
        <w:tc>
          <w:tcPr>
            <w:tcW w:w="54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86B052" w14:textId="77777777" w:rsidR="00E26B07" w:rsidRDefault="00E26B07">
            <w:pPr>
              <w:pStyle w:val="NormalWeb"/>
              <w:spacing w:before="0" w:beforeAutospacing="0" w:after="0" w:afterAutospacing="0"/>
            </w:pPr>
            <w:r>
              <w:rPr>
                <w:b/>
                <w:bCs/>
              </w:rPr>
              <w:t>Rehab of Existing Units</w:t>
            </w:r>
          </w:p>
        </w:tc>
        <w:tc>
          <w:tcPr>
            <w:tcW w:w="20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26FEDF" w14:textId="77777777" w:rsidR="00E26B07" w:rsidRDefault="00E26B07">
            <w:pPr>
              <w:pStyle w:val="NormalWeb"/>
              <w:spacing w:before="0" w:beforeAutospacing="0" w:after="0" w:afterAutospacing="0"/>
            </w:pPr>
            <w:r>
              <w:t>370</w:t>
            </w:r>
          </w:p>
        </w:tc>
        <w:tc>
          <w:tcPr>
            <w:tcW w:w="18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0C9CFB" w14:textId="77777777" w:rsidR="00E26B07" w:rsidRDefault="00E26B07">
            <w:pPr>
              <w:pStyle w:val="NormalWeb"/>
              <w:spacing w:before="0" w:beforeAutospacing="0" w:after="0" w:afterAutospacing="0"/>
            </w:pPr>
            <w:r>
              <w:t>111 (reported byCDBG)</w:t>
            </w:r>
          </w:p>
        </w:tc>
      </w:tr>
      <w:tr w:rsidR="00E26B07" w14:paraId="29C7D82F" w14:textId="77777777" w:rsidTr="00E26B07">
        <w:tc>
          <w:tcPr>
            <w:tcW w:w="54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669D95" w14:textId="77777777" w:rsidR="00E26B07" w:rsidRDefault="00E26B07">
            <w:pPr>
              <w:pStyle w:val="NormalWeb"/>
              <w:spacing w:before="0" w:beforeAutospacing="0" w:after="0" w:afterAutospacing="0"/>
            </w:pPr>
            <w:r>
              <w:rPr>
                <w:b/>
                <w:bCs/>
              </w:rPr>
              <w:t>Acquisition of Existing Units</w:t>
            </w:r>
          </w:p>
        </w:tc>
        <w:tc>
          <w:tcPr>
            <w:tcW w:w="20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B812ED" w14:textId="77777777" w:rsidR="00E26B07" w:rsidRDefault="00E26B07">
            <w:pPr>
              <w:pStyle w:val="NormalWeb"/>
              <w:spacing w:before="0" w:beforeAutospacing="0" w:after="0" w:afterAutospacing="0"/>
            </w:pPr>
            <w:r>
              <w:t>0</w:t>
            </w:r>
          </w:p>
        </w:tc>
        <w:tc>
          <w:tcPr>
            <w:tcW w:w="18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BAF7F9" w14:textId="77777777" w:rsidR="00E26B07" w:rsidRDefault="00E26B07">
            <w:pPr>
              <w:pStyle w:val="NormalWeb"/>
              <w:spacing w:before="0" w:beforeAutospacing="0" w:after="0" w:afterAutospacing="0"/>
            </w:pPr>
            <w:r>
              <w:t>0</w:t>
            </w:r>
          </w:p>
        </w:tc>
      </w:tr>
      <w:tr w:rsidR="00E26B07" w14:paraId="115A9BEA" w14:textId="77777777" w:rsidTr="00E26B07">
        <w:tc>
          <w:tcPr>
            <w:tcW w:w="54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BD5CE9" w14:textId="77777777" w:rsidR="00E26B07" w:rsidRDefault="00E26B07">
            <w:pPr>
              <w:pStyle w:val="NormalWeb"/>
              <w:spacing w:before="0" w:beforeAutospacing="0" w:after="0" w:afterAutospacing="0"/>
            </w:pPr>
            <w:r>
              <w:rPr>
                <w:b/>
                <w:bCs/>
              </w:rPr>
              <w:t>Total</w:t>
            </w:r>
          </w:p>
        </w:tc>
        <w:tc>
          <w:tcPr>
            <w:tcW w:w="20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A24EAD" w14:textId="77777777" w:rsidR="00E26B07" w:rsidRDefault="00E26B07">
            <w:pPr>
              <w:pStyle w:val="NormalWeb"/>
              <w:spacing w:before="0" w:beforeAutospacing="0" w:after="0" w:afterAutospacing="0"/>
            </w:pPr>
            <w:r>
              <w:t>954</w:t>
            </w:r>
          </w:p>
        </w:tc>
        <w:tc>
          <w:tcPr>
            <w:tcW w:w="18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B142C1" w14:textId="77777777" w:rsidR="00E26B07" w:rsidRDefault="00E26B07">
            <w:pPr>
              <w:pStyle w:val="NormalWeb"/>
              <w:spacing w:before="0" w:beforeAutospacing="0" w:after="0" w:afterAutospacing="0"/>
            </w:pPr>
            <w:r>
              <w:t>287 + 294 + 111 =692</w:t>
            </w:r>
          </w:p>
        </w:tc>
      </w:tr>
    </w:tbl>
    <w:p w14:paraId="5C1C2384" w14:textId="77777777" w:rsidR="00E26B07" w:rsidRDefault="00E26B07" w:rsidP="00E26B07">
      <w:pPr>
        <w:pStyle w:val="NormalWeb"/>
        <w:spacing w:before="0" w:beforeAutospacing="0" w:after="0" w:afterAutospacing="0"/>
        <w:rPr>
          <w:color w:val="000000"/>
          <w:sz w:val="27"/>
          <w:szCs w:val="27"/>
        </w:rPr>
      </w:pPr>
      <w:r>
        <w:rPr>
          <w:color w:val="000000"/>
        </w:rPr>
        <w:t> </w:t>
      </w:r>
    </w:p>
    <w:p w14:paraId="3E8B720B" w14:textId="77777777" w:rsidR="00E26B07" w:rsidRDefault="00E26B07" w:rsidP="00E26B07">
      <w:pPr>
        <w:pStyle w:val="NormalWeb"/>
        <w:spacing w:before="0" w:beforeAutospacing="0" w:after="0" w:afterAutospacing="0"/>
        <w:rPr>
          <w:color w:val="000000"/>
          <w:sz w:val="27"/>
          <w:szCs w:val="27"/>
        </w:rPr>
      </w:pPr>
      <w:r>
        <w:rPr>
          <w:color w:val="000000"/>
        </w:rPr>
        <w:t> </w:t>
      </w:r>
    </w:p>
    <w:p w14:paraId="06A2E9D7"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Discuss the difference between goals and outcomes, and problems encountered in meeting these goals.</w:t>
      </w:r>
    </w:p>
    <w:p w14:paraId="32F1886A" w14:textId="77777777" w:rsidR="00E26B07" w:rsidRDefault="00E26B07" w:rsidP="00E26B07">
      <w:pPr>
        <w:pStyle w:val="NormalWeb"/>
        <w:spacing w:before="0" w:beforeAutospacing="0" w:after="0" w:afterAutospacing="0"/>
        <w:rPr>
          <w:color w:val="000000"/>
          <w:sz w:val="27"/>
          <w:szCs w:val="27"/>
        </w:rPr>
      </w:pPr>
      <w:r>
        <w:rPr>
          <w:color w:val="000000"/>
        </w:rPr>
        <w:t> </w:t>
      </w:r>
    </w:p>
    <w:p w14:paraId="770B23E5"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CDBG</w:t>
      </w:r>
      <w:r>
        <w:rPr>
          <w:color w:val="000000"/>
        </w:rPr>
        <w:t>:  Each year, ADECA’s CDBG Program allocates funds to projects designed to create suitable living environments by (1) improving the availability of local government services(through water, sewer, and road improvements), (2) promoting and improving the sustainability of viable communities (through development of parks, senior centers, fire stations, and other community enhancement projects), and (3) improving accessibility to and sustainability of fair housing through improved housing affordability and created economic opportunities (through housing rehabilitation and demolition, local planning, and economic development projects for job-creation and job-retention).  The State's CDBG funds are not expended to "directly provide"affordable housing to citizens.  If and when CDBG funds are expended on "affordable housing," then such local government CDBG projects are for residential rehabilitation in designated areas within those local communities.  Thus, the CDBG Program’s progress in providing affordable housing would only be applicable to CDBG-funded local government residential rehabilitation projects.</w:t>
      </w:r>
    </w:p>
    <w:p w14:paraId="016CFCC9" w14:textId="77777777" w:rsidR="00E26B07" w:rsidRDefault="00E26B07" w:rsidP="00E26B07">
      <w:pPr>
        <w:pStyle w:val="NormalWeb"/>
        <w:spacing w:before="0" w:beforeAutospacing="0" w:after="0" w:afterAutospacing="0"/>
        <w:rPr>
          <w:color w:val="000000"/>
          <w:sz w:val="27"/>
          <w:szCs w:val="27"/>
        </w:rPr>
      </w:pPr>
      <w:r>
        <w:rPr>
          <w:color w:val="000000"/>
        </w:rPr>
        <w:t>              Of the 185 CDBG grants that were open during the April 1, 2016-March 31, 2017 reporting period identified hereinabove in </w:t>
      </w:r>
      <w:r>
        <w:rPr>
          <w:i/>
          <w:iCs/>
          <w:color w:val="000000"/>
        </w:rPr>
        <w:t>Chart 1</w:t>
      </w:r>
      <w:r>
        <w:rPr>
          <w:color w:val="000000"/>
        </w:rPr>
        <w:t> through </w:t>
      </w:r>
      <w:r>
        <w:rPr>
          <w:i/>
          <w:iCs/>
          <w:color w:val="000000"/>
        </w:rPr>
        <w:t>Chart 8</w:t>
      </w:r>
      <w:r>
        <w:rPr>
          <w:color w:val="000000"/>
        </w:rPr>
        <w:t>, there were 7 open CDBG grants to local communities which expended their funds on residential rehabilitation.  These 7 open grants are as follows:</w:t>
      </w:r>
    </w:p>
    <w:p w14:paraId="4D2A5069" w14:textId="77777777" w:rsidR="00E26B07" w:rsidRDefault="00E26B07" w:rsidP="00E26B07">
      <w:pPr>
        <w:pStyle w:val="NormalWeb"/>
        <w:spacing w:before="0" w:beforeAutospacing="0" w:after="0" w:afterAutospacing="0"/>
        <w:rPr>
          <w:color w:val="000000"/>
          <w:sz w:val="27"/>
          <w:szCs w:val="27"/>
        </w:rPr>
      </w:pPr>
      <w:r>
        <w:rPr>
          <w:color w:val="000000"/>
        </w:rPr>
        <w:t>              ●              </w:t>
      </w:r>
      <w:r>
        <w:rPr>
          <w:i/>
          <w:iCs/>
          <w:color w:val="000000"/>
        </w:rPr>
        <w:t>Chart 5 - </w:t>
      </w:r>
      <w:r>
        <w:rPr>
          <w:color w:val="000000"/>
        </w:rPr>
        <w:t>PY2013:</w:t>
      </w:r>
    </w:p>
    <w:p w14:paraId="6B5B981F" w14:textId="77777777" w:rsidR="00E26B07" w:rsidRDefault="00E26B07" w:rsidP="00E26B07">
      <w:pPr>
        <w:pStyle w:val="NormalWeb"/>
        <w:spacing w:before="0" w:beforeAutospacing="0" w:after="0" w:afterAutospacing="0"/>
        <w:rPr>
          <w:color w:val="000000"/>
          <w:sz w:val="27"/>
          <w:szCs w:val="27"/>
        </w:rPr>
      </w:pPr>
      <w:r>
        <w:rPr>
          <w:color w:val="000000"/>
        </w:rPr>
        <w:lastRenderedPageBreak/>
        <w:t>     Town of Union:                            $350,000CDBG grant for Residential Rehabilitation</w:t>
      </w:r>
    </w:p>
    <w:p w14:paraId="33E7C99C" w14:textId="77777777" w:rsidR="00E26B07" w:rsidRDefault="00E26B07" w:rsidP="00E26B07">
      <w:pPr>
        <w:pStyle w:val="NormalWeb"/>
        <w:spacing w:before="0" w:beforeAutospacing="0" w:after="0" w:afterAutospacing="0"/>
        <w:rPr>
          <w:color w:val="000000"/>
          <w:sz w:val="27"/>
          <w:szCs w:val="27"/>
        </w:rPr>
      </w:pPr>
      <w:r>
        <w:rPr>
          <w:color w:val="000000"/>
        </w:rPr>
        <w:t>              ●              </w:t>
      </w:r>
      <w:r>
        <w:rPr>
          <w:i/>
          <w:iCs/>
          <w:color w:val="000000"/>
        </w:rPr>
        <w:t>Chart 6 - </w:t>
      </w:r>
      <w:r>
        <w:rPr>
          <w:color w:val="000000"/>
        </w:rPr>
        <w:t>PY2014:</w:t>
      </w:r>
    </w:p>
    <w:p w14:paraId="5E2E3252" w14:textId="77777777" w:rsidR="00E26B07" w:rsidRDefault="00E26B07" w:rsidP="00E26B07">
      <w:pPr>
        <w:pStyle w:val="NormalWeb"/>
        <w:spacing w:before="0" w:beforeAutospacing="0" w:after="0" w:afterAutospacing="0"/>
        <w:rPr>
          <w:color w:val="000000"/>
          <w:sz w:val="27"/>
          <w:szCs w:val="27"/>
        </w:rPr>
      </w:pPr>
      <w:r>
        <w:rPr>
          <w:color w:val="000000"/>
        </w:rPr>
        <w:t>     Elmore County:                            $350,000CDBG grant for Residential Rehabilitation</w:t>
      </w:r>
    </w:p>
    <w:p w14:paraId="2D4D6D06" w14:textId="77777777" w:rsidR="00E26B07" w:rsidRDefault="00E26B07" w:rsidP="00E26B07">
      <w:pPr>
        <w:pStyle w:val="NormalWeb"/>
        <w:spacing w:before="0" w:beforeAutospacing="0" w:after="0" w:afterAutospacing="0"/>
        <w:rPr>
          <w:color w:val="000000"/>
          <w:sz w:val="27"/>
          <w:szCs w:val="27"/>
        </w:rPr>
      </w:pPr>
      <w:r>
        <w:rPr>
          <w:color w:val="000000"/>
        </w:rPr>
        <w:t>     City of Hobson City:              $350,000 CDBG grant for Residential Rehabilitation</w:t>
      </w:r>
    </w:p>
    <w:p w14:paraId="0E5C54FA" w14:textId="77777777" w:rsidR="00E26B07" w:rsidRDefault="00E26B07" w:rsidP="00E26B07">
      <w:pPr>
        <w:pStyle w:val="NormalWeb"/>
        <w:spacing w:before="0" w:beforeAutospacing="0" w:after="0" w:afterAutospacing="0"/>
        <w:rPr>
          <w:color w:val="000000"/>
          <w:sz w:val="27"/>
          <w:szCs w:val="27"/>
        </w:rPr>
      </w:pPr>
      <w:r>
        <w:rPr>
          <w:color w:val="000000"/>
        </w:rPr>
        <w:t>     Town of Madrid:                            $297,250 CDBG grant for Residential Rehabilitation</w:t>
      </w:r>
    </w:p>
    <w:p w14:paraId="0734AD7A" w14:textId="77777777" w:rsidR="00E26B07" w:rsidRDefault="00E26B07" w:rsidP="00E26B07">
      <w:pPr>
        <w:pStyle w:val="NormalWeb"/>
        <w:spacing w:before="0" w:beforeAutospacing="0" w:after="0" w:afterAutospacing="0"/>
        <w:rPr>
          <w:color w:val="000000"/>
          <w:sz w:val="27"/>
          <w:szCs w:val="27"/>
        </w:rPr>
      </w:pPr>
      <w:r>
        <w:rPr>
          <w:color w:val="000000"/>
        </w:rPr>
        <w:t>     City of Ozark:                            $440,000 CDBG grant for Residential Rehabilitation /</w:t>
      </w:r>
    </w:p>
    <w:p w14:paraId="0AEFCCB5" w14:textId="77777777" w:rsidR="00E26B07" w:rsidRDefault="00E26B07" w:rsidP="00E26B07">
      <w:pPr>
        <w:pStyle w:val="NormalWeb"/>
        <w:spacing w:before="0" w:beforeAutospacing="0" w:after="0" w:afterAutospacing="0"/>
        <w:ind w:left="2880" w:firstLine="720"/>
        <w:rPr>
          <w:color w:val="000000"/>
          <w:sz w:val="27"/>
          <w:szCs w:val="27"/>
        </w:rPr>
      </w:pPr>
      <w:r>
        <w:rPr>
          <w:color w:val="000000"/>
        </w:rPr>
        <w:t>Demolition / Drainage / Sidewalk Improvements</w:t>
      </w:r>
    </w:p>
    <w:p w14:paraId="2C8CF5C0" w14:textId="77777777" w:rsidR="00E26B07" w:rsidRDefault="00E26B07" w:rsidP="00E26B07">
      <w:pPr>
        <w:pStyle w:val="NormalWeb"/>
        <w:spacing w:before="0" w:beforeAutospacing="0" w:after="0" w:afterAutospacing="0"/>
        <w:rPr>
          <w:color w:val="000000"/>
          <w:sz w:val="27"/>
          <w:szCs w:val="27"/>
        </w:rPr>
      </w:pPr>
      <w:r>
        <w:rPr>
          <w:color w:val="000000"/>
        </w:rPr>
        <w:t>              ●              </w:t>
      </w:r>
      <w:r>
        <w:rPr>
          <w:i/>
          <w:iCs/>
          <w:color w:val="000000"/>
        </w:rPr>
        <w:t>Chart 8 - </w:t>
      </w:r>
      <w:r>
        <w:rPr>
          <w:color w:val="000000"/>
        </w:rPr>
        <w:t>PY2016:</w:t>
      </w:r>
    </w:p>
    <w:p w14:paraId="36BC90DB" w14:textId="77777777" w:rsidR="00E26B07" w:rsidRDefault="00E26B07" w:rsidP="00E26B07">
      <w:pPr>
        <w:pStyle w:val="NormalWeb"/>
        <w:spacing w:before="0" w:beforeAutospacing="0" w:after="0" w:afterAutospacing="0"/>
        <w:rPr>
          <w:color w:val="000000"/>
          <w:sz w:val="27"/>
          <w:szCs w:val="27"/>
        </w:rPr>
      </w:pPr>
      <w:r>
        <w:rPr>
          <w:color w:val="000000"/>
        </w:rPr>
        <w:t>     City of Abbeville:                            $350,000 CDBG grant for Residential Rehabilitation</w:t>
      </w:r>
    </w:p>
    <w:p w14:paraId="7B0DEDAF" w14:textId="77777777" w:rsidR="00E26B07" w:rsidRDefault="00E26B07" w:rsidP="00E26B07">
      <w:pPr>
        <w:pStyle w:val="NormalWeb"/>
        <w:spacing w:before="0" w:beforeAutospacing="0" w:after="0" w:afterAutospacing="0"/>
        <w:rPr>
          <w:color w:val="000000"/>
          <w:sz w:val="27"/>
          <w:szCs w:val="27"/>
        </w:rPr>
      </w:pPr>
      <w:r>
        <w:rPr>
          <w:color w:val="000000"/>
        </w:rPr>
        <w:t>     Town of Epes:                            $350,000 CDBG grant for Residential Rehabilitation</w:t>
      </w:r>
    </w:p>
    <w:p w14:paraId="60644164" w14:textId="77777777" w:rsidR="00E26B07" w:rsidRDefault="00E26B07" w:rsidP="00E26B07">
      <w:pPr>
        <w:pStyle w:val="NormalWeb"/>
        <w:spacing w:before="0" w:beforeAutospacing="0" w:after="0" w:afterAutospacing="0"/>
        <w:rPr>
          <w:color w:val="000000"/>
          <w:sz w:val="27"/>
          <w:szCs w:val="27"/>
        </w:rPr>
      </w:pPr>
      <w:r>
        <w:rPr>
          <w:color w:val="000000"/>
        </w:rPr>
        <w:t> </w:t>
      </w:r>
    </w:p>
    <w:p w14:paraId="012D8C0C" w14:textId="77777777" w:rsidR="00E26B07" w:rsidRDefault="00E26B07" w:rsidP="00E26B07">
      <w:pPr>
        <w:pStyle w:val="NormalWeb"/>
        <w:spacing w:before="0" w:beforeAutospacing="0" w:after="0" w:afterAutospacing="0"/>
        <w:rPr>
          <w:color w:val="000000"/>
          <w:sz w:val="27"/>
          <w:szCs w:val="27"/>
        </w:rPr>
      </w:pPr>
      <w:r>
        <w:rPr>
          <w:color w:val="000000"/>
        </w:rPr>
        <w:t>              However, because local CDBG-funded projects report to ADECA their beneficiary numbers only when the respective project is closed out (the numbers and races of persons and households served via the number of very low-income, low-income, and moderate-income persons and households), ADECA does not have program beneficiary information to report on these 7 open CDBG grants residential rehabilitation projects at this time.</w:t>
      </w:r>
    </w:p>
    <w:p w14:paraId="4B625F5B" w14:textId="77777777" w:rsidR="00E26B07" w:rsidRDefault="00E26B07" w:rsidP="00E26B07">
      <w:pPr>
        <w:pStyle w:val="NormalWeb"/>
        <w:spacing w:before="0" w:beforeAutospacing="0" w:after="0" w:afterAutospacing="0"/>
        <w:rPr>
          <w:color w:val="000000"/>
          <w:sz w:val="27"/>
          <w:szCs w:val="27"/>
        </w:rPr>
      </w:pPr>
      <w:r>
        <w:rPr>
          <w:color w:val="000000"/>
        </w:rPr>
        <w:t> </w:t>
      </w:r>
    </w:p>
    <w:p w14:paraId="17F10C57" w14:textId="77777777" w:rsidR="00E26B07" w:rsidRDefault="00E26B07" w:rsidP="00E26B07">
      <w:pPr>
        <w:pStyle w:val="NormalWeb"/>
        <w:spacing w:before="0" w:beforeAutospacing="0" w:after="0" w:afterAutospacing="0"/>
        <w:rPr>
          <w:color w:val="000000"/>
          <w:sz w:val="27"/>
          <w:szCs w:val="27"/>
        </w:rPr>
      </w:pPr>
      <w:r>
        <w:rPr>
          <w:color w:val="000000"/>
        </w:rPr>
        <w:t>              Of the 99 closed CDBG grants that expended CDBG funds from Program Years 2009, 2010, 2011, 2012, 2013, 2014, and 2015 identified hereinabove in </w:t>
      </w:r>
      <w:r>
        <w:rPr>
          <w:i/>
          <w:iCs/>
          <w:color w:val="000000"/>
        </w:rPr>
        <w:t>Chart 9</w:t>
      </w:r>
      <w:r>
        <w:rPr>
          <w:color w:val="000000"/>
        </w:rPr>
        <w:t>, there were 5 CDBG grants to local communities which expended their funds on residential rehabilitation.  These 5 open grants are as follows:</w:t>
      </w:r>
    </w:p>
    <w:p w14:paraId="1573223A" w14:textId="77777777" w:rsidR="00E26B07" w:rsidRDefault="00E26B07" w:rsidP="00E26B07">
      <w:pPr>
        <w:pStyle w:val="NormalWeb"/>
        <w:spacing w:before="0" w:beforeAutospacing="0" w:after="0" w:afterAutospacing="0"/>
        <w:rPr>
          <w:color w:val="000000"/>
          <w:sz w:val="27"/>
          <w:szCs w:val="27"/>
        </w:rPr>
      </w:pPr>
      <w:r>
        <w:rPr>
          <w:color w:val="000000"/>
        </w:rPr>
        <w:t>              ●              </w:t>
      </w:r>
      <w:r>
        <w:rPr>
          <w:i/>
          <w:iCs/>
          <w:color w:val="000000"/>
        </w:rPr>
        <w:t>Chart 9</w:t>
      </w:r>
      <w:r>
        <w:rPr>
          <w:color w:val="000000"/>
        </w:rPr>
        <w:t>:</w:t>
      </w:r>
    </w:p>
    <w:p w14:paraId="7CF4BC85" w14:textId="77777777" w:rsidR="00E26B07" w:rsidRDefault="00E26B07" w:rsidP="00E26B07">
      <w:pPr>
        <w:pStyle w:val="NormalWeb"/>
        <w:spacing w:before="0" w:beforeAutospacing="0" w:after="0" w:afterAutospacing="0"/>
        <w:rPr>
          <w:color w:val="000000"/>
          <w:sz w:val="27"/>
          <w:szCs w:val="27"/>
        </w:rPr>
      </w:pPr>
      <w:r>
        <w:rPr>
          <w:color w:val="000000"/>
        </w:rPr>
        <w:t>     Town of Emelle:                            $350,000CDBG grant for Residential Rehabilitation</w:t>
      </w:r>
    </w:p>
    <w:p w14:paraId="53F13606" w14:textId="77777777" w:rsidR="00E26B07" w:rsidRDefault="00E26B07" w:rsidP="00E26B07">
      <w:pPr>
        <w:pStyle w:val="NormalWeb"/>
        <w:spacing w:before="0" w:beforeAutospacing="0" w:after="0" w:afterAutospacing="0"/>
        <w:rPr>
          <w:color w:val="000000"/>
          <w:sz w:val="27"/>
          <w:szCs w:val="27"/>
        </w:rPr>
      </w:pPr>
      <w:r>
        <w:rPr>
          <w:color w:val="000000"/>
        </w:rPr>
        <w:t>     Town of Pike Road:              $450,000CDBG grant for Residential Rehabilitation</w:t>
      </w:r>
    </w:p>
    <w:p w14:paraId="67B259D2" w14:textId="77777777" w:rsidR="00E26B07" w:rsidRDefault="00E26B07" w:rsidP="00E26B07">
      <w:pPr>
        <w:pStyle w:val="NormalWeb"/>
        <w:spacing w:before="0" w:beforeAutospacing="0" w:after="0" w:afterAutospacing="0"/>
        <w:rPr>
          <w:color w:val="000000"/>
          <w:sz w:val="27"/>
          <w:szCs w:val="27"/>
        </w:rPr>
      </w:pPr>
      <w:r>
        <w:rPr>
          <w:color w:val="000000"/>
        </w:rPr>
        <w:t>     City of Ozark:                            $440,000CDBG grant for Residential Rehabilitation</w:t>
      </w:r>
    </w:p>
    <w:p w14:paraId="402CBEBB" w14:textId="77777777" w:rsidR="00E26B07" w:rsidRDefault="00E26B07" w:rsidP="00E26B07">
      <w:pPr>
        <w:pStyle w:val="NormalWeb"/>
        <w:spacing w:before="0" w:beforeAutospacing="0" w:after="0" w:afterAutospacing="0"/>
        <w:rPr>
          <w:color w:val="000000"/>
          <w:sz w:val="27"/>
          <w:szCs w:val="27"/>
        </w:rPr>
      </w:pPr>
      <w:r>
        <w:rPr>
          <w:color w:val="000000"/>
        </w:rPr>
        <w:t>     City of Elba:                            $450,000CDBG grant for Residential Rehabilitation</w:t>
      </w:r>
    </w:p>
    <w:p w14:paraId="0F9DE5ED" w14:textId="77777777" w:rsidR="00E26B07" w:rsidRDefault="00E26B07" w:rsidP="00E26B07">
      <w:pPr>
        <w:pStyle w:val="NormalWeb"/>
        <w:spacing w:before="0" w:beforeAutospacing="0" w:after="0" w:afterAutospacing="0"/>
        <w:rPr>
          <w:color w:val="000000"/>
          <w:sz w:val="27"/>
          <w:szCs w:val="27"/>
        </w:rPr>
      </w:pPr>
      <w:r>
        <w:rPr>
          <w:color w:val="000000"/>
        </w:rPr>
        <w:t>     City of Eufaula:                            $450,000CDBG grant for Residential Rehabilitation</w:t>
      </w:r>
    </w:p>
    <w:p w14:paraId="378A6E58" w14:textId="77777777" w:rsidR="00E26B07" w:rsidRDefault="00E26B07" w:rsidP="00E26B07">
      <w:pPr>
        <w:pStyle w:val="NormalWeb"/>
        <w:spacing w:before="0" w:beforeAutospacing="0" w:after="0" w:afterAutospacing="0"/>
        <w:rPr>
          <w:color w:val="000000"/>
          <w:sz w:val="27"/>
          <w:szCs w:val="27"/>
        </w:rPr>
      </w:pPr>
      <w:r>
        <w:rPr>
          <w:color w:val="000000"/>
        </w:rPr>
        <w:t> </w:t>
      </w:r>
    </w:p>
    <w:p w14:paraId="54B7F71D" w14:textId="77777777" w:rsidR="00E26B07" w:rsidRDefault="00E26B07" w:rsidP="00E26B07">
      <w:pPr>
        <w:pStyle w:val="NormalWeb"/>
        <w:spacing w:before="0" w:beforeAutospacing="0" w:after="0" w:afterAutospacing="0"/>
        <w:rPr>
          <w:color w:val="000000"/>
          <w:sz w:val="27"/>
          <w:szCs w:val="27"/>
        </w:rPr>
      </w:pPr>
      <w:r>
        <w:rPr>
          <w:color w:val="000000"/>
        </w:rPr>
        <w:t>              ADECA maintains administrative policy letters as guidance to assist the local governments in complying with their CDBG residential rehabilitation projects, as follows:</w:t>
      </w:r>
    </w:p>
    <w:p w14:paraId="309008E0" w14:textId="77777777" w:rsidR="00E26B07" w:rsidRDefault="00E26B07" w:rsidP="00E26B07">
      <w:pPr>
        <w:pStyle w:val="NormalWeb"/>
        <w:spacing w:before="0" w:beforeAutospacing="0" w:after="0" w:afterAutospacing="0"/>
        <w:rPr>
          <w:color w:val="000000"/>
          <w:sz w:val="27"/>
          <w:szCs w:val="27"/>
        </w:rPr>
      </w:pPr>
      <w:r>
        <w:rPr>
          <w:color w:val="000000"/>
        </w:rPr>
        <w:t>              ●              Policy Letter 13 - Revision 1, dated February 27, 2003, outlines the policy on housing standards and conditions for residential rehabilitation projects.</w:t>
      </w:r>
    </w:p>
    <w:p w14:paraId="20B13E16" w14:textId="77777777" w:rsidR="00E26B07" w:rsidRDefault="00E26B07" w:rsidP="00E26B07">
      <w:pPr>
        <w:pStyle w:val="NormalWeb"/>
        <w:spacing w:before="0" w:beforeAutospacing="0" w:after="0" w:afterAutospacing="0"/>
        <w:rPr>
          <w:color w:val="000000"/>
          <w:sz w:val="27"/>
          <w:szCs w:val="27"/>
        </w:rPr>
      </w:pPr>
      <w:r>
        <w:rPr>
          <w:color w:val="000000"/>
        </w:rPr>
        <w:t>              ●              Policy Letter 20, dated May 5, 1995, outlines the use of volunteer labor for residential rehabilitation projects.</w:t>
      </w:r>
    </w:p>
    <w:p w14:paraId="4AA79B1F" w14:textId="77777777" w:rsidR="00E26B07" w:rsidRDefault="00E26B07" w:rsidP="00E26B07">
      <w:pPr>
        <w:pStyle w:val="NormalWeb"/>
        <w:spacing w:before="0" w:beforeAutospacing="0" w:after="0" w:afterAutospacing="0"/>
        <w:rPr>
          <w:color w:val="000000"/>
          <w:sz w:val="27"/>
          <w:szCs w:val="27"/>
        </w:rPr>
      </w:pPr>
      <w:r>
        <w:rPr>
          <w:color w:val="000000"/>
        </w:rPr>
        <w:t>              ●              Policy Letter 23, applicable as of the FY1998 CDBG Action Plan, outlines eligibility requirements for local communities to use when determining which houses may be included in a residential rehabilitation project.</w:t>
      </w:r>
    </w:p>
    <w:p w14:paraId="1AF6D8E5" w14:textId="77777777" w:rsidR="00E26B07" w:rsidRDefault="00E26B07" w:rsidP="00E26B07">
      <w:pPr>
        <w:pStyle w:val="NormalWeb"/>
        <w:spacing w:before="0" w:beforeAutospacing="0" w:after="0" w:afterAutospacing="0"/>
        <w:rPr>
          <w:color w:val="000000"/>
          <w:sz w:val="27"/>
          <w:szCs w:val="27"/>
        </w:rPr>
      </w:pPr>
      <w:r>
        <w:rPr>
          <w:color w:val="000000"/>
        </w:rPr>
        <w:t>              These and all of ADECA's CDBG Program Policy Letters can be accessed on the ADECA website (</w:t>
      </w:r>
      <w:r>
        <w:rPr>
          <w:color w:val="4472C4"/>
          <w:u w:val="single"/>
        </w:rPr>
        <w:t>www.adeca.gov)</w:t>
      </w:r>
      <w:r>
        <w:rPr>
          <w:color w:val="000000"/>
        </w:rPr>
        <w:t> at </w:t>
      </w:r>
      <w:r>
        <w:rPr>
          <w:color w:val="4472C4"/>
          <w:u w:val="single"/>
        </w:rPr>
        <w:t>http://adeca.alabama.gov/Divisions/ced/cdp/Pages/CDBG-Current-Forms-and-Sample-Documents.aspx#Policy</w:t>
      </w:r>
      <w:r>
        <w:rPr>
          <w:color w:val="4472C4"/>
        </w:rPr>
        <w:t>.</w:t>
      </w:r>
    </w:p>
    <w:p w14:paraId="0AEB7A7F" w14:textId="77777777" w:rsidR="00E26B07" w:rsidRDefault="00E26B07" w:rsidP="00E26B07">
      <w:pPr>
        <w:pStyle w:val="NormalWeb"/>
        <w:spacing w:before="0" w:beforeAutospacing="0" w:after="0" w:afterAutospacing="0"/>
        <w:rPr>
          <w:color w:val="000000"/>
          <w:sz w:val="27"/>
          <w:szCs w:val="27"/>
        </w:rPr>
      </w:pPr>
      <w:r>
        <w:rPr>
          <w:color w:val="000000"/>
        </w:rPr>
        <w:t> </w:t>
      </w:r>
    </w:p>
    <w:p w14:paraId="06C7218C"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HOME</w:t>
      </w:r>
      <w:r>
        <w:rPr>
          <w:color w:val="000000"/>
        </w:rPr>
        <w:t>:  The AHFA allocates HOME funds together with Housing Credits within Alabama which help to develop projects throughout the State that provide housing units for low-income families. The goal is that 100% of the units produced are filled with low-income and moderate-income citizens.  To date, AHFA is successful in fulfilling that goal.  See </w:t>
      </w:r>
      <w:r>
        <w:rPr>
          <w:i/>
          <w:iCs/>
          <w:color w:val="000000"/>
        </w:rPr>
        <w:t>Chart 15</w:t>
      </w:r>
      <w:r>
        <w:rPr>
          <w:color w:val="000000"/>
        </w:rPr>
        <w:t> and </w:t>
      </w:r>
      <w:r>
        <w:rPr>
          <w:i/>
          <w:iCs/>
          <w:color w:val="000000"/>
        </w:rPr>
        <w:t>Chart 16</w:t>
      </w:r>
      <w:r>
        <w:rPr>
          <w:color w:val="000000"/>
        </w:rPr>
        <w:t> below.</w:t>
      </w:r>
    </w:p>
    <w:p w14:paraId="205EAF4F" w14:textId="77777777" w:rsidR="00E26B07" w:rsidRDefault="00E26B07" w:rsidP="00E26B07">
      <w:pPr>
        <w:pStyle w:val="NormalWeb"/>
        <w:spacing w:before="0" w:beforeAutospacing="0" w:after="0" w:afterAutospacing="0"/>
        <w:rPr>
          <w:color w:val="000000"/>
          <w:sz w:val="27"/>
          <w:szCs w:val="27"/>
        </w:rPr>
      </w:pPr>
      <w:r>
        <w:rPr>
          <w:color w:val="000000"/>
        </w:rPr>
        <w:lastRenderedPageBreak/>
        <w:t> </w:t>
      </w:r>
    </w:p>
    <w:p w14:paraId="6B782D0F"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ESG</w:t>
      </w:r>
      <w:r>
        <w:rPr>
          <w:color w:val="000000"/>
        </w:rPr>
        <w:t>:  The </w:t>
      </w:r>
      <w:r>
        <w:rPr>
          <w:color w:val="000000"/>
          <w:spacing w:val="-3"/>
        </w:rPr>
        <w:t>ESG Program provides emergency shelters, soup kitchens/meals, child care services, transitional housing, food pantries, services for homeless persons with alcohol/drug problems, vouchers for shelters, health care services, employment services, outreach services, mental health services, homeless prevention services, drop-in shelters, and HIV/AIDS services.  See Section </w:t>
      </w:r>
      <w:r>
        <w:rPr>
          <w:b/>
          <w:bCs/>
          <w:color w:val="000000"/>
        </w:rPr>
        <w:t>CR-65 Persons Assisted (ESG Recipients Only)</w:t>
      </w:r>
      <w:r>
        <w:rPr>
          <w:color w:val="000000"/>
        </w:rPr>
        <w:t>. Information reported in HMIS is restated below:</w:t>
      </w:r>
    </w:p>
    <w:p w14:paraId="7C657D99" w14:textId="77777777" w:rsidR="00E26B07" w:rsidRDefault="00E26B07" w:rsidP="00E26B07">
      <w:pPr>
        <w:pStyle w:val="NormalWeb"/>
        <w:spacing w:before="0" w:beforeAutospacing="0" w:after="0" w:afterAutospacing="0"/>
        <w:rPr>
          <w:color w:val="000000"/>
          <w:sz w:val="27"/>
          <w:szCs w:val="27"/>
        </w:rPr>
      </w:pPr>
      <w:r>
        <w:rPr>
          <w:color w:val="000000"/>
        </w:rPr>
        <w:t> </w:t>
      </w:r>
    </w:p>
    <w:p w14:paraId="5C905F2D" w14:textId="77777777" w:rsidR="00E26B07" w:rsidRDefault="00E26B07" w:rsidP="00E26B07">
      <w:pPr>
        <w:pStyle w:val="NormalWeb"/>
        <w:spacing w:before="0" w:beforeAutospacing="0" w:after="0" w:afterAutospacing="0"/>
        <w:rPr>
          <w:color w:val="000000"/>
          <w:sz w:val="27"/>
          <w:szCs w:val="27"/>
        </w:rPr>
      </w:pPr>
      <w:r>
        <w:rPr>
          <w:color w:val="000000"/>
        </w:rPr>
        <w:t> </w:t>
      </w:r>
    </w:p>
    <w:p w14:paraId="29A02049"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Persons Served</w:t>
      </w:r>
      <w:r>
        <w:rPr>
          <w:color w:val="000000"/>
        </w:rPr>
        <w:t>:</w:t>
      </w:r>
    </w:p>
    <w:p w14:paraId="7F034950" w14:textId="77777777" w:rsidR="00E26B07" w:rsidRDefault="00E26B07" w:rsidP="00E26B07">
      <w:pPr>
        <w:pStyle w:val="NormalWeb"/>
        <w:spacing w:before="0" w:beforeAutospacing="0" w:after="0" w:afterAutospacing="0"/>
        <w:rPr>
          <w:color w:val="000000"/>
          <w:sz w:val="27"/>
          <w:szCs w:val="27"/>
        </w:rPr>
      </w:pPr>
      <w:r>
        <w:rPr>
          <w:color w:val="000000"/>
        </w:rPr>
        <w:t> </w:t>
      </w:r>
    </w:p>
    <w:p w14:paraId="3C207621" w14:textId="77777777" w:rsidR="00E26B07" w:rsidRDefault="00E26B07" w:rsidP="00E26B07">
      <w:pPr>
        <w:pStyle w:val="NormalWeb"/>
        <w:spacing w:before="0" w:beforeAutospacing="0" w:after="0" w:afterAutospacing="0"/>
        <w:rPr>
          <w:color w:val="000000"/>
          <w:sz w:val="27"/>
          <w:szCs w:val="27"/>
        </w:rPr>
      </w:pPr>
      <w:r>
        <w:rPr>
          <w:b/>
          <w:bCs/>
          <w:color w:val="000000"/>
        </w:rPr>
        <w:t>Complete for Homelessness Prevention Activities:</w:t>
      </w:r>
    </w:p>
    <w:tbl>
      <w:tblPr>
        <w:tblW w:w="0" w:type="auto"/>
        <w:tblCellMar>
          <w:left w:w="0" w:type="dxa"/>
          <w:right w:w="0" w:type="dxa"/>
        </w:tblCellMar>
        <w:tblLook w:val="04A0" w:firstRow="1" w:lastRow="0" w:firstColumn="1" w:lastColumn="0" w:noHBand="0" w:noVBand="1"/>
      </w:tblPr>
      <w:tblGrid>
        <w:gridCol w:w="6862"/>
        <w:gridCol w:w="2482"/>
      </w:tblGrid>
      <w:tr w:rsidR="00E26B07" w14:paraId="4E9C8FF8"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609167" w14:textId="77777777" w:rsidR="00E26B07" w:rsidRDefault="00E26B07">
            <w:pPr>
              <w:pStyle w:val="NormalWeb"/>
              <w:spacing w:before="0" w:beforeAutospacing="0" w:after="0" w:afterAutospacing="0"/>
            </w:pPr>
            <w:r>
              <w:rPr>
                <w:b/>
                <w:bCs/>
              </w:rPr>
              <w:t>Number of Persons in Households</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B6E5D9" w14:textId="77777777" w:rsidR="00E26B07" w:rsidRDefault="00E26B07">
            <w:pPr>
              <w:pStyle w:val="NormalWeb"/>
              <w:spacing w:before="0" w:beforeAutospacing="0" w:after="0" w:afterAutospacing="0"/>
            </w:pPr>
            <w:r>
              <w:rPr>
                <w:b/>
                <w:bCs/>
              </w:rPr>
              <w:t>Total</w:t>
            </w:r>
          </w:p>
        </w:tc>
      </w:tr>
      <w:tr w:rsidR="00E26B07" w14:paraId="376FAAC5"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4C0AA3" w14:textId="77777777" w:rsidR="00E26B07" w:rsidRDefault="00E26B07">
            <w:pPr>
              <w:pStyle w:val="NormalWeb"/>
              <w:spacing w:before="0" w:beforeAutospacing="0" w:after="0" w:afterAutospacing="0"/>
            </w:pPr>
            <w:r>
              <w:t>Adults</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40FE7B" w14:textId="77777777" w:rsidR="00E26B07" w:rsidRDefault="00E26B07">
            <w:pPr>
              <w:pStyle w:val="NormalWeb"/>
              <w:spacing w:before="0" w:beforeAutospacing="0" w:after="0" w:afterAutospacing="0"/>
            </w:pPr>
            <w:r>
              <w:t>124</w:t>
            </w:r>
          </w:p>
        </w:tc>
      </w:tr>
      <w:tr w:rsidR="00E26B07" w14:paraId="2E87D0A9"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F72B98" w14:textId="77777777" w:rsidR="00E26B07" w:rsidRDefault="00E26B07">
            <w:pPr>
              <w:pStyle w:val="NormalWeb"/>
              <w:spacing w:before="0" w:beforeAutospacing="0" w:after="0" w:afterAutospacing="0"/>
            </w:pPr>
            <w:r>
              <w:t>Children</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5052DE" w14:textId="77777777" w:rsidR="00E26B07" w:rsidRDefault="00E26B07">
            <w:pPr>
              <w:pStyle w:val="NormalWeb"/>
              <w:spacing w:before="0" w:beforeAutospacing="0" w:after="0" w:afterAutospacing="0"/>
            </w:pPr>
            <w:r>
              <w:t>131</w:t>
            </w:r>
          </w:p>
        </w:tc>
      </w:tr>
      <w:tr w:rsidR="00E26B07" w14:paraId="4EB1CD90"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5CBE36" w14:textId="77777777" w:rsidR="00E26B07" w:rsidRDefault="00E26B07">
            <w:pPr>
              <w:pStyle w:val="NormalWeb"/>
              <w:spacing w:before="0" w:beforeAutospacing="0" w:after="0" w:afterAutospacing="0"/>
            </w:pPr>
            <w:r>
              <w:t>Don't Know / Refused / Other</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F9D6CA" w14:textId="77777777" w:rsidR="00E26B07" w:rsidRDefault="00E26B07">
            <w:pPr>
              <w:pStyle w:val="NormalWeb"/>
              <w:spacing w:before="0" w:beforeAutospacing="0" w:after="0" w:afterAutospacing="0"/>
            </w:pPr>
            <w:r>
              <w:t>0</w:t>
            </w:r>
          </w:p>
        </w:tc>
      </w:tr>
      <w:tr w:rsidR="00E26B07" w14:paraId="25289B56"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27E069" w14:textId="77777777" w:rsidR="00E26B07" w:rsidRDefault="00E26B07">
            <w:pPr>
              <w:pStyle w:val="NormalWeb"/>
              <w:spacing w:before="0" w:beforeAutospacing="0" w:after="0" w:afterAutospacing="0"/>
            </w:pPr>
            <w:r>
              <w:t>Missing Information</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D8E07B" w14:textId="77777777" w:rsidR="00E26B07" w:rsidRDefault="00E26B07">
            <w:pPr>
              <w:pStyle w:val="NormalWeb"/>
              <w:spacing w:before="0" w:beforeAutospacing="0" w:after="0" w:afterAutospacing="0"/>
            </w:pPr>
            <w:r>
              <w:t>0</w:t>
            </w:r>
          </w:p>
        </w:tc>
      </w:tr>
      <w:tr w:rsidR="00E26B07" w14:paraId="3D9C1288"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DC051D" w14:textId="77777777" w:rsidR="00E26B07" w:rsidRDefault="00E26B07">
            <w:pPr>
              <w:pStyle w:val="NormalWeb"/>
              <w:spacing w:before="0" w:beforeAutospacing="0" w:after="0" w:afterAutospacing="0"/>
            </w:pPr>
            <w:r>
              <w:rPr>
                <w:b/>
                <w:bCs/>
              </w:rPr>
              <w:t>Total</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BCFF55" w14:textId="77777777" w:rsidR="00E26B07" w:rsidRDefault="00E26B07">
            <w:pPr>
              <w:pStyle w:val="NormalWeb"/>
              <w:spacing w:before="0" w:beforeAutospacing="0" w:after="0" w:afterAutospacing="0"/>
            </w:pPr>
            <w:r>
              <w:t>255</w:t>
            </w:r>
          </w:p>
        </w:tc>
      </w:tr>
    </w:tbl>
    <w:p w14:paraId="277FBD28" w14:textId="77777777" w:rsidR="00E26B07" w:rsidRDefault="00E26B07" w:rsidP="00E26B07">
      <w:pPr>
        <w:pStyle w:val="NormalWeb"/>
        <w:spacing w:before="0" w:beforeAutospacing="0" w:after="0" w:afterAutospacing="0"/>
        <w:rPr>
          <w:color w:val="000000"/>
          <w:sz w:val="27"/>
          <w:szCs w:val="27"/>
        </w:rPr>
      </w:pPr>
      <w:r>
        <w:rPr>
          <w:color w:val="000000"/>
        </w:rPr>
        <w:t> </w:t>
      </w:r>
    </w:p>
    <w:p w14:paraId="6A886186" w14:textId="77777777" w:rsidR="00E26B07" w:rsidRDefault="00E26B07" w:rsidP="00E26B07">
      <w:pPr>
        <w:pStyle w:val="NormalWeb"/>
        <w:spacing w:before="0" w:beforeAutospacing="0" w:after="0" w:afterAutospacing="0"/>
        <w:rPr>
          <w:color w:val="000000"/>
          <w:sz w:val="27"/>
          <w:szCs w:val="27"/>
        </w:rPr>
      </w:pPr>
      <w:r>
        <w:rPr>
          <w:color w:val="000000"/>
        </w:rPr>
        <w:t> </w:t>
      </w:r>
    </w:p>
    <w:p w14:paraId="0D124227" w14:textId="77777777" w:rsidR="00E26B07" w:rsidRDefault="00E26B07" w:rsidP="00E26B07">
      <w:pPr>
        <w:pStyle w:val="NormalWeb"/>
        <w:spacing w:before="0" w:beforeAutospacing="0" w:after="0" w:afterAutospacing="0"/>
        <w:rPr>
          <w:color w:val="000000"/>
          <w:sz w:val="27"/>
          <w:szCs w:val="27"/>
        </w:rPr>
      </w:pPr>
      <w:r>
        <w:rPr>
          <w:b/>
          <w:bCs/>
          <w:color w:val="000000"/>
        </w:rPr>
        <w:t>Complete for Rapid Re-Housing Activities:</w:t>
      </w:r>
    </w:p>
    <w:tbl>
      <w:tblPr>
        <w:tblW w:w="0" w:type="auto"/>
        <w:tblCellMar>
          <w:left w:w="0" w:type="dxa"/>
          <w:right w:w="0" w:type="dxa"/>
        </w:tblCellMar>
        <w:tblLook w:val="04A0" w:firstRow="1" w:lastRow="0" w:firstColumn="1" w:lastColumn="0" w:noHBand="0" w:noVBand="1"/>
      </w:tblPr>
      <w:tblGrid>
        <w:gridCol w:w="6862"/>
        <w:gridCol w:w="2482"/>
      </w:tblGrid>
      <w:tr w:rsidR="00E26B07" w14:paraId="482D9A6F"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8077EF" w14:textId="77777777" w:rsidR="00E26B07" w:rsidRDefault="00E26B07">
            <w:pPr>
              <w:pStyle w:val="NormalWeb"/>
              <w:spacing w:before="0" w:beforeAutospacing="0" w:after="0" w:afterAutospacing="0"/>
            </w:pPr>
            <w:r>
              <w:rPr>
                <w:b/>
                <w:bCs/>
              </w:rPr>
              <w:t>Number of Persons in Households</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85D448" w14:textId="77777777" w:rsidR="00E26B07" w:rsidRDefault="00E26B07">
            <w:pPr>
              <w:pStyle w:val="NormalWeb"/>
              <w:spacing w:before="0" w:beforeAutospacing="0" w:after="0" w:afterAutospacing="0"/>
            </w:pPr>
            <w:r>
              <w:rPr>
                <w:b/>
                <w:bCs/>
              </w:rPr>
              <w:t>Total</w:t>
            </w:r>
          </w:p>
        </w:tc>
      </w:tr>
      <w:tr w:rsidR="00E26B07" w14:paraId="008906E2"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8A6AB8" w14:textId="77777777" w:rsidR="00E26B07" w:rsidRDefault="00E26B07">
            <w:pPr>
              <w:pStyle w:val="NormalWeb"/>
              <w:spacing w:before="0" w:beforeAutospacing="0" w:after="0" w:afterAutospacing="0"/>
            </w:pPr>
            <w:r>
              <w:t>Adults</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2CD8E2" w14:textId="77777777" w:rsidR="00E26B07" w:rsidRDefault="00E26B07">
            <w:pPr>
              <w:pStyle w:val="NormalWeb"/>
              <w:spacing w:before="0" w:beforeAutospacing="0" w:after="0" w:afterAutospacing="0"/>
            </w:pPr>
            <w:r>
              <w:t>149</w:t>
            </w:r>
          </w:p>
        </w:tc>
      </w:tr>
      <w:tr w:rsidR="00E26B07" w14:paraId="4696CFB1"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D9C918" w14:textId="77777777" w:rsidR="00E26B07" w:rsidRDefault="00E26B07">
            <w:pPr>
              <w:pStyle w:val="NormalWeb"/>
              <w:spacing w:before="0" w:beforeAutospacing="0" w:after="0" w:afterAutospacing="0"/>
            </w:pPr>
            <w:r>
              <w:t>Children</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047203" w14:textId="77777777" w:rsidR="00E26B07" w:rsidRDefault="00E26B07">
            <w:pPr>
              <w:pStyle w:val="NormalWeb"/>
              <w:spacing w:before="0" w:beforeAutospacing="0" w:after="0" w:afterAutospacing="0"/>
            </w:pPr>
            <w:r>
              <w:t>142</w:t>
            </w:r>
          </w:p>
        </w:tc>
      </w:tr>
      <w:tr w:rsidR="00E26B07" w14:paraId="1D5B7E36"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AA9F6E" w14:textId="77777777" w:rsidR="00E26B07" w:rsidRDefault="00E26B07">
            <w:pPr>
              <w:pStyle w:val="NormalWeb"/>
              <w:spacing w:before="0" w:beforeAutospacing="0" w:after="0" w:afterAutospacing="0"/>
            </w:pPr>
            <w:r>
              <w:t>Don't Know / Refused / Other</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B3088B" w14:textId="77777777" w:rsidR="00E26B07" w:rsidRDefault="00E26B07">
            <w:pPr>
              <w:pStyle w:val="NormalWeb"/>
              <w:spacing w:before="0" w:beforeAutospacing="0" w:after="0" w:afterAutospacing="0"/>
            </w:pPr>
            <w:r>
              <w:t>0</w:t>
            </w:r>
          </w:p>
        </w:tc>
      </w:tr>
      <w:tr w:rsidR="00E26B07" w14:paraId="414F79FD"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059C8E" w14:textId="77777777" w:rsidR="00E26B07" w:rsidRDefault="00E26B07">
            <w:pPr>
              <w:pStyle w:val="NormalWeb"/>
              <w:spacing w:before="0" w:beforeAutospacing="0" w:after="0" w:afterAutospacing="0"/>
            </w:pPr>
            <w:r>
              <w:t>Missing Information</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53E39B" w14:textId="77777777" w:rsidR="00E26B07" w:rsidRDefault="00E26B07">
            <w:pPr>
              <w:pStyle w:val="NormalWeb"/>
              <w:spacing w:before="0" w:beforeAutospacing="0" w:after="0" w:afterAutospacing="0"/>
            </w:pPr>
            <w:r>
              <w:t>0</w:t>
            </w:r>
          </w:p>
        </w:tc>
      </w:tr>
      <w:tr w:rsidR="00E26B07" w14:paraId="467EE4E9"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07C018" w14:textId="77777777" w:rsidR="00E26B07" w:rsidRDefault="00E26B07">
            <w:pPr>
              <w:pStyle w:val="NormalWeb"/>
              <w:spacing w:before="0" w:beforeAutospacing="0" w:after="0" w:afterAutospacing="0"/>
            </w:pPr>
            <w:r>
              <w:rPr>
                <w:b/>
                <w:bCs/>
              </w:rPr>
              <w:t>Total</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6122C0" w14:textId="77777777" w:rsidR="00E26B07" w:rsidRDefault="00E26B07">
            <w:pPr>
              <w:pStyle w:val="NormalWeb"/>
              <w:spacing w:before="0" w:beforeAutospacing="0" w:after="0" w:afterAutospacing="0"/>
            </w:pPr>
            <w:r>
              <w:t>291</w:t>
            </w:r>
          </w:p>
        </w:tc>
      </w:tr>
    </w:tbl>
    <w:p w14:paraId="0D208B3A" w14:textId="77777777" w:rsidR="00E26B07" w:rsidRDefault="00E26B07" w:rsidP="00E26B07">
      <w:pPr>
        <w:pStyle w:val="NormalWeb"/>
        <w:spacing w:before="0" w:beforeAutospacing="0" w:after="0" w:afterAutospacing="0"/>
        <w:rPr>
          <w:color w:val="000000"/>
          <w:sz w:val="27"/>
          <w:szCs w:val="27"/>
        </w:rPr>
      </w:pPr>
      <w:r>
        <w:rPr>
          <w:color w:val="000000"/>
        </w:rPr>
        <w:t> </w:t>
      </w:r>
    </w:p>
    <w:p w14:paraId="3489D59C" w14:textId="77777777" w:rsidR="00E26B07" w:rsidRDefault="00E26B07" w:rsidP="00E26B07">
      <w:pPr>
        <w:pStyle w:val="NormalWeb"/>
        <w:spacing w:before="0" w:beforeAutospacing="0" w:after="0" w:afterAutospacing="0"/>
        <w:rPr>
          <w:color w:val="000000"/>
          <w:sz w:val="27"/>
          <w:szCs w:val="27"/>
        </w:rPr>
      </w:pPr>
      <w:r>
        <w:rPr>
          <w:color w:val="000000"/>
        </w:rPr>
        <w:t> </w:t>
      </w:r>
    </w:p>
    <w:p w14:paraId="26D49B96" w14:textId="77777777" w:rsidR="00E26B07" w:rsidRDefault="00E26B07" w:rsidP="00E26B07">
      <w:pPr>
        <w:pStyle w:val="NormalWeb"/>
        <w:spacing w:before="0" w:beforeAutospacing="0" w:after="0" w:afterAutospacing="0"/>
        <w:rPr>
          <w:color w:val="000000"/>
          <w:sz w:val="27"/>
          <w:szCs w:val="27"/>
        </w:rPr>
      </w:pPr>
      <w:r>
        <w:rPr>
          <w:b/>
          <w:bCs/>
          <w:color w:val="000000"/>
        </w:rPr>
        <w:t>Complete for Emergency Shelter:</w:t>
      </w:r>
    </w:p>
    <w:tbl>
      <w:tblPr>
        <w:tblW w:w="0" w:type="auto"/>
        <w:tblCellMar>
          <w:left w:w="0" w:type="dxa"/>
          <w:right w:w="0" w:type="dxa"/>
        </w:tblCellMar>
        <w:tblLook w:val="04A0" w:firstRow="1" w:lastRow="0" w:firstColumn="1" w:lastColumn="0" w:noHBand="0" w:noVBand="1"/>
      </w:tblPr>
      <w:tblGrid>
        <w:gridCol w:w="6862"/>
        <w:gridCol w:w="2482"/>
      </w:tblGrid>
      <w:tr w:rsidR="00E26B07" w14:paraId="0617ED5E"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61A222" w14:textId="77777777" w:rsidR="00E26B07" w:rsidRDefault="00E26B07">
            <w:pPr>
              <w:pStyle w:val="NormalWeb"/>
              <w:spacing w:before="0" w:beforeAutospacing="0" w:after="0" w:afterAutospacing="0"/>
            </w:pPr>
            <w:r>
              <w:rPr>
                <w:b/>
                <w:bCs/>
              </w:rPr>
              <w:t>Number of Persons in Households</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95C79F" w14:textId="77777777" w:rsidR="00E26B07" w:rsidRDefault="00E26B07">
            <w:pPr>
              <w:pStyle w:val="NormalWeb"/>
              <w:spacing w:before="0" w:beforeAutospacing="0" w:after="0" w:afterAutospacing="0"/>
            </w:pPr>
            <w:r>
              <w:rPr>
                <w:b/>
                <w:bCs/>
              </w:rPr>
              <w:t>Total</w:t>
            </w:r>
          </w:p>
        </w:tc>
      </w:tr>
      <w:tr w:rsidR="00E26B07" w14:paraId="5F146831"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F9D104" w14:textId="77777777" w:rsidR="00E26B07" w:rsidRDefault="00E26B07">
            <w:pPr>
              <w:pStyle w:val="NormalWeb"/>
              <w:spacing w:before="0" w:beforeAutospacing="0" w:after="0" w:afterAutospacing="0"/>
            </w:pPr>
            <w:r>
              <w:t>Adults</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D46431" w14:textId="77777777" w:rsidR="00E26B07" w:rsidRDefault="00E26B07">
            <w:pPr>
              <w:pStyle w:val="NormalWeb"/>
              <w:spacing w:before="0" w:beforeAutospacing="0" w:after="0" w:afterAutospacing="0"/>
            </w:pPr>
            <w:r>
              <w:t>5482</w:t>
            </w:r>
          </w:p>
        </w:tc>
      </w:tr>
      <w:tr w:rsidR="00E26B07" w14:paraId="0000D81F"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EE0914" w14:textId="77777777" w:rsidR="00E26B07" w:rsidRDefault="00E26B07">
            <w:pPr>
              <w:pStyle w:val="NormalWeb"/>
              <w:spacing w:before="0" w:beforeAutospacing="0" w:after="0" w:afterAutospacing="0"/>
            </w:pPr>
            <w:r>
              <w:t>Children</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DEFF9C" w14:textId="77777777" w:rsidR="00E26B07" w:rsidRDefault="00E26B07">
            <w:pPr>
              <w:pStyle w:val="NormalWeb"/>
              <w:spacing w:before="0" w:beforeAutospacing="0" w:after="0" w:afterAutospacing="0"/>
            </w:pPr>
            <w:r>
              <w:t>754</w:t>
            </w:r>
          </w:p>
        </w:tc>
      </w:tr>
      <w:tr w:rsidR="00E26B07" w14:paraId="4CC26659"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6FC593" w14:textId="77777777" w:rsidR="00E26B07" w:rsidRDefault="00E26B07">
            <w:pPr>
              <w:pStyle w:val="NormalWeb"/>
              <w:spacing w:before="0" w:beforeAutospacing="0" w:after="0" w:afterAutospacing="0"/>
            </w:pPr>
            <w:r>
              <w:t>Don't Know / Refused / Other</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FB679A" w14:textId="77777777" w:rsidR="00E26B07" w:rsidRDefault="00E26B07">
            <w:pPr>
              <w:pStyle w:val="NormalWeb"/>
              <w:spacing w:before="0" w:beforeAutospacing="0" w:after="0" w:afterAutospacing="0"/>
            </w:pPr>
            <w:r>
              <w:t>5</w:t>
            </w:r>
          </w:p>
        </w:tc>
      </w:tr>
      <w:tr w:rsidR="00E26B07" w14:paraId="19F5B43B"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DD3148" w14:textId="77777777" w:rsidR="00E26B07" w:rsidRDefault="00E26B07">
            <w:pPr>
              <w:pStyle w:val="NormalWeb"/>
              <w:spacing w:before="0" w:beforeAutospacing="0" w:after="0" w:afterAutospacing="0"/>
            </w:pPr>
            <w:r>
              <w:t>Missing Information</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B885E7" w14:textId="77777777" w:rsidR="00E26B07" w:rsidRDefault="00E26B07">
            <w:pPr>
              <w:pStyle w:val="NormalWeb"/>
              <w:spacing w:before="0" w:beforeAutospacing="0" w:after="0" w:afterAutospacing="0"/>
            </w:pPr>
            <w:r>
              <w:t>188</w:t>
            </w:r>
          </w:p>
        </w:tc>
      </w:tr>
      <w:tr w:rsidR="00E26B07" w14:paraId="6509DFD5"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0FEF96" w14:textId="77777777" w:rsidR="00E26B07" w:rsidRDefault="00E26B07">
            <w:pPr>
              <w:pStyle w:val="NormalWeb"/>
              <w:spacing w:before="0" w:beforeAutospacing="0" w:after="0" w:afterAutospacing="0"/>
            </w:pPr>
            <w:r>
              <w:rPr>
                <w:b/>
                <w:bCs/>
              </w:rPr>
              <w:t>Total</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671127" w14:textId="77777777" w:rsidR="00E26B07" w:rsidRDefault="00E26B07">
            <w:pPr>
              <w:pStyle w:val="NormalWeb"/>
              <w:spacing w:before="0" w:beforeAutospacing="0" w:after="0" w:afterAutospacing="0"/>
            </w:pPr>
            <w:r>
              <w:t>6429</w:t>
            </w:r>
          </w:p>
        </w:tc>
      </w:tr>
    </w:tbl>
    <w:p w14:paraId="46DCD6FB" w14:textId="77777777" w:rsidR="00E26B07" w:rsidRDefault="00E26B07" w:rsidP="00E26B07">
      <w:pPr>
        <w:pStyle w:val="NormalWeb"/>
        <w:spacing w:before="0" w:beforeAutospacing="0" w:after="0" w:afterAutospacing="0"/>
        <w:rPr>
          <w:color w:val="000000"/>
          <w:sz w:val="27"/>
          <w:szCs w:val="27"/>
        </w:rPr>
      </w:pPr>
      <w:r>
        <w:rPr>
          <w:color w:val="000000"/>
        </w:rPr>
        <w:t> </w:t>
      </w:r>
    </w:p>
    <w:p w14:paraId="2130248A"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HOPWA</w:t>
      </w:r>
      <w:r>
        <w:rPr>
          <w:color w:val="000000"/>
        </w:rPr>
        <w:t>:  AIDS Alabama’s </w:t>
      </w:r>
      <w:r>
        <w:rPr>
          <w:color w:val="000000"/>
          <w:spacing w:val="-3"/>
        </w:rPr>
        <w:t>HOPWA Program provides housing assistance services to AIDS clients that include rental assistance and provision of housing supportive services.  </w:t>
      </w:r>
      <w:r>
        <w:rPr>
          <w:color w:val="000000"/>
        </w:rPr>
        <w:t>The HOPWA Program’s goals, objectives, and outcomes were as follows:</w:t>
      </w:r>
    </w:p>
    <w:p w14:paraId="4EF6954D" w14:textId="77777777" w:rsidR="00E26B07" w:rsidRDefault="00E26B07" w:rsidP="00E26B07">
      <w:pPr>
        <w:pStyle w:val="NormalWeb"/>
        <w:spacing w:before="0" w:beforeAutospacing="0" w:after="0" w:afterAutospacing="0"/>
        <w:rPr>
          <w:color w:val="000000"/>
          <w:sz w:val="27"/>
          <w:szCs w:val="27"/>
        </w:rPr>
      </w:pPr>
      <w:r>
        <w:rPr>
          <w:color w:val="000000"/>
        </w:rPr>
        <w:t> </w:t>
      </w:r>
    </w:p>
    <w:p w14:paraId="64CA9CA3"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Goal 1: Support a statewide rental assistance program through qualified AIDS Service Organizations</w:t>
      </w:r>
    </w:p>
    <w:p w14:paraId="4BE8081C" w14:textId="77777777" w:rsidR="00E26B07" w:rsidRDefault="00E26B07" w:rsidP="00E26B07">
      <w:pPr>
        <w:pStyle w:val="NormalWeb"/>
        <w:spacing w:before="0" w:beforeAutospacing="0" w:after="0" w:afterAutospacing="0"/>
        <w:rPr>
          <w:color w:val="000000"/>
          <w:sz w:val="27"/>
          <w:szCs w:val="27"/>
        </w:rPr>
      </w:pPr>
      <w:r>
        <w:rPr>
          <w:color w:val="000000"/>
        </w:rPr>
        <w:t> </w:t>
      </w:r>
    </w:p>
    <w:p w14:paraId="1F8BED6B" w14:textId="77777777" w:rsidR="00E26B07" w:rsidRDefault="00E26B07" w:rsidP="00E26B07">
      <w:pPr>
        <w:pStyle w:val="NormalWeb"/>
        <w:spacing w:before="0" w:beforeAutospacing="0" w:after="200" w:afterAutospacing="0" w:line="276" w:lineRule="atLeast"/>
        <w:rPr>
          <w:color w:val="000000"/>
        </w:rPr>
      </w:pPr>
      <w:r>
        <w:rPr>
          <w:color w:val="000000"/>
          <w:u w:val="single"/>
        </w:rPr>
        <w:lastRenderedPageBreak/>
        <w:t>Objective</w:t>
      </w:r>
      <w:r>
        <w:rPr>
          <w:color w:val="000000"/>
        </w:rPr>
        <w:t>:  Provide 55 households with emergency Short-Term Rent/Mortgage and Utility (STRMU) assistance between April 1, 2016, and March 31, 2017.</w:t>
      </w:r>
    </w:p>
    <w:p w14:paraId="561FF424" w14:textId="77777777" w:rsidR="00E26B07" w:rsidRDefault="00E26B07" w:rsidP="00E26B07">
      <w:pPr>
        <w:pStyle w:val="NormalWeb"/>
        <w:spacing w:before="0" w:beforeAutospacing="0" w:after="200" w:afterAutospacing="0" w:line="276" w:lineRule="atLeast"/>
        <w:rPr>
          <w:color w:val="000000"/>
        </w:rPr>
      </w:pPr>
      <w:r>
        <w:rPr>
          <w:color w:val="000000"/>
          <w:u w:val="single"/>
        </w:rPr>
        <w:t>Outputs Reported</w:t>
      </w:r>
      <w:r>
        <w:rPr>
          <w:color w:val="000000"/>
        </w:rPr>
        <w:t>:  AIDS Alabama provided 58 households in the entitlement area with short-term rental assistance between April 1, 2016, and March 31, 2017. Of those assisted, 100% remain stably housed without further assistance.</w:t>
      </w:r>
    </w:p>
    <w:p w14:paraId="22E5F3DA" w14:textId="77777777" w:rsidR="00E26B07" w:rsidRDefault="00E26B07" w:rsidP="00E26B07">
      <w:pPr>
        <w:pStyle w:val="NormalWeb"/>
        <w:spacing w:before="0" w:beforeAutospacing="0" w:after="200" w:afterAutospacing="0" w:line="276" w:lineRule="atLeast"/>
        <w:rPr>
          <w:color w:val="000000"/>
        </w:rPr>
      </w:pPr>
      <w:r>
        <w:rPr>
          <w:color w:val="000000"/>
          <w:u w:val="single"/>
        </w:rPr>
        <w:t>Outcome Assessment</w:t>
      </w:r>
      <w:r>
        <w:rPr>
          <w:color w:val="000000"/>
        </w:rPr>
        <w:t>: Of the 58 households served, AIDS Alabama assesses that 72% remain stably housed without further assistance. This funding will keep 58 housed consumers from becoming homeless because of a temporary emergency situation surpassing the goal of 55.</w:t>
      </w:r>
    </w:p>
    <w:p w14:paraId="6AC8C5D0" w14:textId="77777777" w:rsidR="00E26B07" w:rsidRDefault="00E26B07" w:rsidP="00E26B07">
      <w:pPr>
        <w:pStyle w:val="NormalWeb"/>
        <w:spacing w:before="0" w:beforeAutospacing="0" w:after="200" w:afterAutospacing="0" w:line="276" w:lineRule="atLeast"/>
        <w:rPr>
          <w:color w:val="000000"/>
        </w:rPr>
      </w:pPr>
      <w:r>
        <w:rPr>
          <w:color w:val="000000"/>
          <w:u w:val="single"/>
        </w:rPr>
        <w:t>Objective</w:t>
      </w:r>
      <w:r>
        <w:rPr>
          <w:color w:val="000000"/>
        </w:rPr>
        <w:t>:  Provide 55 households with long-term, Tenant-Based Rental Assistance (TBRA) between April 1, 2016, and March 31, 2017.</w:t>
      </w:r>
    </w:p>
    <w:p w14:paraId="3359B1AD" w14:textId="77777777" w:rsidR="00E26B07" w:rsidRDefault="00E26B07" w:rsidP="00E26B07">
      <w:pPr>
        <w:pStyle w:val="NormalWeb"/>
        <w:spacing w:before="0" w:beforeAutospacing="0" w:after="200" w:afterAutospacing="0" w:line="276" w:lineRule="atLeast"/>
        <w:rPr>
          <w:color w:val="000000"/>
        </w:rPr>
      </w:pPr>
      <w:r>
        <w:rPr>
          <w:color w:val="000000"/>
          <w:u w:val="single"/>
        </w:rPr>
        <w:t>Outputs Reported</w:t>
      </w:r>
      <w:r>
        <w:rPr>
          <w:color w:val="000000"/>
        </w:rPr>
        <w:t>:  AIDS Alabama provided 67 households, 122% of goal, with TBRA between April 1, 2016, and March 31, 2017. </w:t>
      </w:r>
    </w:p>
    <w:p w14:paraId="13021018" w14:textId="77777777" w:rsidR="00E26B07" w:rsidRDefault="00E26B07" w:rsidP="00E26B07">
      <w:pPr>
        <w:pStyle w:val="NormalWeb"/>
        <w:spacing w:before="0" w:beforeAutospacing="0" w:after="200" w:afterAutospacing="0" w:line="276" w:lineRule="atLeast"/>
        <w:rPr>
          <w:color w:val="000000"/>
        </w:rPr>
      </w:pPr>
      <w:r>
        <w:rPr>
          <w:color w:val="000000"/>
          <w:u w:val="single"/>
        </w:rPr>
        <w:t>Outcome Assessment</w:t>
      </w:r>
      <w:r>
        <w:rPr>
          <w:color w:val="000000"/>
        </w:rPr>
        <w:t>: These funds allow consumers to obtain and remain in affordable leased housing through monthly access to program subsidy and support. This agency achieved 122% of goal for creating housing stability and reducing homelessness.</w:t>
      </w:r>
    </w:p>
    <w:p w14:paraId="51301ED1" w14:textId="77777777" w:rsidR="00E26B07" w:rsidRDefault="00E26B07" w:rsidP="00E26B07">
      <w:pPr>
        <w:pStyle w:val="NormalWeb"/>
        <w:spacing w:before="0" w:beforeAutospacing="0" w:after="200" w:afterAutospacing="0" w:line="276" w:lineRule="atLeast"/>
        <w:rPr>
          <w:color w:val="000000"/>
        </w:rPr>
      </w:pPr>
      <w:r>
        <w:rPr>
          <w:color w:val="000000"/>
          <w:u w:val="single"/>
        </w:rPr>
        <w:t>Additional Outputs Reported</w:t>
      </w:r>
      <w:r>
        <w:rPr>
          <w:color w:val="000000"/>
        </w:rPr>
        <w:t>:  Although not a specific objective under the Rental Assistance goal in the 2015 Action Plan, AIDS Alabama was able to provide 15 households with Project-Based Rental Assistance (PBRA) between April 1, 2016, and March 31, 2017.</w:t>
      </w:r>
    </w:p>
    <w:p w14:paraId="3E1B174F" w14:textId="77777777" w:rsidR="00E26B07" w:rsidRDefault="00E26B07" w:rsidP="00E26B07">
      <w:pPr>
        <w:pStyle w:val="NormalWeb"/>
        <w:spacing w:before="0" w:beforeAutospacing="0" w:after="200" w:afterAutospacing="0" w:line="276" w:lineRule="atLeast"/>
        <w:rPr>
          <w:color w:val="000000"/>
        </w:rPr>
      </w:pPr>
      <w:r>
        <w:rPr>
          <w:color w:val="000000"/>
          <w:u w:val="single"/>
        </w:rPr>
        <w:t>Outcome Assessment</w:t>
      </w:r>
      <w:r>
        <w:rPr>
          <w:color w:val="000000"/>
        </w:rPr>
        <w:t>: These funds allow consumers to obtain and remain in affordable leased housing.</w:t>
      </w:r>
    </w:p>
    <w:p w14:paraId="305A144E" w14:textId="77777777" w:rsidR="00E26B07" w:rsidRDefault="00E26B07" w:rsidP="00E26B07">
      <w:pPr>
        <w:pStyle w:val="NormalWeb"/>
        <w:spacing w:before="0" w:beforeAutospacing="0" w:after="200" w:afterAutospacing="0" w:line="276" w:lineRule="atLeast"/>
        <w:rPr>
          <w:color w:val="000000"/>
        </w:rPr>
      </w:pPr>
      <w:r>
        <w:rPr>
          <w:color w:val="000000"/>
        </w:rPr>
        <w:t>              58 + 67 + 15 = 140 households.</w:t>
      </w:r>
    </w:p>
    <w:p w14:paraId="0AC9CFAD" w14:textId="77777777" w:rsidR="00E26B07" w:rsidRDefault="00E26B07" w:rsidP="00E26B07">
      <w:pPr>
        <w:pStyle w:val="NormalWeb"/>
        <w:spacing w:before="0" w:beforeAutospacing="0" w:after="0" w:afterAutospacing="0"/>
        <w:rPr>
          <w:color w:val="000000"/>
          <w:sz w:val="27"/>
          <w:szCs w:val="27"/>
        </w:rPr>
      </w:pPr>
      <w:r>
        <w:rPr>
          <w:color w:val="000000"/>
        </w:rPr>
        <w:t>              The HOPWA Program’s Project also served 263 extremely low income (0-30% of area median income) households, 17 very low income (31-50% of area median income) households, and 7 low income (51-80% of area median income) households with housing subsidy assistance, for a total of 278 households served with housing subsidy assistance. The HOPWA program cannot serve moderate income households.</w:t>
      </w:r>
    </w:p>
    <w:p w14:paraId="7B30E36E" w14:textId="77777777" w:rsidR="00E26B07" w:rsidRDefault="00E26B07" w:rsidP="00E26B07">
      <w:pPr>
        <w:pStyle w:val="NormalWeb"/>
        <w:spacing w:before="0" w:beforeAutospacing="0" w:after="0" w:afterAutospacing="0"/>
        <w:rPr>
          <w:color w:val="000000"/>
          <w:sz w:val="27"/>
          <w:szCs w:val="27"/>
        </w:rPr>
      </w:pPr>
      <w:r>
        <w:rPr>
          <w:color w:val="000000"/>
        </w:rPr>
        <w:t> </w:t>
      </w:r>
    </w:p>
    <w:p w14:paraId="1D91ED06" w14:textId="77777777" w:rsidR="00E26B07" w:rsidRDefault="00E26B07" w:rsidP="00E26B07">
      <w:pPr>
        <w:pStyle w:val="NormalWeb"/>
        <w:spacing w:before="0" w:beforeAutospacing="0" w:after="200" w:afterAutospacing="0" w:line="276" w:lineRule="atLeast"/>
        <w:rPr>
          <w:color w:val="000000"/>
        </w:rPr>
      </w:pPr>
      <w:r>
        <w:rPr>
          <w:color w:val="000000"/>
        </w:rPr>
        <w:t>              263 + 17 + 7 = 287 households.</w:t>
      </w:r>
    </w:p>
    <w:p w14:paraId="023EAE9D" w14:textId="77777777" w:rsidR="00E26B07" w:rsidRDefault="00E26B07" w:rsidP="00E26B07">
      <w:pPr>
        <w:pStyle w:val="NormalWeb"/>
        <w:spacing w:before="0" w:beforeAutospacing="0" w:after="200" w:afterAutospacing="0" w:line="276" w:lineRule="atLeast"/>
        <w:rPr>
          <w:color w:val="000000"/>
        </w:rPr>
      </w:pPr>
      <w:r>
        <w:rPr>
          <w:color w:val="000000"/>
        </w:rPr>
        <w:t>              </w:t>
      </w:r>
      <w:r>
        <w:rPr>
          <w:b/>
          <w:bCs/>
          <w:color w:val="000000"/>
        </w:rPr>
        <w:t>Goal 2:  Provide existing housing programs in the State with supportive services</w:t>
      </w:r>
    </w:p>
    <w:p w14:paraId="39BD6FB0" w14:textId="77777777" w:rsidR="00E26B07" w:rsidRDefault="00E26B07" w:rsidP="00E26B07">
      <w:pPr>
        <w:pStyle w:val="NormalWeb"/>
        <w:spacing w:before="0" w:beforeAutospacing="0" w:after="200" w:afterAutospacing="0" w:line="276" w:lineRule="atLeast"/>
        <w:rPr>
          <w:color w:val="000000"/>
        </w:rPr>
      </w:pPr>
      <w:r>
        <w:rPr>
          <w:color w:val="000000"/>
          <w:u w:val="single"/>
        </w:rPr>
        <w:t>Objective</w:t>
      </w:r>
      <w:r>
        <w:rPr>
          <w:color w:val="000000"/>
        </w:rPr>
        <w:t>:  Provide 16,000 legs of transportation to social service and medical appointments between April 1, 2016, and March 31, 2017.</w:t>
      </w:r>
    </w:p>
    <w:p w14:paraId="337284B0" w14:textId="77777777" w:rsidR="00E26B07" w:rsidRDefault="00E26B07" w:rsidP="00E26B07">
      <w:pPr>
        <w:pStyle w:val="NormalWeb"/>
        <w:spacing w:before="0" w:beforeAutospacing="0" w:after="200" w:afterAutospacing="0" w:line="276" w:lineRule="atLeast"/>
        <w:rPr>
          <w:color w:val="000000"/>
        </w:rPr>
      </w:pPr>
      <w:r>
        <w:rPr>
          <w:color w:val="000000"/>
          <w:u w:val="single"/>
        </w:rPr>
        <w:t>Outputs Reported</w:t>
      </w:r>
      <w:r>
        <w:rPr>
          <w:color w:val="000000"/>
        </w:rPr>
        <w:t>:  AIDS Alabama provided 16,454 legs of transportation to social service and medical appointments between April 1, 2016 and March 31, 2017.</w:t>
      </w:r>
    </w:p>
    <w:p w14:paraId="4B5924EF" w14:textId="77777777" w:rsidR="00E26B07" w:rsidRDefault="00E26B07" w:rsidP="00E26B07">
      <w:pPr>
        <w:pStyle w:val="NormalWeb"/>
        <w:spacing w:before="0" w:beforeAutospacing="0" w:after="200" w:afterAutospacing="0" w:line="276" w:lineRule="atLeast"/>
        <w:rPr>
          <w:color w:val="000000"/>
        </w:rPr>
      </w:pPr>
      <w:r>
        <w:rPr>
          <w:color w:val="000000"/>
          <w:u w:val="single"/>
        </w:rPr>
        <w:t>Outcome Assessment</w:t>
      </w:r>
      <w:r>
        <w:rPr>
          <w:color w:val="000000"/>
        </w:rPr>
        <w:t xml:space="preserve">:  This connection to mainstream support services promotes healthier and more socially connected consumers who can live independently and remain in stable housing. As AIDS Alabama’s housing portfolio continued to expand, the Agency recognized the need for </w:t>
      </w:r>
      <w:r>
        <w:rPr>
          <w:color w:val="000000"/>
        </w:rPr>
        <w:lastRenderedPageBreak/>
        <w:t>more transportation services. </w:t>
      </w:r>
      <w:r>
        <w:rPr>
          <w:color w:val="000000"/>
          <w:u w:val="single"/>
        </w:rPr>
        <w:t>Objective</w:t>
      </w:r>
      <w:r>
        <w:rPr>
          <w:color w:val="000000"/>
        </w:rPr>
        <w:t>:  Provide case management and support services to 2,300 consumers statewide between April 1, 2016, and March 31, 2017.</w:t>
      </w:r>
    </w:p>
    <w:p w14:paraId="35EACC3A" w14:textId="77777777" w:rsidR="00E26B07" w:rsidRDefault="00E26B07" w:rsidP="00E26B07">
      <w:pPr>
        <w:pStyle w:val="NormalWeb"/>
        <w:spacing w:before="0" w:beforeAutospacing="0" w:after="200" w:afterAutospacing="0" w:line="276" w:lineRule="atLeast"/>
        <w:rPr>
          <w:color w:val="000000"/>
        </w:rPr>
      </w:pPr>
      <w:r>
        <w:rPr>
          <w:color w:val="000000"/>
          <w:u w:val="single"/>
        </w:rPr>
        <w:t>Outputs Reported</w:t>
      </w:r>
      <w:r>
        <w:rPr>
          <w:color w:val="000000"/>
        </w:rPr>
        <w:t>:  Case management and support services were provided to approximately 3,002 unduplicated households, 131% of the goal, between April 1, 2016, and March 31, 2017.</w:t>
      </w:r>
    </w:p>
    <w:p w14:paraId="0BA99A06" w14:textId="77777777" w:rsidR="00E26B07" w:rsidRDefault="00E26B07" w:rsidP="00E26B07">
      <w:pPr>
        <w:pStyle w:val="NormalWeb"/>
        <w:spacing w:before="0" w:beforeAutospacing="0" w:after="200" w:afterAutospacing="0" w:line="276" w:lineRule="atLeast"/>
        <w:rPr>
          <w:color w:val="000000"/>
        </w:rPr>
      </w:pPr>
      <w:r>
        <w:rPr>
          <w:color w:val="000000"/>
          <w:u w:val="single"/>
        </w:rPr>
        <w:t>Outcome Assessment</w:t>
      </w:r>
      <w:r>
        <w:rPr>
          <w:color w:val="000000"/>
        </w:rPr>
        <w:t>:  Consumers are linked to mainstream resources that give them the ability to remain in stable housing and to live independently. The agency achieved 131% of goal for housing stability, reducing risks of homelessness, and improving access to care.</w:t>
      </w:r>
    </w:p>
    <w:p w14:paraId="0486A090" w14:textId="77777777" w:rsidR="00E26B07" w:rsidRDefault="00E26B07" w:rsidP="00E26B07">
      <w:pPr>
        <w:pStyle w:val="NormalWeb"/>
        <w:spacing w:before="0" w:beforeAutospacing="0" w:after="200" w:afterAutospacing="0" w:line="276" w:lineRule="atLeast"/>
        <w:rPr>
          <w:color w:val="000000"/>
        </w:rPr>
      </w:pPr>
      <w:r>
        <w:rPr>
          <w:b/>
          <w:bCs/>
          <w:color w:val="000000"/>
        </w:rPr>
        <w:t>              Goal 3:  Support operating costs of current housing.</w:t>
      </w:r>
    </w:p>
    <w:p w14:paraId="3BCA799F" w14:textId="77777777" w:rsidR="00E26B07" w:rsidRDefault="00E26B07" w:rsidP="00E26B07">
      <w:pPr>
        <w:pStyle w:val="NormalWeb"/>
        <w:spacing w:before="0" w:beforeAutospacing="0" w:after="200" w:afterAutospacing="0" w:line="276" w:lineRule="atLeast"/>
        <w:rPr>
          <w:color w:val="000000"/>
        </w:rPr>
      </w:pPr>
      <w:r>
        <w:rPr>
          <w:color w:val="000000"/>
          <w:u w:val="single"/>
        </w:rPr>
        <w:t>Objective</w:t>
      </w:r>
      <w:r>
        <w:rPr>
          <w:color w:val="000000"/>
        </w:rPr>
        <w:t>:  Supplement the operating cost of units of housing statewide and serving 300 persons between April 1, 2016, and March 31, 2017.</w:t>
      </w:r>
    </w:p>
    <w:p w14:paraId="61A8A346" w14:textId="77777777" w:rsidR="00E26B07" w:rsidRDefault="00E26B07" w:rsidP="00E26B07">
      <w:pPr>
        <w:pStyle w:val="NormalWeb"/>
        <w:spacing w:before="0" w:beforeAutospacing="0" w:after="200" w:afterAutospacing="0" w:line="276" w:lineRule="atLeast"/>
        <w:rPr>
          <w:color w:val="000000"/>
        </w:rPr>
      </w:pPr>
      <w:r>
        <w:rPr>
          <w:color w:val="000000"/>
          <w:u w:val="single"/>
        </w:rPr>
        <w:t>Outputs Reported</w:t>
      </w:r>
      <w:r>
        <w:rPr>
          <w:color w:val="000000"/>
        </w:rPr>
        <w:t>:  </w:t>
      </w:r>
      <w:r>
        <w:rPr>
          <w:color w:val="000000"/>
          <w:u w:val="single"/>
        </w:rPr>
        <w:t>Units of housing statewide were provided to 287 eligible persons with HIV/AIDS and 87 family members</w:t>
      </w:r>
      <w:r>
        <w:rPr>
          <w:color w:val="000000"/>
        </w:rPr>
        <w:t>. AIDS Alabama has increased the amount of funds used in this category due to several reasons, including the aging of current property that has required major maintenance costs.  The housing staff must constantly inspect and repair existing properties to keep the current housing in AIDS Alabama’s portfolio operational and safe. </w:t>
      </w:r>
      <w:r>
        <w:rPr>
          <w:color w:val="000000"/>
          <w:u w:val="single"/>
        </w:rPr>
        <w:t>Existing properties throughout the state continue to require high rehabilitation funding.  HOPWA funds were to used support the operating costs for 78 units statewide</w:t>
      </w:r>
      <w:r>
        <w:rPr>
          <w:color w:val="000000"/>
        </w:rPr>
        <w:t> between April 1, 2016, and March 31, 2017.  As properties age, the cost of maintenance grows. AIDS Alabama will continue to make every effort to focus the funding on the neediest properties.</w:t>
      </w:r>
    </w:p>
    <w:p w14:paraId="1D8C9E75" w14:textId="77777777" w:rsidR="00E26B07" w:rsidRDefault="00E26B07" w:rsidP="00E26B07">
      <w:pPr>
        <w:pStyle w:val="NormalWeb"/>
        <w:spacing w:before="0" w:beforeAutospacing="0" w:after="200" w:afterAutospacing="0" w:line="276" w:lineRule="atLeast"/>
        <w:rPr>
          <w:color w:val="000000"/>
        </w:rPr>
      </w:pPr>
      <w:r>
        <w:rPr>
          <w:color w:val="000000"/>
          <w:u w:val="single"/>
        </w:rPr>
        <w:t>Outcome Assessment</w:t>
      </w:r>
      <w:r>
        <w:rPr>
          <w:color w:val="000000"/>
        </w:rPr>
        <w:t>:  All current HIV-positive residents were provided a safe and suitable housing option. The agency achieved 100% of goal for housing stability, reducing risks of homelessness, and improving access to care.</w:t>
      </w:r>
    </w:p>
    <w:p w14:paraId="36A7A2CE" w14:textId="77777777" w:rsidR="00E26B07" w:rsidRDefault="00E26B07" w:rsidP="00E26B07">
      <w:pPr>
        <w:pStyle w:val="NormalWeb"/>
        <w:spacing w:before="0" w:beforeAutospacing="0" w:after="200" w:afterAutospacing="0" w:line="276" w:lineRule="atLeast"/>
        <w:rPr>
          <w:color w:val="000000"/>
        </w:rPr>
      </w:pPr>
      <w:r>
        <w:rPr>
          <w:b/>
          <w:bCs/>
          <w:color w:val="000000"/>
        </w:rPr>
        <w:t>              Goal 4:  To support local efforts to fill housing gaps and to provide housing in which consumers can learn permanent housing management skills.</w:t>
      </w:r>
    </w:p>
    <w:p w14:paraId="581D8A6F" w14:textId="77777777" w:rsidR="00E26B07" w:rsidRDefault="00E26B07" w:rsidP="00E26B07">
      <w:pPr>
        <w:pStyle w:val="NormalWeb"/>
        <w:spacing w:before="0" w:beforeAutospacing="0" w:after="200" w:afterAutospacing="0" w:line="276" w:lineRule="atLeast"/>
        <w:rPr>
          <w:color w:val="000000"/>
        </w:rPr>
      </w:pPr>
      <w:r>
        <w:rPr>
          <w:color w:val="000000"/>
          <w:u w:val="single"/>
        </w:rPr>
        <w:t>Objective</w:t>
      </w:r>
      <w:r>
        <w:rPr>
          <w:color w:val="000000"/>
        </w:rPr>
        <w:t>:  Provide funding for the cost of two leases consisting of two-bedroom units in Mobile to AIDS Alabama South to be used as transitional housing for their consumers. The units will provide consumers with intermediate housing while the case manager links them to permanent housing options and helps them to avoid homelessness.</w:t>
      </w:r>
    </w:p>
    <w:p w14:paraId="005496C0" w14:textId="77777777" w:rsidR="00E26B07" w:rsidRDefault="00E26B07" w:rsidP="00E26B07">
      <w:pPr>
        <w:pStyle w:val="NormalWeb"/>
        <w:spacing w:before="0" w:beforeAutospacing="0" w:after="200" w:afterAutospacing="0" w:line="276" w:lineRule="atLeast"/>
        <w:rPr>
          <w:color w:val="000000"/>
        </w:rPr>
      </w:pPr>
      <w:r>
        <w:rPr>
          <w:color w:val="000000"/>
          <w:u w:val="single"/>
        </w:rPr>
        <w:t>Outputs Reported</w:t>
      </w:r>
      <w:r>
        <w:rPr>
          <w:color w:val="000000"/>
        </w:rPr>
        <w:t>:  AIDS Alabama South supplemented the cost of one (1) two-bedroom units; this unit provided transitional housing for three households during the reporting period.</w:t>
      </w:r>
    </w:p>
    <w:p w14:paraId="4827EFBC" w14:textId="77777777" w:rsidR="00E26B07" w:rsidRDefault="00E26B07" w:rsidP="00E26B07">
      <w:pPr>
        <w:pStyle w:val="NormalWeb"/>
        <w:spacing w:before="0" w:beforeAutospacing="0" w:after="200" w:afterAutospacing="0" w:line="276" w:lineRule="atLeast"/>
        <w:rPr>
          <w:color w:val="000000"/>
        </w:rPr>
      </w:pPr>
      <w:r>
        <w:rPr>
          <w:color w:val="000000"/>
          <w:u w:val="single"/>
        </w:rPr>
        <w:t>Outcome Assessment</w:t>
      </w:r>
      <w:r>
        <w:rPr>
          <w:color w:val="000000"/>
        </w:rPr>
        <w:t>:  AIDS Alabama South gained experience in operating housing in their areas to meet housing gaps.  The residents were provided a safe and suitable housing option. The agency achieved the goal for housing stability and reducing risks of homelessness.</w:t>
      </w:r>
    </w:p>
    <w:p w14:paraId="3F24CAAD" w14:textId="77777777" w:rsidR="00E26B07" w:rsidRDefault="00E26B07" w:rsidP="00E26B07">
      <w:pPr>
        <w:pStyle w:val="NormalWeb"/>
        <w:spacing w:before="0" w:beforeAutospacing="0" w:after="200" w:afterAutospacing="0" w:line="276" w:lineRule="atLeast"/>
        <w:rPr>
          <w:color w:val="000000"/>
        </w:rPr>
      </w:pPr>
      <w:r>
        <w:rPr>
          <w:b/>
          <w:bCs/>
          <w:color w:val="000000"/>
        </w:rPr>
        <w:t>              Goal 5: Support resource identification efforts.</w:t>
      </w:r>
    </w:p>
    <w:p w14:paraId="01802CBD" w14:textId="77777777" w:rsidR="00E26B07" w:rsidRDefault="00E26B07" w:rsidP="00E26B07">
      <w:pPr>
        <w:pStyle w:val="NormalWeb"/>
        <w:spacing w:before="0" w:beforeAutospacing="0" w:after="200" w:afterAutospacing="0" w:line="276" w:lineRule="atLeast"/>
        <w:rPr>
          <w:color w:val="000000"/>
        </w:rPr>
      </w:pPr>
      <w:r>
        <w:rPr>
          <w:color w:val="000000"/>
          <w:u w:val="single"/>
        </w:rPr>
        <w:t>Objective</w:t>
      </w:r>
      <w:r>
        <w:rPr>
          <w:color w:val="000000"/>
        </w:rPr>
        <w:t>:  Attend 100% of the appropriate HIV/AIDS housing and homeless conferences between April 1, 2016, and March 31, 2017.</w:t>
      </w:r>
    </w:p>
    <w:p w14:paraId="2D40F2A1" w14:textId="77777777" w:rsidR="00E26B07" w:rsidRDefault="00E26B07" w:rsidP="00E26B07">
      <w:pPr>
        <w:pStyle w:val="NormalWeb"/>
        <w:spacing w:before="0" w:beforeAutospacing="0" w:after="200" w:afterAutospacing="0" w:line="276" w:lineRule="atLeast"/>
        <w:rPr>
          <w:color w:val="000000"/>
        </w:rPr>
      </w:pPr>
      <w:r>
        <w:rPr>
          <w:color w:val="000000"/>
          <w:u w:val="single"/>
        </w:rPr>
        <w:lastRenderedPageBreak/>
        <w:t>Outputs Reported</w:t>
      </w:r>
      <w:r>
        <w:rPr>
          <w:color w:val="000000"/>
        </w:rPr>
        <w:t>:  Funds were used to pay travel and expenses to send AIDS Alabama staff to all appropriate national and state meetings to foster collaborations that will expand affordable housing for low-income, HIV-positive consumers with in-state housing organizations, such as the Low Income Housing Coalition of Alabama, Alabama Rural Coalition for the Homeless, One Roof, Alabama Poverty Project, and others between April 1, 2016, and March 31, 2017. </w:t>
      </w:r>
    </w:p>
    <w:p w14:paraId="2FA8C529" w14:textId="77777777" w:rsidR="00E26B07" w:rsidRDefault="00E26B07" w:rsidP="00E26B07">
      <w:pPr>
        <w:pStyle w:val="NormalWeb"/>
        <w:spacing w:before="0" w:beforeAutospacing="0" w:after="200" w:afterAutospacing="0" w:line="276" w:lineRule="atLeast"/>
        <w:rPr>
          <w:color w:val="000000"/>
        </w:rPr>
      </w:pPr>
      <w:r>
        <w:rPr>
          <w:color w:val="000000"/>
          <w:u w:val="single"/>
        </w:rPr>
        <w:t>Outcome Assessment</w:t>
      </w:r>
      <w:r>
        <w:rPr>
          <w:color w:val="000000"/>
        </w:rPr>
        <w:t>:  AIDS Alabama staff members expanded their knowledge of low-income housing options to persons and families living with HIV disease. The agency achieved 100% of goal for obtaining information that will assist our consumers in housing stability, reducing risks of homelessness, and improving access to care.</w:t>
      </w:r>
    </w:p>
    <w:p w14:paraId="78A07D7C" w14:textId="77777777" w:rsidR="00E26B07" w:rsidRDefault="00E26B07" w:rsidP="00E26B07">
      <w:pPr>
        <w:pStyle w:val="NormalWeb"/>
        <w:spacing w:before="0" w:beforeAutospacing="0" w:after="200" w:afterAutospacing="0" w:line="276" w:lineRule="atLeast"/>
        <w:rPr>
          <w:color w:val="000000"/>
        </w:rPr>
      </w:pPr>
      <w:r>
        <w:rPr>
          <w:b/>
          <w:bCs/>
          <w:color w:val="000000"/>
        </w:rPr>
        <w:t>              Goal 6:  Support ongoing housing information efforts in the State.</w:t>
      </w:r>
    </w:p>
    <w:p w14:paraId="3FFB0076" w14:textId="77777777" w:rsidR="00E26B07" w:rsidRDefault="00E26B07" w:rsidP="00E26B07">
      <w:pPr>
        <w:pStyle w:val="NormalWeb"/>
        <w:spacing w:before="0" w:beforeAutospacing="0" w:after="200" w:afterAutospacing="0" w:line="276" w:lineRule="atLeast"/>
        <w:rPr>
          <w:color w:val="000000"/>
        </w:rPr>
      </w:pPr>
      <w:r>
        <w:rPr>
          <w:color w:val="000000"/>
          <w:u w:val="single"/>
        </w:rPr>
        <w:t>Objective</w:t>
      </w:r>
      <w:r>
        <w:rPr>
          <w:color w:val="000000"/>
        </w:rPr>
        <w:t>:  Provide 7,600 individuals with HIV/AIDS housing information in a variety of venues, including health fairs, trade day events, HIV-awareness events, churches, non-traditional medical clinics, community clubs, shelters, substance abuse programs, beauty shops, jails, prisons, and schools, as well as through other community service providers statewide between April 1, 2016, and March 31, 2017. </w:t>
      </w:r>
    </w:p>
    <w:p w14:paraId="1B4D7B39" w14:textId="77777777" w:rsidR="00E26B07" w:rsidRDefault="00E26B07" w:rsidP="00E26B07">
      <w:pPr>
        <w:pStyle w:val="NormalWeb"/>
        <w:spacing w:before="0" w:beforeAutospacing="0" w:after="200" w:afterAutospacing="0" w:line="276" w:lineRule="atLeast"/>
        <w:rPr>
          <w:color w:val="000000"/>
        </w:rPr>
      </w:pPr>
      <w:r>
        <w:rPr>
          <w:color w:val="000000"/>
          <w:u w:val="single"/>
        </w:rPr>
        <w:t>Outputs Reported</w:t>
      </w:r>
      <w:r>
        <w:rPr>
          <w:color w:val="000000"/>
        </w:rPr>
        <w:t>:  Exactly 4,468 individuals received HIV education and were supplied housing information between April 1, 2016, and March 31, 2017.</w:t>
      </w:r>
    </w:p>
    <w:p w14:paraId="067CF0B5" w14:textId="77777777" w:rsidR="00E26B07" w:rsidRDefault="00E26B07" w:rsidP="00E26B07">
      <w:pPr>
        <w:pStyle w:val="NormalWeb"/>
        <w:spacing w:before="0" w:beforeAutospacing="0" w:after="200" w:afterAutospacing="0" w:line="276" w:lineRule="atLeast"/>
        <w:rPr>
          <w:color w:val="000000"/>
        </w:rPr>
      </w:pPr>
      <w:r>
        <w:rPr>
          <w:color w:val="000000"/>
          <w:u w:val="single"/>
        </w:rPr>
        <w:t>Outcome Assessment</w:t>
      </w:r>
      <w:r>
        <w:rPr>
          <w:color w:val="000000"/>
        </w:rPr>
        <w:t>:  Exactly 4,468 Alabamians, including HIV-positive individuals and high-risk populations, now have an understanding of low-income housing options throughout the State. The agency provided information leading to housing stability, reducing risks of homelessness, and improving access to care.</w:t>
      </w:r>
    </w:p>
    <w:p w14:paraId="022B0FAC" w14:textId="77777777" w:rsidR="00E26B07" w:rsidRDefault="00E26B07" w:rsidP="00E26B07">
      <w:pPr>
        <w:pStyle w:val="NormalWeb"/>
        <w:spacing w:before="0" w:beforeAutospacing="0" w:after="200" w:afterAutospacing="0" w:line="276" w:lineRule="atLeast"/>
        <w:rPr>
          <w:color w:val="000000"/>
        </w:rPr>
      </w:pPr>
      <w:r>
        <w:rPr>
          <w:b/>
          <w:bCs/>
          <w:color w:val="000000"/>
        </w:rPr>
        <w:t>              Goal 7:  Provide technical assistance training around housing development in Alabama.</w:t>
      </w:r>
    </w:p>
    <w:p w14:paraId="4904EAA3" w14:textId="77777777" w:rsidR="00E26B07" w:rsidRDefault="00E26B07" w:rsidP="00E26B07">
      <w:pPr>
        <w:pStyle w:val="NormalWeb"/>
        <w:spacing w:before="0" w:beforeAutospacing="0" w:after="200" w:afterAutospacing="0" w:line="276" w:lineRule="atLeast"/>
        <w:rPr>
          <w:color w:val="000000"/>
        </w:rPr>
      </w:pPr>
      <w:r>
        <w:rPr>
          <w:color w:val="000000"/>
          <w:u w:val="single"/>
        </w:rPr>
        <w:t>Objective</w:t>
      </w:r>
      <w:r>
        <w:rPr>
          <w:color w:val="000000"/>
        </w:rPr>
        <w:t>:  AIDS Alabama will provide at least two consultations and technical assistance sessions to ASONA member agencies who are engaged in specific, qualified projects.</w:t>
      </w:r>
    </w:p>
    <w:p w14:paraId="5CAA4F0D" w14:textId="77777777" w:rsidR="00E26B07" w:rsidRDefault="00E26B07" w:rsidP="00E26B07">
      <w:pPr>
        <w:pStyle w:val="NormalWeb"/>
        <w:spacing w:before="0" w:beforeAutospacing="0" w:after="200" w:afterAutospacing="0" w:line="276" w:lineRule="atLeast"/>
        <w:rPr>
          <w:color w:val="000000"/>
        </w:rPr>
      </w:pPr>
      <w:r>
        <w:rPr>
          <w:color w:val="000000"/>
          <w:u w:val="single"/>
        </w:rPr>
        <w:t>Outputs Reported</w:t>
      </w:r>
      <w:r>
        <w:rPr>
          <w:color w:val="000000"/>
        </w:rPr>
        <w:t>:  AIDS Alabama continues to provide consultation and technical assistance sessions annually with all seven participating ASOs. The technical training was conducted with AIDS Alabama staff who navigated HUD regulations and the appropriate use of rental assistance for housing residents across the state. Funds were used to pay salary and mileage of agency staff.</w:t>
      </w:r>
    </w:p>
    <w:p w14:paraId="0CA77C6B" w14:textId="77777777" w:rsidR="00E26B07" w:rsidRDefault="00E26B07" w:rsidP="00E26B07">
      <w:pPr>
        <w:pStyle w:val="NormalWeb"/>
        <w:spacing w:before="0" w:beforeAutospacing="0" w:after="200" w:afterAutospacing="0" w:line="276" w:lineRule="atLeast"/>
        <w:rPr>
          <w:color w:val="000000"/>
        </w:rPr>
      </w:pPr>
      <w:r>
        <w:rPr>
          <w:color w:val="000000"/>
          <w:u w:val="single"/>
        </w:rPr>
        <w:t>Outcome Assessment</w:t>
      </w:r>
      <w:r>
        <w:rPr>
          <w:color w:val="000000"/>
        </w:rPr>
        <w:t>:  Additional housing will be made available throughout the state, filling some of the gaps for such housing in rural areas. The agency achieved 100% of goal for information leading to housing stability, reducing risks of homelessness, and improving access to care.</w:t>
      </w:r>
    </w:p>
    <w:p w14:paraId="105CCE6B" w14:textId="77777777" w:rsidR="00E26B07" w:rsidRDefault="00E26B07" w:rsidP="00E26B07">
      <w:pPr>
        <w:pStyle w:val="NormalWeb"/>
        <w:spacing w:before="0" w:beforeAutospacing="0" w:after="0" w:afterAutospacing="0"/>
        <w:rPr>
          <w:color w:val="000000"/>
          <w:sz w:val="27"/>
          <w:szCs w:val="27"/>
        </w:rPr>
      </w:pPr>
      <w:r>
        <w:rPr>
          <w:color w:val="000000"/>
        </w:rPr>
        <w:t> </w:t>
      </w:r>
    </w:p>
    <w:p w14:paraId="5367A587" w14:textId="77777777" w:rsidR="00E26B07" w:rsidRDefault="00E26B07" w:rsidP="00E26B07">
      <w:pPr>
        <w:pStyle w:val="NormalWeb"/>
        <w:spacing w:before="0" w:beforeAutospacing="0" w:after="0" w:afterAutospacing="0"/>
        <w:rPr>
          <w:color w:val="000000"/>
          <w:sz w:val="27"/>
          <w:szCs w:val="27"/>
        </w:rPr>
      </w:pPr>
      <w:r>
        <w:rPr>
          <w:color w:val="000000"/>
        </w:rPr>
        <w:t> </w:t>
      </w:r>
    </w:p>
    <w:p w14:paraId="4A4610E5"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HTF</w:t>
      </w:r>
      <w:r>
        <w:rPr>
          <w:color w:val="000000"/>
        </w:rPr>
        <w:t>:  No HTF awards were made within the PY2015 or PY2016 reporting period.  The AHFA 2016 HTF Plan was approved by HUD on February 2, 2017.  PY2016 HTF Awards will be reported in the PY2017 CAPER.</w:t>
      </w:r>
    </w:p>
    <w:p w14:paraId="7D030DC2" w14:textId="77777777" w:rsidR="00E26B07" w:rsidRDefault="00E26B07" w:rsidP="00E26B07">
      <w:pPr>
        <w:pStyle w:val="NormalWeb"/>
        <w:spacing w:before="0" w:beforeAutospacing="0" w:after="0" w:afterAutospacing="0"/>
        <w:rPr>
          <w:color w:val="000000"/>
          <w:sz w:val="27"/>
          <w:szCs w:val="27"/>
        </w:rPr>
      </w:pPr>
      <w:r>
        <w:rPr>
          <w:color w:val="000000"/>
        </w:rPr>
        <w:lastRenderedPageBreak/>
        <w:t> </w:t>
      </w:r>
    </w:p>
    <w:p w14:paraId="7933D33E" w14:textId="77777777" w:rsidR="00E26B07" w:rsidRDefault="00E26B07" w:rsidP="00E26B07">
      <w:pPr>
        <w:pStyle w:val="NormalWeb"/>
        <w:spacing w:before="0" w:beforeAutospacing="0" w:after="0" w:afterAutospacing="0"/>
        <w:rPr>
          <w:color w:val="000000"/>
          <w:sz w:val="27"/>
          <w:szCs w:val="27"/>
        </w:rPr>
      </w:pPr>
      <w:r>
        <w:rPr>
          <w:color w:val="000000"/>
        </w:rPr>
        <w:t> </w:t>
      </w:r>
    </w:p>
    <w:p w14:paraId="543BF6D2"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Discuss how these outcomes will impact future annual action plans.</w:t>
      </w:r>
    </w:p>
    <w:p w14:paraId="1B78B587"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CDBG</w:t>
      </w:r>
      <w:r>
        <w:rPr>
          <w:color w:val="000000"/>
        </w:rPr>
        <w:t>:  For Alabama to achieve progress in providing affordable housing, the State's Five-Year Consolidated Plan and Annual Action Plans include provisions for this activity.</w:t>
      </w:r>
    </w:p>
    <w:p w14:paraId="00D8AA5A" w14:textId="77777777" w:rsidR="00E26B07" w:rsidRDefault="00E26B07" w:rsidP="00E26B07">
      <w:pPr>
        <w:pStyle w:val="NormalWeb"/>
        <w:spacing w:before="0" w:beforeAutospacing="0" w:after="0" w:afterAutospacing="0"/>
        <w:ind w:firstLine="720"/>
        <w:rPr>
          <w:color w:val="000000"/>
          <w:sz w:val="27"/>
          <w:szCs w:val="27"/>
        </w:rPr>
      </w:pPr>
      <w:r>
        <w:rPr>
          <w:color w:val="000000"/>
        </w:rPr>
        <w:t>More specifically, for 2015-2019, expenditure of CDBG Program funds will focus on community development, local planning, economic development, infrastructure and loan programs, health hazard and urgent crisis management, job creation/ growth/retention, </w:t>
      </w:r>
      <w:r>
        <w:rPr>
          <w:color w:val="000000"/>
          <w:u w:val="single"/>
        </w:rPr>
        <w:t>housing rehabilitation</w:t>
      </w:r>
      <w:r>
        <w:rPr>
          <w:color w:val="000000"/>
        </w:rPr>
        <w:t>, and Alabama’s Black Belt Region initiatives.  Evidence of this can be seen in </w:t>
      </w:r>
      <w:r>
        <w:rPr>
          <w:i/>
          <w:iCs/>
          <w:color w:val="000000"/>
        </w:rPr>
        <w:t>Chart 1</w:t>
      </w:r>
      <w:r>
        <w:rPr>
          <w:color w:val="000000"/>
        </w:rPr>
        <w:t> through </w:t>
      </w:r>
      <w:r>
        <w:rPr>
          <w:i/>
          <w:iCs/>
          <w:color w:val="000000"/>
        </w:rPr>
        <w:t>Chart 8</w:t>
      </w:r>
      <w:r>
        <w:rPr>
          <w:color w:val="000000"/>
        </w:rPr>
        <w:t> herein above, wherein the PY2009, PY2010, PY2011, PY2012, PY2013, PY2014, PY2015, and PY2016 identified grants currently awarded to 185 local communities indicate that the priority (primary) activities for these grants are as follows:</w:t>
      </w:r>
    </w:p>
    <w:p w14:paraId="130BFBEA" w14:textId="77777777" w:rsidR="00E26B07" w:rsidRDefault="00E26B07" w:rsidP="00E26B07">
      <w:pPr>
        <w:pStyle w:val="NormalWeb"/>
        <w:spacing w:before="0" w:beforeAutospacing="0" w:after="0" w:afterAutospacing="0"/>
        <w:rPr>
          <w:color w:val="000000"/>
          <w:sz w:val="27"/>
          <w:szCs w:val="27"/>
        </w:rPr>
      </w:pPr>
      <w:r>
        <w:rPr>
          <w:color w:val="000000"/>
        </w:rPr>
        <w:t>              63 involve the </w:t>
      </w:r>
      <w:r>
        <w:rPr>
          <w:color w:val="000000"/>
          <w:u w:val="single"/>
        </w:rPr>
        <w:t>sewer</w:t>
      </w:r>
      <w:r>
        <w:rPr>
          <w:color w:val="000000"/>
        </w:rPr>
        <w:t> activity,</w:t>
      </w:r>
    </w:p>
    <w:p w14:paraId="4DCC02D8" w14:textId="77777777" w:rsidR="00E26B07" w:rsidRDefault="00E26B07" w:rsidP="00E26B07">
      <w:pPr>
        <w:pStyle w:val="NormalWeb"/>
        <w:spacing w:before="0" w:beforeAutospacing="0" w:after="0" w:afterAutospacing="0"/>
        <w:rPr>
          <w:color w:val="000000"/>
          <w:sz w:val="27"/>
          <w:szCs w:val="27"/>
        </w:rPr>
      </w:pPr>
      <w:r>
        <w:rPr>
          <w:color w:val="000000"/>
        </w:rPr>
        <w:t>              49 involve the </w:t>
      </w:r>
      <w:r>
        <w:rPr>
          <w:color w:val="000000"/>
          <w:u w:val="single"/>
        </w:rPr>
        <w:t>water</w:t>
      </w:r>
      <w:r>
        <w:rPr>
          <w:color w:val="000000"/>
        </w:rPr>
        <w:t> activity,</w:t>
      </w:r>
    </w:p>
    <w:p w14:paraId="2695FEB6" w14:textId="77777777" w:rsidR="00E26B07" w:rsidRDefault="00E26B07" w:rsidP="00E26B07">
      <w:pPr>
        <w:pStyle w:val="NormalWeb"/>
        <w:spacing w:before="0" w:beforeAutospacing="0" w:after="0" w:afterAutospacing="0"/>
        <w:rPr>
          <w:color w:val="000000"/>
          <w:sz w:val="27"/>
          <w:szCs w:val="27"/>
        </w:rPr>
      </w:pPr>
      <w:r>
        <w:rPr>
          <w:color w:val="000000"/>
        </w:rPr>
        <w:t>              42 involve the </w:t>
      </w:r>
      <w:r>
        <w:rPr>
          <w:color w:val="000000"/>
          <w:u w:val="single"/>
        </w:rPr>
        <w:t>roads / streets</w:t>
      </w:r>
      <w:r>
        <w:rPr>
          <w:color w:val="000000"/>
        </w:rPr>
        <w:t> activity,</w:t>
      </w:r>
    </w:p>
    <w:p w14:paraId="63594D01" w14:textId="77777777" w:rsidR="00E26B07" w:rsidRDefault="00E26B07" w:rsidP="00E26B07">
      <w:pPr>
        <w:pStyle w:val="NormalWeb"/>
        <w:spacing w:before="0" w:beforeAutospacing="0" w:after="0" w:afterAutospacing="0"/>
        <w:rPr>
          <w:color w:val="000000"/>
          <w:sz w:val="27"/>
          <w:szCs w:val="27"/>
        </w:rPr>
      </w:pPr>
      <w:r>
        <w:rPr>
          <w:color w:val="000000"/>
        </w:rPr>
        <w:t>              12 involve the </w:t>
      </w:r>
      <w:r>
        <w:rPr>
          <w:color w:val="000000"/>
          <w:u w:val="single"/>
        </w:rPr>
        <w:t>drainage</w:t>
      </w:r>
      <w:r>
        <w:rPr>
          <w:color w:val="000000"/>
        </w:rPr>
        <w:t> activity,</w:t>
      </w:r>
    </w:p>
    <w:p w14:paraId="73EC04BD" w14:textId="77777777" w:rsidR="00E26B07" w:rsidRDefault="00E26B07" w:rsidP="00E26B07">
      <w:pPr>
        <w:pStyle w:val="NormalWeb"/>
        <w:spacing w:before="0" w:beforeAutospacing="0" w:after="0" w:afterAutospacing="0"/>
        <w:rPr>
          <w:color w:val="000000"/>
          <w:sz w:val="27"/>
          <w:szCs w:val="27"/>
        </w:rPr>
      </w:pPr>
      <w:r>
        <w:rPr>
          <w:color w:val="000000"/>
        </w:rPr>
        <w:t>              10 involve the </w:t>
      </w:r>
      <w:r>
        <w:rPr>
          <w:color w:val="000000"/>
          <w:u w:val="single"/>
        </w:rPr>
        <w:t>demolition</w:t>
      </w:r>
      <w:r>
        <w:rPr>
          <w:color w:val="000000"/>
        </w:rPr>
        <w:t> activity,</w:t>
      </w:r>
    </w:p>
    <w:p w14:paraId="407EBDA6" w14:textId="77777777" w:rsidR="00E26B07" w:rsidRDefault="00E26B07" w:rsidP="00E26B07">
      <w:pPr>
        <w:pStyle w:val="NormalWeb"/>
        <w:spacing w:before="0" w:beforeAutospacing="0" w:after="0" w:afterAutospacing="0"/>
        <w:rPr>
          <w:color w:val="000000"/>
          <w:sz w:val="27"/>
          <w:szCs w:val="27"/>
        </w:rPr>
      </w:pPr>
      <w:r>
        <w:rPr>
          <w:color w:val="000000"/>
        </w:rPr>
        <w:t>              7 involve </w:t>
      </w:r>
      <w:r>
        <w:rPr>
          <w:color w:val="000000"/>
          <w:u w:val="single"/>
        </w:rPr>
        <w:t>construction of senior centers</w:t>
      </w:r>
      <w:r>
        <w:rPr>
          <w:color w:val="000000"/>
        </w:rPr>
        <w:t>,</w:t>
      </w:r>
    </w:p>
    <w:p w14:paraId="593E4DDD" w14:textId="77777777" w:rsidR="00E26B07" w:rsidRDefault="00E26B07" w:rsidP="00E26B07">
      <w:pPr>
        <w:pStyle w:val="NormalWeb"/>
        <w:spacing w:before="0" w:beforeAutospacing="0" w:after="0" w:afterAutospacing="0"/>
        <w:rPr>
          <w:color w:val="000000"/>
          <w:sz w:val="27"/>
          <w:szCs w:val="27"/>
        </w:rPr>
      </w:pPr>
      <w:r>
        <w:rPr>
          <w:color w:val="000000"/>
        </w:rPr>
        <w:t>              3 involve </w:t>
      </w:r>
      <w:r>
        <w:rPr>
          <w:color w:val="000000"/>
          <w:u w:val="single"/>
        </w:rPr>
        <w:t>construction of community centers</w:t>
      </w:r>
      <w:r>
        <w:rPr>
          <w:color w:val="000000"/>
        </w:rPr>
        <w:t>,</w:t>
      </w:r>
    </w:p>
    <w:p w14:paraId="463DF8D7" w14:textId="77777777" w:rsidR="00E26B07" w:rsidRDefault="00E26B07" w:rsidP="00E26B07">
      <w:pPr>
        <w:pStyle w:val="NormalWeb"/>
        <w:spacing w:before="0" w:beforeAutospacing="0" w:after="0" w:afterAutospacing="0"/>
        <w:rPr>
          <w:color w:val="000000"/>
          <w:sz w:val="27"/>
          <w:szCs w:val="27"/>
        </w:rPr>
      </w:pPr>
      <w:r>
        <w:rPr>
          <w:color w:val="000000"/>
        </w:rPr>
        <w:t>              7 involve </w:t>
      </w:r>
      <w:r>
        <w:rPr>
          <w:color w:val="000000"/>
          <w:u w:val="single"/>
        </w:rPr>
        <w:t>residential rehabilitation</w:t>
      </w:r>
      <w:r>
        <w:rPr>
          <w:color w:val="000000"/>
        </w:rPr>
        <w:t>,</w:t>
      </w:r>
    </w:p>
    <w:p w14:paraId="52803CFA" w14:textId="77777777" w:rsidR="00E26B07" w:rsidRDefault="00E26B07" w:rsidP="00E26B07">
      <w:pPr>
        <w:pStyle w:val="NormalWeb"/>
        <w:spacing w:before="0" w:beforeAutospacing="0" w:after="0" w:afterAutospacing="0"/>
        <w:rPr>
          <w:color w:val="000000"/>
          <w:sz w:val="27"/>
          <w:szCs w:val="27"/>
        </w:rPr>
      </w:pPr>
      <w:r>
        <w:rPr>
          <w:color w:val="000000"/>
        </w:rPr>
        <w:t>              1 involve </w:t>
      </w:r>
      <w:r>
        <w:rPr>
          <w:color w:val="000000"/>
          <w:u w:val="single"/>
        </w:rPr>
        <w:t>building renovations</w:t>
      </w:r>
      <w:r>
        <w:rPr>
          <w:color w:val="000000"/>
        </w:rPr>
        <w:t>,</w:t>
      </w:r>
    </w:p>
    <w:p w14:paraId="1CB019BD" w14:textId="77777777" w:rsidR="00E26B07" w:rsidRDefault="00E26B07" w:rsidP="00E26B07">
      <w:pPr>
        <w:pStyle w:val="NormalWeb"/>
        <w:spacing w:before="0" w:beforeAutospacing="0" w:after="0" w:afterAutospacing="0"/>
        <w:rPr>
          <w:color w:val="000000"/>
          <w:sz w:val="27"/>
          <w:szCs w:val="27"/>
        </w:rPr>
      </w:pPr>
      <w:r>
        <w:rPr>
          <w:color w:val="000000"/>
        </w:rPr>
        <w:t>              1 involve a </w:t>
      </w:r>
      <w:r>
        <w:rPr>
          <w:color w:val="000000"/>
          <w:u w:val="single"/>
        </w:rPr>
        <w:t>building purchase</w:t>
      </w:r>
      <w:r>
        <w:rPr>
          <w:color w:val="000000"/>
        </w:rPr>
        <w:t>,</w:t>
      </w:r>
    </w:p>
    <w:p w14:paraId="2AD8361D" w14:textId="77777777" w:rsidR="00E26B07" w:rsidRDefault="00E26B07" w:rsidP="00E26B07">
      <w:pPr>
        <w:pStyle w:val="NormalWeb"/>
        <w:spacing w:before="0" w:beforeAutospacing="0" w:after="0" w:afterAutospacing="0"/>
        <w:rPr>
          <w:color w:val="000000"/>
          <w:sz w:val="27"/>
          <w:szCs w:val="27"/>
        </w:rPr>
      </w:pPr>
      <w:r>
        <w:rPr>
          <w:color w:val="000000"/>
        </w:rPr>
        <w:t>              2 involve </w:t>
      </w:r>
      <w:r>
        <w:rPr>
          <w:color w:val="000000"/>
          <w:u w:val="single"/>
        </w:rPr>
        <w:t>construction of parks / recreation areas</w:t>
      </w:r>
      <w:r>
        <w:rPr>
          <w:color w:val="000000"/>
        </w:rPr>
        <w:t>,</w:t>
      </w:r>
    </w:p>
    <w:p w14:paraId="43A0B0D4" w14:textId="77777777" w:rsidR="00E26B07" w:rsidRDefault="00E26B07" w:rsidP="00E26B07">
      <w:pPr>
        <w:pStyle w:val="NormalWeb"/>
        <w:spacing w:before="0" w:beforeAutospacing="0" w:after="0" w:afterAutospacing="0"/>
        <w:rPr>
          <w:color w:val="000000"/>
          <w:sz w:val="27"/>
          <w:szCs w:val="27"/>
        </w:rPr>
      </w:pPr>
      <w:r>
        <w:rPr>
          <w:color w:val="000000"/>
        </w:rPr>
        <w:t>              1 involve </w:t>
      </w:r>
      <w:r>
        <w:rPr>
          <w:color w:val="000000"/>
          <w:u w:val="single"/>
        </w:rPr>
        <w:t>construction of an Emergency 911 Center</w:t>
      </w:r>
      <w:r>
        <w:rPr>
          <w:color w:val="000000"/>
        </w:rPr>
        <w:t>,</w:t>
      </w:r>
    </w:p>
    <w:p w14:paraId="06AC9AFF" w14:textId="77777777" w:rsidR="00E26B07" w:rsidRDefault="00E26B07" w:rsidP="00E26B07">
      <w:pPr>
        <w:pStyle w:val="NormalWeb"/>
        <w:spacing w:before="0" w:beforeAutospacing="0" w:after="0" w:afterAutospacing="0"/>
        <w:rPr>
          <w:color w:val="000000"/>
          <w:sz w:val="27"/>
          <w:szCs w:val="27"/>
        </w:rPr>
      </w:pPr>
      <w:r>
        <w:rPr>
          <w:color w:val="000000"/>
        </w:rPr>
        <w:t>              7 involve a </w:t>
      </w:r>
      <w:r>
        <w:rPr>
          <w:color w:val="000000"/>
          <w:u w:val="single"/>
        </w:rPr>
        <w:t>local planning grant</w:t>
      </w:r>
      <w:r>
        <w:rPr>
          <w:color w:val="000000"/>
        </w:rPr>
        <w:t>,</w:t>
      </w:r>
    </w:p>
    <w:p w14:paraId="26C2E448" w14:textId="77777777" w:rsidR="00E26B07" w:rsidRDefault="00E26B07" w:rsidP="00E26B07">
      <w:pPr>
        <w:pStyle w:val="NormalWeb"/>
        <w:spacing w:before="0" w:beforeAutospacing="0" w:after="0" w:afterAutospacing="0"/>
        <w:rPr>
          <w:color w:val="000000"/>
          <w:sz w:val="27"/>
          <w:szCs w:val="27"/>
        </w:rPr>
      </w:pPr>
      <w:r>
        <w:rPr>
          <w:color w:val="000000"/>
        </w:rPr>
        <w:t>              4 involve </w:t>
      </w:r>
      <w:r>
        <w:rPr>
          <w:color w:val="000000"/>
          <w:u w:val="single"/>
        </w:rPr>
        <w:t>construction of a rail spur</w:t>
      </w:r>
      <w:r>
        <w:rPr>
          <w:color w:val="000000"/>
        </w:rPr>
        <w:t>,</w:t>
      </w:r>
    </w:p>
    <w:p w14:paraId="1DBC681D" w14:textId="77777777" w:rsidR="00E26B07" w:rsidRDefault="00E26B07" w:rsidP="00E26B07">
      <w:pPr>
        <w:pStyle w:val="NormalWeb"/>
        <w:spacing w:before="0" w:beforeAutospacing="0" w:after="0" w:afterAutospacing="0"/>
        <w:rPr>
          <w:color w:val="000000"/>
          <w:sz w:val="27"/>
          <w:szCs w:val="27"/>
        </w:rPr>
      </w:pPr>
      <w:r>
        <w:rPr>
          <w:color w:val="000000"/>
        </w:rPr>
        <w:t>              1 involve </w:t>
      </w:r>
      <w:r>
        <w:rPr>
          <w:color w:val="000000"/>
          <w:u w:val="single"/>
        </w:rPr>
        <w:t>building sidewalk improvements</w:t>
      </w:r>
      <w:r>
        <w:rPr>
          <w:color w:val="000000"/>
        </w:rPr>
        <w:t>,</w:t>
      </w:r>
    </w:p>
    <w:p w14:paraId="5FF2DEB9" w14:textId="77777777" w:rsidR="00E26B07" w:rsidRDefault="00E26B07" w:rsidP="00E26B07">
      <w:pPr>
        <w:pStyle w:val="NormalWeb"/>
        <w:spacing w:before="0" w:beforeAutospacing="0" w:after="0" w:afterAutospacing="0"/>
        <w:rPr>
          <w:color w:val="000000"/>
          <w:sz w:val="27"/>
          <w:szCs w:val="27"/>
        </w:rPr>
      </w:pPr>
      <w:r>
        <w:rPr>
          <w:color w:val="000000"/>
        </w:rPr>
        <w:t>              2 involve the </w:t>
      </w:r>
      <w:r>
        <w:rPr>
          <w:color w:val="000000"/>
          <w:u w:val="single"/>
        </w:rPr>
        <w:t>relocation of a gas line</w:t>
      </w:r>
      <w:r>
        <w:rPr>
          <w:color w:val="000000"/>
        </w:rPr>
        <w:t>,</w:t>
      </w:r>
    </w:p>
    <w:p w14:paraId="03575646" w14:textId="77777777" w:rsidR="00E26B07" w:rsidRDefault="00E26B07" w:rsidP="00E26B07">
      <w:pPr>
        <w:pStyle w:val="NormalWeb"/>
        <w:spacing w:before="0" w:beforeAutospacing="0" w:after="0" w:afterAutospacing="0"/>
        <w:rPr>
          <w:color w:val="000000"/>
          <w:sz w:val="27"/>
          <w:szCs w:val="27"/>
        </w:rPr>
      </w:pPr>
      <w:r>
        <w:rPr>
          <w:color w:val="000000"/>
        </w:rPr>
        <w:t>              2 involve the </w:t>
      </w:r>
      <w:r>
        <w:rPr>
          <w:color w:val="000000"/>
          <w:u w:val="single"/>
        </w:rPr>
        <w:t>purchase of materials for construction</w:t>
      </w:r>
      <w:r>
        <w:rPr>
          <w:color w:val="000000"/>
        </w:rPr>
        <w:t>,</w:t>
      </w:r>
    </w:p>
    <w:p w14:paraId="48956098" w14:textId="77777777" w:rsidR="00E26B07" w:rsidRDefault="00E26B07" w:rsidP="00E26B07">
      <w:pPr>
        <w:pStyle w:val="NormalWeb"/>
        <w:spacing w:before="0" w:beforeAutospacing="0" w:after="0" w:afterAutospacing="0"/>
        <w:rPr>
          <w:color w:val="000000"/>
          <w:sz w:val="27"/>
          <w:szCs w:val="27"/>
        </w:rPr>
      </w:pPr>
      <w:r>
        <w:rPr>
          <w:color w:val="000000"/>
        </w:rPr>
        <w:t>              3 involve </w:t>
      </w:r>
      <w:r>
        <w:rPr>
          <w:color w:val="000000"/>
          <w:u w:val="single"/>
        </w:rPr>
        <w:t>infrastructure / site improvements</w:t>
      </w:r>
      <w:r>
        <w:rPr>
          <w:color w:val="000000"/>
        </w:rPr>
        <w:t>, and</w:t>
      </w:r>
    </w:p>
    <w:p w14:paraId="25A784A8" w14:textId="77777777" w:rsidR="00E26B07" w:rsidRDefault="00E26B07" w:rsidP="00E26B07">
      <w:pPr>
        <w:pStyle w:val="NormalWeb"/>
        <w:spacing w:before="0" w:beforeAutospacing="0" w:after="0" w:afterAutospacing="0"/>
        <w:rPr>
          <w:color w:val="000000"/>
          <w:sz w:val="27"/>
          <w:szCs w:val="27"/>
        </w:rPr>
      </w:pPr>
      <w:r>
        <w:rPr>
          <w:color w:val="000000"/>
        </w:rPr>
        <w:t>              1 involve </w:t>
      </w:r>
      <w:r>
        <w:rPr>
          <w:color w:val="000000"/>
          <w:u w:val="single"/>
        </w:rPr>
        <w:t>building a food bank</w:t>
      </w:r>
      <w:r>
        <w:rPr>
          <w:color w:val="000000"/>
        </w:rPr>
        <w:t>.</w:t>
      </w:r>
    </w:p>
    <w:p w14:paraId="2698E7EA" w14:textId="77777777" w:rsidR="00E26B07" w:rsidRDefault="00E26B07" w:rsidP="00E26B07">
      <w:pPr>
        <w:pStyle w:val="NormalWeb"/>
        <w:spacing w:before="0" w:beforeAutospacing="0" w:after="0" w:afterAutospacing="0"/>
        <w:rPr>
          <w:color w:val="000000"/>
          <w:sz w:val="27"/>
          <w:szCs w:val="27"/>
        </w:rPr>
      </w:pPr>
      <w:r>
        <w:rPr>
          <w:color w:val="000000"/>
        </w:rPr>
        <w:t> </w:t>
      </w:r>
    </w:p>
    <w:p w14:paraId="5305CF67" w14:textId="77777777" w:rsidR="00E26B07" w:rsidRDefault="00E26B07" w:rsidP="00E26B07">
      <w:pPr>
        <w:pStyle w:val="NormalWeb"/>
        <w:spacing w:before="0" w:beforeAutospacing="0" w:after="0" w:afterAutospacing="0"/>
        <w:ind w:firstLine="720"/>
        <w:rPr>
          <w:color w:val="000000"/>
          <w:sz w:val="27"/>
          <w:szCs w:val="27"/>
        </w:rPr>
      </w:pPr>
      <w:r>
        <w:rPr>
          <w:color w:val="000000"/>
        </w:rPr>
        <w:t>For PY2016 alone, as shown in </w:t>
      </w:r>
      <w:r>
        <w:rPr>
          <w:i/>
          <w:iCs/>
          <w:color w:val="000000"/>
        </w:rPr>
        <w:t>Chart 8</w:t>
      </w:r>
      <w:r>
        <w:rPr>
          <w:color w:val="000000"/>
        </w:rPr>
        <w:t> herein above, the PY2016 identified grants currently awarded to 59 local communities indicate that the priority (primary) activities for these grants are as follows:</w:t>
      </w:r>
    </w:p>
    <w:p w14:paraId="20F282A1" w14:textId="77777777" w:rsidR="00E26B07" w:rsidRDefault="00E26B07" w:rsidP="00E26B07">
      <w:pPr>
        <w:pStyle w:val="NormalWeb"/>
        <w:spacing w:before="0" w:beforeAutospacing="0" w:after="0" w:afterAutospacing="0"/>
        <w:rPr>
          <w:color w:val="000000"/>
          <w:sz w:val="27"/>
          <w:szCs w:val="27"/>
        </w:rPr>
      </w:pPr>
      <w:r>
        <w:rPr>
          <w:color w:val="000000"/>
        </w:rPr>
        <w:t>              23 involve the </w:t>
      </w:r>
      <w:r>
        <w:rPr>
          <w:color w:val="000000"/>
          <w:u w:val="single"/>
        </w:rPr>
        <w:t>sewer</w:t>
      </w:r>
      <w:r>
        <w:rPr>
          <w:color w:val="000000"/>
        </w:rPr>
        <w:t> activity,</w:t>
      </w:r>
    </w:p>
    <w:p w14:paraId="128A16A9" w14:textId="77777777" w:rsidR="00E26B07" w:rsidRDefault="00E26B07" w:rsidP="00E26B07">
      <w:pPr>
        <w:pStyle w:val="NormalWeb"/>
        <w:spacing w:before="0" w:beforeAutospacing="0" w:after="0" w:afterAutospacing="0"/>
        <w:rPr>
          <w:color w:val="000000"/>
          <w:sz w:val="27"/>
          <w:szCs w:val="27"/>
        </w:rPr>
      </w:pPr>
      <w:r>
        <w:rPr>
          <w:color w:val="000000"/>
        </w:rPr>
        <w:t>              10 involve the </w:t>
      </w:r>
      <w:r>
        <w:rPr>
          <w:color w:val="000000"/>
          <w:u w:val="single"/>
        </w:rPr>
        <w:t>water</w:t>
      </w:r>
      <w:r>
        <w:rPr>
          <w:color w:val="000000"/>
        </w:rPr>
        <w:t> activity,</w:t>
      </w:r>
    </w:p>
    <w:p w14:paraId="5693FF66" w14:textId="77777777" w:rsidR="00E26B07" w:rsidRDefault="00E26B07" w:rsidP="00E26B07">
      <w:pPr>
        <w:pStyle w:val="NormalWeb"/>
        <w:spacing w:before="0" w:beforeAutospacing="0" w:after="0" w:afterAutospacing="0"/>
        <w:rPr>
          <w:color w:val="000000"/>
          <w:sz w:val="27"/>
          <w:szCs w:val="27"/>
        </w:rPr>
      </w:pPr>
      <w:r>
        <w:rPr>
          <w:color w:val="000000"/>
        </w:rPr>
        <w:t>              15 involve the </w:t>
      </w:r>
      <w:r>
        <w:rPr>
          <w:color w:val="000000"/>
          <w:u w:val="single"/>
        </w:rPr>
        <w:t>roads / streets</w:t>
      </w:r>
      <w:r>
        <w:rPr>
          <w:color w:val="000000"/>
        </w:rPr>
        <w:t> activity,</w:t>
      </w:r>
    </w:p>
    <w:p w14:paraId="06B9DA21" w14:textId="77777777" w:rsidR="00E26B07" w:rsidRDefault="00E26B07" w:rsidP="00E26B07">
      <w:pPr>
        <w:pStyle w:val="NormalWeb"/>
        <w:spacing w:before="0" w:beforeAutospacing="0" w:after="0" w:afterAutospacing="0"/>
        <w:rPr>
          <w:color w:val="000000"/>
          <w:sz w:val="27"/>
          <w:szCs w:val="27"/>
        </w:rPr>
      </w:pPr>
      <w:r>
        <w:rPr>
          <w:color w:val="000000"/>
        </w:rPr>
        <w:t>              3 involve the </w:t>
      </w:r>
      <w:r>
        <w:rPr>
          <w:color w:val="000000"/>
          <w:u w:val="single"/>
        </w:rPr>
        <w:t>drainage</w:t>
      </w:r>
      <w:r>
        <w:rPr>
          <w:color w:val="000000"/>
        </w:rPr>
        <w:t> activity,</w:t>
      </w:r>
    </w:p>
    <w:p w14:paraId="22F1D0F3" w14:textId="77777777" w:rsidR="00E26B07" w:rsidRDefault="00E26B07" w:rsidP="00E26B07">
      <w:pPr>
        <w:pStyle w:val="NormalWeb"/>
        <w:spacing w:before="0" w:beforeAutospacing="0" w:after="0" w:afterAutospacing="0"/>
        <w:rPr>
          <w:color w:val="000000"/>
          <w:sz w:val="27"/>
          <w:szCs w:val="27"/>
        </w:rPr>
      </w:pPr>
      <w:r>
        <w:rPr>
          <w:color w:val="000000"/>
        </w:rPr>
        <w:t>              4 involve the </w:t>
      </w:r>
      <w:r>
        <w:rPr>
          <w:color w:val="000000"/>
          <w:u w:val="single"/>
        </w:rPr>
        <w:t>demolition</w:t>
      </w:r>
      <w:r>
        <w:rPr>
          <w:color w:val="000000"/>
        </w:rPr>
        <w:t> activity,</w:t>
      </w:r>
    </w:p>
    <w:p w14:paraId="31E9AD28" w14:textId="77777777" w:rsidR="00E26B07" w:rsidRDefault="00E26B07" w:rsidP="00E26B07">
      <w:pPr>
        <w:pStyle w:val="NormalWeb"/>
        <w:spacing w:before="0" w:beforeAutospacing="0" w:after="0" w:afterAutospacing="0"/>
        <w:rPr>
          <w:color w:val="000000"/>
          <w:sz w:val="27"/>
          <w:szCs w:val="27"/>
        </w:rPr>
      </w:pPr>
      <w:r>
        <w:rPr>
          <w:color w:val="000000"/>
        </w:rPr>
        <w:t>              2 involve </w:t>
      </w:r>
      <w:r>
        <w:rPr>
          <w:color w:val="000000"/>
          <w:u w:val="single"/>
        </w:rPr>
        <w:t>residential rehabilitation</w:t>
      </w:r>
      <w:r>
        <w:rPr>
          <w:color w:val="000000"/>
        </w:rPr>
        <w:t>,</w:t>
      </w:r>
    </w:p>
    <w:p w14:paraId="6CA497D1" w14:textId="77777777" w:rsidR="00E26B07" w:rsidRDefault="00E26B07" w:rsidP="00E26B07">
      <w:pPr>
        <w:pStyle w:val="NormalWeb"/>
        <w:spacing w:before="0" w:beforeAutospacing="0" w:after="0" w:afterAutospacing="0"/>
        <w:rPr>
          <w:color w:val="000000"/>
          <w:sz w:val="27"/>
          <w:szCs w:val="27"/>
        </w:rPr>
      </w:pPr>
      <w:r>
        <w:rPr>
          <w:color w:val="000000"/>
        </w:rPr>
        <w:t>              1 involve </w:t>
      </w:r>
      <w:r>
        <w:rPr>
          <w:color w:val="000000"/>
          <w:u w:val="single"/>
        </w:rPr>
        <w:t>construction of a senior center</w:t>
      </w:r>
      <w:r>
        <w:rPr>
          <w:color w:val="000000"/>
        </w:rPr>
        <w:t>,</w:t>
      </w:r>
    </w:p>
    <w:p w14:paraId="0161274A" w14:textId="77777777" w:rsidR="00E26B07" w:rsidRDefault="00E26B07" w:rsidP="00E26B07">
      <w:pPr>
        <w:pStyle w:val="NormalWeb"/>
        <w:spacing w:before="0" w:beforeAutospacing="0" w:after="0" w:afterAutospacing="0"/>
        <w:rPr>
          <w:color w:val="000000"/>
          <w:sz w:val="27"/>
          <w:szCs w:val="27"/>
        </w:rPr>
      </w:pPr>
      <w:r>
        <w:rPr>
          <w:color w:val="000000"/>
        </w:rPr>
        <w:t>              3 involve </w:t>
      </w:r>
      <w:r>
        <w:rPr>
          <w:color w:val="000000"/>
          <w:u w:val="single"/>
        </w:rPr>
        <w:t>infrastructure / site improvements</w:t>
      </w:r>
      <w:r>
        <w:rPr>
          <w:color w:val="000000"/>
        </w:rPr>
        <w:t>, and</w:t>
      </w:r>
    </w:p>
    <w:p w14:paraId="072CE6D4" w14:textId="77777777" w:rsidR="00E26B07" w:rsidRDefault="00E26B07" w:rsidP="00E26B07">
      <w:pPr>
        <w:pStyle w:val="NormalWeb"/>
        <w:spacing w:before="0" w:beforeAutospacing="0" w:after="0" w:afterAutospacing="0"/>
        <w:rPr>
          <w:color w:val="000000"/>
          <w:sz w:val="27"/>
          <w:szCs w:val="27"/>
        </w:rPr>
      </w:pPr>
      <w:r>
        <w:rPr>
          <w:color w:val="000000"/>
        </w:rPr>
        <w:t>              1 involve a </w:t>
      </w:r>
      <w:r>
        <w:rPr>
          <w:color w:val="000000"/>
          <w:u w:val="single"/>
        </w:rPr>
        <w:t>local planning grant</w:t>
      </w:r>
      <w:r>
        <w:rPr>
          <w:color w:val="000000"/>
        </w:rPr>
        <w:t>.</w:t>
      </w:r>
    </w:p>
    <w:p w14:paraId="609FF52F" w14:textId="77777777" w:rsidR="00E26B07" w:rsidRDefault="00E26B07" w:rsidP="00E26B07">
      <w:pPr>
        <w:pStyle w:val="NormalWeb"/>
        <w:spacing w:before="0" w:beforeAutospacing="0" w:after="0" w:afterAutospacing="0"/>
        <w:ind w:firstLine="720"/>
        <w:rPr>
          <w:color w:val="000000"/>
          <w:sz w:val="27"/>
          <w:szCs w:val="27"/>
        </w:rPr>
      </w:pPr>
      <w:r>
        <w:rPr>
          <w:color w:val="000000"/>
        </w:rPr>
        <w:lastRenderedPageBreak/>
        <w:t> </w:t>
      </w:r>
    </w:p>
    <w:p w14:paraId="738DEAD1"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HOME</w:t>
      </w:r>
      <w:r>
        <w:rPr>
          <w:color w:val="000000"/>
        </w:rPr>
        <w:t>:  The expenditure of HOME Program funds will focus on new multifamily rental housing across Alabama.  The intent is that HOME Program tenants will include families, elderly citizens, and special needs households, all of whom will be low-income and in need of affordable housing units.  The combination of HOME funds with Housing Credits has consistently produced decent, safe and affordable housing opportunities for low-income to moderate-income citizens in Alabama.  This method of HOME fund utilization is expected to continue in future HOME Action Plans.</w:t>
      </w:r>
    </w:p>
    <w:p w14:paraId="26765B40" w14:textId="77777777" w:rsidR="00E26B07" w:rsidRDefault="00E26B07" w:rsidP="00E26B07">
      <w:pPr>
        <w:pStyle w:val="NormalWeb"/>
        <w:spacing w:before="0" w:beforeAutospacing="0" w:after="0" w:afterAutospacing="0"/>
        <w:rPr>
          <w:color w:val="000000"/>
          <w:sz w:val="27"/>
          <w:szCs w:val="27"/>
        </w:rPr>
      </w:pPr>
      <w:r>
        <w:rPr>
          <w:color w:val="000000"/>
        </w:rPr>
        <w:t> </w:t>
      </w:r>
    </w:p>
    <w:p w14:paraId="25975B87"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ESG</w:t>
      </w:r>
      <w:r>
        <w:rPr>
          <w:color w:val="000000"/>
        </w:rPr>
        <w:t>:  The expenditure of ESG Program funds will facilitate Alabama’s homeless population needs, and will focus on re-housing assistance, operating expenses, essential services, and homeless prevention assistance.  The </w:t>
      </w:r>
      <w:r>
        <w:rPr>
          <w:color w:val="000000"/>
          <w:spacing w:val="-3"/>
        </w:rPr>
        <w:t>ESG Program will continue to provide emergency shelters, soup kitchens/meals, child care services, transitional housing, food pantries, services for homeless persons with alcohol/ drug problems, vouchers for shelters, health care services, employment services, outreach services, mental health services, homeless prevention services, drop-in shelters, and HIV/AIDS services.</w:t>
      </w:r>
    </w:p>
    <w:p w14:paraId="3A9F0324" w14:textId="77777777" w:rsidR="00E26B07" w:rsidRDefault="00E26B07" w:rsidP="00E26B07">
      <w:pPr>
        <w:pStyle w:val="NormalWeb"/>
        <w:spacing w:before="0" w:beforeAutospacing="0" w:after="0" w:afterAutospacing="0"/>
        <w:rPr>
          <w:color w:val="000000"/>
          <w:sz w:val="27"/>
          <w:szCs w:val="27"/>
        </w:rPr>
      </w:pPr>
      <w:r>
        <w:rPr>
          <w:color w:val="000000"/>
        </w:rPr>
        <w:t> </w:t>
      </w:r>
    </w:p>
    <w:p w14:paraId="01483F4B"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HOPWA</w:t>
      </w:r>
      <w:r>
        <w:rPr>
          <w:color w:val="000000"/>
        </w:rPr>
        <w:t>:  The expenditure of HOPWA Program funds will direct housing activities benefitting persons with HIV/AIDS and their households and supportive services needed by tenants to maintain housing stability and avoid homelessness.  Such direct housing activities include operational costs for existing HIV/AIDS housing, as well as rental assistance programs that are both tenant-based and project-based rental assistance programs, and the Short-term Rent, Mortgage, and/or Utility Assistance (STRMU) Payment Program. Anticipated activities also include providing housing information and outreach services to consumers, identifying resources for accessing and maintaining permanent and/or transitional supportive housing for persons with HIV disease and their families by partnering with each local Continuum of Care and other housing and service entities, assisting with the acquisition of land for new construction projects, implementing a statewide master leasing program, and providing technical assistance to support efforts by local AIDS Service Organizations and other low income housing entities to increase local housing options.  The HOPWA Program’s Project Sponsor, AIDS Alabama, in partnership the HOPWA Program’s grantee, ADECA, reviews and revises goals and objectives annually to reflect the needs of Alabama’s PLWHAs.</w:t>
      </w:r>
    </w:p>
    <w:p w14:paraId="4BB0D119" w14:textId="77777777" w:rsidR="00E26B07" w:rsidRDefault="00E26B07" w:rsidP="00E26B07">
      <w:pPr>
        <w:pStyle w:val="NormalWeb"/>
        <w:spacing w:before="0" w:beforeAutospacing="0" w:after="0" w:afterAutospacing="0"/>
        <w:rPr>
          <w:color w:val="000000"/>
          <w:sz w:val="27"/>
          <w:szCs w:val="27"/>
        </w:rPr>
      </w:pPr>
      <w:r>
        <w:rPr>
          <w:color w:val="000000"/>
        </w:rPr>
        <w:t> </w:t>
      </w:r>
    </w:p>
    <w:p w14:paraId="59529668"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HTF</w:t>
      </w:r>
      <w:r>
        <w:rPr>
          <w:color w:val="000000"/>
        </w:rPr>
        <w:t>:  The expenditure of HTF Program funds will </w:t>
      </w:r>
      <w:r>
        <w:rPr>
          <w:color w:val="000000"/>
          <w:shd w:val="clear" w:color="auto" w:fill="FFFFFF"/>
        </w:rPr>
        <w:t>target Extremely Low Income (ELI) populations and give preference to veterans of the U. S. Armed Forces who are homeless or at-risk of becoming homeless.  Recent (2013) data indicates that of the 414,963 veterans residing in Alabama, 29,047 (7%) have incomes at or below the ELI level.  Moreover, 12,490 (43%) continually struggle with housing costs and are at risk of becoming homeless.  At that time, 373 veterans were documented as being homeless.  </w:t>
      </w:r>
      <w:r>
        <w:rPr>
          <w:color w:val="000000"/>
        </w:rPr>
        <w:t>No HTF awards were made within the PY2015 or PY2016 reporting period.  The AHFA 2016 HTF Plan was approved by HUD on February 2, 2017.  PY2016 HTF Awards will be reported in the PY2017 CAPER.</w:t>
      </w:r>
    </w:p>
    <w:p w14:paraId="5060EF6B" w14:textId="77777777" w:rsidR="00E26B07" w:rsidRDefault="00E26B07" w:rsidP="00E26B07">
      <w:pPr>
        <w:pStyle w:val="NormalWeb"/>
        <w:spacing w:before="0" w:beforeAutospacing="0" w:after="0" w:afterAutospacing="0"/>
        <w:rPr>
          <w:color w:val="000000"/>
          <w:sz w:val="27"/>
          <w:szCs w:val="27"/>
        </w:rPr>
      </w:pPr>
      <w:r>
        <w:rPr>
          <w:color w:val="000000"/>
        </w:rPr>
        <w:t> </w:t>
      </w:r>
    </w:p>
    <w:p w14:paraId="31CDBB55" w14:textId="77777777" w:rsidR="00E26B07" w:rsidRDefault="00E26B07" w:rsidP="00E26B07">
      <w:pPr>
        <w:pStyle w:val="NormalWeb"/>
        <w:spacing w:before="0" w:beforeAutospacing="0" w:after="0" w:afterAutospacing="0"/>
        <w:rPr>
          <w:color w:val="000000"/>
          <w:sz w:val="27"/>
          <w:szCs w:val="27"/>
        </w:rPr>
      </w:pPr>
      <w:r>
        <w:rPr>
          <w:color w:val="000000"/>
        </w:rPr>
        <w:t> </w:t>
      </w:r>
    </w:p>
    <w:p w14:paraId="3C986F17" w14:textId="77777777" w:rsidR="00E26B07" w:rsidRDefault="00E26B07" w:rsidP="00E26B07">
      <w:pPr>
        <w:pStyle w:val="NormalWeb"/>
        <w:spacing w:before="0" w:beforeAutospacing="0" w:after="0" w:afterAutospacing="0"/>
        <w:rPr>
          <w:color w:val="000000"/>
          <w:sz w:val="27"/>
          <w:szCs w:val="27"/>
        </w:rPr>
      </w:pPr>
      <w:r>
        <w:rPr>
          <w:color w:val="000000"/>
        </w:rPr>
        <w:t> </w:t>
      </w:r>
    </w:p>
    <w:p w14:paraId="3EEA9C93" w14:textId="77777777" w:rsidR="00E26B07" w:rsidRDefault="00E26B07" w:rsidP="00E26B07">
      <w:pPr>
        <w:pStyle w:val="NormalWeb"/>
        <w:spacing w:before="0" w:beforeAutospacing="0" w:after="0" w:afterAutospacing="0"/>
        <w:rPr>
          <w:color w:val="000000"/>
          <w:sz w:val="27"/>
          <w:szCs w:val="27"/>
        </w:rPr>
      </w:pPr>
      <w:r>
        <w:rPr>
          <w:color w:val="000000"/>
        </w:rPr>
        <w:t> </w:t>
      </w:r>
    </w:p>
    <w:p w14:paraId="4985775D" w14:textId="77777777" w:rsidR="00E26B07" w:rsidRDefault="00E26B07" w:rsidP="00E26B07">
      <w:pPr>
        <w:pStyle w:val="NormalWeb"/>
        <w:spacing w:before="0" w:beforeAutospacing="0" w:after="0" w:afterAutospacing="0"/>
        <w:rPr>
          <w:color w:val="000000"/>
          <w:sz w:val="27"/>
          <w:szCs w:val="27"/>
        </w:rPr>
      </w:pPr>
      <w:r>
        <w:rPr>
          <w:color w:val="000000"/>
        </w:rPr>
        <w:lastRenderedPageBreak/>
        <w:t>                            </w:t>
      </w:r>
      <w:r>
        <w:rPr>
          <w:b/>
          <w:bCs/>
          <w:color w:val="000000"/>
        </w:rPr>
        <w:t>Include the number of extremely low-income, low-income, and moderate-income persons served by each activity where information on income by family size is required to determine the eligibility of the activity.</w:t>
      </w:r>
    </w:p>
    <w:p w14:paraId="2040FAF6" w14:textId="77777777" w:rsidR="00E26B07" w:rsidRDefault="00E26B07" w:rsidP="00E26B07">
      <w:pPr>
        <w:pStyle w:val="NormalWeb"/>
        <w:spacing w:before="0" w:beforeAutospacing="0" w:after="0" w:afterAutospacing="0"/>
        <w:rPr>
          <w:color w:val="000000"/>
          <w:sz w:val="27"/>
          <w:szCs w:val="27"/>
        </w:rPr>
      </w:pPr>
      <w:r>
        <w:rPr>
          <w:color w:val="000000"/>
        </w:rPr>
        <w:t> </w:t>
      </w:r>
    </w:p>
    <w:tbl>
      <w:tblPr>
        <w:tblW w:w="0" w:type="auto"/>
        <w:tblCellMar>
          <w:left w:w="0" w:type="dxa"/>
          <w:right w:w="0" w:type="dxa"/>
        </w:tblCellMar>
        <w:tblLook w:val="04A0" w:firstRow="1" w:lastRow="0" w:firstColumn="1" w:lastColumn="0" w:noHBand="0" w:noVBand="1"/>
      </w:tblPr>
      <w:tblGrid>
        <w:gridCol w:w="2836"/>
        <w:gridCol w:w="3397"/>
        <w:gridCol w:w="3111"/>
      </w:tblGrid>
      <w:tr w:rsidR="00E26B07" w14:paraId="2B38EEB9" w14:textId="77777777" w:rsidTr="00E26B07">
        <w:tc>
          <w:tcPr>
            <w:tcW w:w="2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E8707A" w14:textId="77777777" w:rsidR="00E26B07" w:rsidRDefault="00E26B07">
            <w:pPr>
              <w:pStyle w:val="NormalWeb"/>
              <w:spacing w:before="0" w:beforeAutospacing="0" w:after="0" w:afterAutospacing="0"/>
            </w:pPr>
            <w:r>
              <w:t>Number of Persons Served</w:t>
            </w:r>
          </w:p>
        </w:tc>
        <w:tc>
          <w:tcPr>
            <w:tcW w:w="3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2FF29B" w14:textId="77777777" w:rsidR="00E26B07" w:rsidRDefault="00E26B07">
            <w:pPr>
              <w:pStyle w:val="NormalWeb"/>
              <w:spacing w:before="0" w:beforeAutospacing="0" w:after="0" w:afterAutospacing="0"/>
            </w:pPr>
            <w:r>
              <w:rPr>
                <w:b/>
                <w:bCs/>
              </w:rPr>
              <w:t>CDBG Actual:  26,147 Persons</w:t>
            </w:r>
          </w:p>
        </w:tc>
        <w:tc>
          <w:tcPr>
            <w:tcW w:w="3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7AE891" w14:textId="77777777" w:rsidR="00E26B07" w:rsidRDefault="00E26B07">
            <w:pPr>
              <w:pStyle w:val="NormalWeb"/>
              <w:spacing w:before="0" w:beforeAutospacing="0" w:after="0" w:afterAutospacing="0"/>
            </w:pPr>
            <w:r>
              <w:rPr>
                <w:b/>
                <w:bCs/>
              </w:rPr>
              <w:t>HOME Actual Persons</w:t>
            </w:r>
          </w:p>
        </w:tc>
      </w:tr>
      <w:tr w:rsidR="00E26B07" w14:paraId="47A5E121" w14:textId="77777777" w:rsidTr="00E26B07">
        <w:tc>
          <w:tcPr>
            <w:tcW w:w="2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2B0633" w14:textId="77777777" w:rsidR="00E26B07" w:rsidRDefault="00E26B07">
            <w:pPr>
              <w:pStyle w:val="NormalWeb"/>
              <w:spacing w:before="0" w:beforeAutospacing="0" w:after="0" w:afterAutospacing="0"/>
            </w:pPr>
            <w:r>
              <w:t>Extremely Low-Income</w:t>
            </w:r>
          </w:p>
        </w:tc>
        <w:tc>
          <w:tcPr>
            <w:tcW w:w="3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99A7F3" w14:textId="77777777" w:rsidR="00E26B07" w:rsidRDefault="00E26B07">
            <w:pPr>
              <w:pStyle w:val="NormalWeb"/>
              <w:spacing w:before="0" w:beforeAutospacing="0" w:after="0" w:afterAutospacing="0"/>
            </w:pPr>
            <w:r>
              <w:t>6,517 persons</w:t>
            </w:r>
          </w:p>
        </w:tc>
        <w:tc>
          <w:tcPr>
            <w:tcW w:w="3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CCCB74" w14:textId="77777777" w:rsidR="00E26B07" w:rsidRDefault="00E26B07">
            <w:pPr>
              <w:pStyle w:val="NormalWeb"/>
              <w:spacing w:before="0" w:beforeAutospacing="0" w:after="0" w:afterAutospacing="0"/>
            </w:pPr>
            <w:r>
              <w:t>53 persons</w:t>
            </w:r>
          </w:p>
        </w:tc>
      </w:tr>
      <w:tr w:rsidR="00E26B07" w14:paraId="5CEEF450" w14:textId="77777777" w:rsidTr="00E26B07">
        <w:tc>
          <w:tcPr>
            <w:tcW w:w="2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BA8D79" w14:textId="77777777" w:rsidR="00E26B07" w:rsidRDefault="00E26B07">
            <w:pPr>
              <w:pStyle w:val="NormalWeb"/>
              <w:spacing w:before="0" w:beforeAutospacing="0" w:after="0" w:afterAutospacing="0"/>
            </w:pPr>
            <w:r>
              <w:t>Low-Income</w:t>
            </w:r>
          </w:p>
        </w:tc>
        <w:tc>
          <w:tcPr>
            <w:tcW w:w="3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D236AC" w14:textId="77777777" w:rsidR="00E26B07" w:rsidRDefault="00E26B07">
            <w:pPr>
              <w:pStyle w:val="NormalWeb"/>
              <w:spacing w:before="0" w:beforeAutospacing="0" w:after="0" w:afterAutospacing="0"/>
            </w:pPr>
            <w:r>
              <w:t>6,885 persons</w:t>
            </w:r>
          </w:p>
        </w:tc>
        <w:tc>
          <w:tcPr>
            <w:tcW w:w="3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88248D" w14:textId="77777777" w:rsidR="00E26B07" w:rsidRDefault="00E26B07">
            <w:pPr>
              <w:pStyle w:val="NormalWeb"/>
              <w:spacing w:before="0" w:beforeAutospacing="0" w:after="0" w:afterAutospacing="0"/>
            </w:pPr>
            <w:r>
              <w:t>161 persons</w:t>
            </w:r>
          </w:p>
        </w:tc>
      </w:tr>
      <w:tr w:rsidR="00E26B07" w14:paraId="5A42B407" w14:textId="77777777" w:rsidTr="00E26B07">
        <w:tc>
          <w:tcPr>
            <w:tcW w:w="2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1F78A7" w14:textId="77777777" w:rsidR="00E26B07" w:rsidRDefault="00E26B07">
            <w:pPr>
              <w:pStyle w:val="NormalWeb"/>
              <w:spacing w:before="0" w:beforeAutospacing="0" w:after="0" w:afterAutospacing="0"/>
            </w:pPr>
            <w:r>
              <w:t>Moderate-Income</w:t>
            </w:r>
          </w:p>
        </w:tc>
        <w:tc>
          <w:tcPr>
            <w:tcW w:w="3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648579" w14:textId="77777777" w:rsidR="00E26B07" w:rsidRDefault="00E26B07">
            <w:pPr>
              <w:pStyle w:val="NormalWeb"/>
              <w:spacing w:before="0" w:beforeAutospacing="0" w:after="0" w:afterAutospacing="0"/>
            </w:pPr>
            <w:r>
              <w:t>5,913 persons</w:t>
            </w:r>
          </w:p>
        </w:tc>
        <w:tc>
          <w:tcPr>
            <w:tcW w:w="3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612E86" w14:textId="77777777" w:rsidR="00E26B07" w:rsidRDefault="00E26B07">
            <w:pPr>
              <w:pStyle w:val="NormalWeb"/>
              <w:spacing w:before="0" w:beforeAutospacing="0" w:after="0" w:afterAutospacing="0"/>
            </w:pPr>
            <w:r>
              <w:t>80 persons</w:t>
            </w:r>
          </w:p>
        </w:tc>
      </w:tr>
      <w:tr w:rsidR="00E26B07" w14:paraId="4EB4E824" w14:textId="77777777" w:rsidTr="00E26B07">
        <w:tc>
          <w:tcPr>
            <w:tcW w:w="2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01595E" w14:textId="77777777" w:rsidR="00E26B07" w:rsidRDefault="00E26B07">
            <w:pPr>
              <w:pStyle w:val="NormalWeb"/>
              <w:spacing w:before="0" w:beforeAutospacing="0" w:after="0" w:afterAutospacing="0"/>
            </w:pPr>
            <w:r>
              <w:t>Total (LMI)</w:t>
            </w:r>
          </w:p>
        </w:tc>
        <w:tc>
          <w:tcPr>
            <w:tcW w:w="3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CE4968" w14:textId="77777777" w:rsidR="00E26B07" w:rsidRDefault="00E26B07">
            <w:pPr>
              <w:pStyle w:val="NormalWeb"/>
              <w:spacing w:before="0" w:beforeAutospacing="0" w:after="0" w:afterAutospacing="0"/>
            </w:pPr>
            <w:r>
              <w:t>19,315 persons</w:t>
            </w:r>
          </w:p>
        </w:tc>
        <w:tc>
          <w:tcPr>
            <w:tcW w:w="3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E307F5" w14:textId="77777777" w:rsidR="00E26B07" w:rsidRDefault="00E26B07">
            <w:pPr>
              <w:pStyle w:val="NormalWeb"/>
              <w:spacing w:before="0" w:beforeAutospacing="0" w:after="0" w:afterAutospacing="0"/>
            </w:pPr>
            <w:r>
              <w:t>294 persons</w:t>
            </w:r>
          </w:p>
        </w:tc>
      </w:tr>
    </w:tbl>
    <w:p w14:paraId="0D3A9861" w14:textId="77777777" w:rsidR="00E26B07" w:rsidRDefault="00E26B07" w:rsidP="00E26B07">
      <w:pPr>
        <w:pStyle w:val="NormalWeb"/>
        <w:spacing w:before="0" w:beforeAutospacing="0" w:after="0" w:afterAutospacing="0"/>
        <w:rPr>
          <w:color w:val="000000"/>
          <w:sz w:val="27"/>
          <w:szCs w:val="27"/>
        </w:rPr>
      </w:pPr>
      <w:r>
        <w:rPr>
          <w:color w:val="000000"/>
        </w:rPr>
        <w:t> </w:t>
      </w:r>
    </w:p>
    <w:p w14:paraId="1BF478EA"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Narrative:</w:t>
      </w:r>
    </w:p>
    <w:p w14:paraId="0CCF5AEA" w14:textId="77777777" w:rsidR="00E26B07" w:rsidRDefault="00E26B07" w:rsidP="00E26B07">
      <w:pPr>
        <w:pStyle w:val="NormalWeb"/>
        <w:spacing w:before="0" w:beforeAutospacing="0" w:after="0" w:afterAutospacing="0"/>
        <w:ind w:firstLine="720"/>
        <w:rPr>
          <w:color w:val="000000"/>
          <w:sz w:val="27"/>
          <w:szCs w:val="27"/>
        </w:rPr>
      </w:pPr>
      <w:r>
        <w:rPr>
          <w:b/>
          <w:bCs/>
          <w:color w:val="000000"/>
          <w:u w:val="single"/>
        </w:rPr>
        <w:t>CDBG</w:t>
      </w:r>
      <w:r>
        <w:rPr>
          <w:color w:val="000000"/>
        </w:rPr>
        <w:t>:  One of the CDBG Program's national objectives is for the CDBG funds to be expended on activities that will serve the needs of low and moderate income residents (beneficiaries) residing in the CDBG project areas of those local communities who are applying for the CDBG grant funds.  At the </w:t>
      </w:r>
      <w:r>
        <w:rPr>
          <w:color w:val="000000"/>
          <w:u w:val="single"/>
        </w:rPr>
        <w:t>grant application submission phase</w:t>
      </w:r>
      <w:r>
        <w:rPr>
          <w:color w:val="000000"/>
        </w:rPr>
        <w:t>, in order to determine the eligibility of the activity, each community's grant application must project the </w:t>
      </w:r>
      <w:r>
        <w:rPr>
          <w:color w:val="000000"/>
          <w:u w:val="single"/>
        </w:rPr>
        <w:t>anticipated number</w:t>
      </w:r>
      <w:r>
        <w:rPr>
          <w:color w:val="000000"/>
        </w:rPr>
        <w:t> of total beneficiaries (persons) and the total number of low- to moderate-income (LMI) beneficiaries (persons) who will be served by the proposed project.  At the </w:t>
      </w:r>
      <w:r>
        <w:rPr>
          <w:color w:val="000000"/>
          <w:u w:val="single"/>
        </w:rPr>
        <w:t>grant closeout phase</w:t>
      </w:r>
      <w:r>
        <w:rPr>
          <w:color w:val="000000"/>
        </w:rPr>
        <w:t>, each community must report the </w:t>
      </w:r>
      <w:r>
        <w:rPr>
          <w:color w:val="000000"/>
          <w:u w:val="single"/>
        </w:rPr>
        <w:t>actual number</w:t>
      </w:r>
      <w:r>
        <w:rPr>
          <w:color w:val="000000"/>
        </w:rPr>
        <w:t> of total direct beneficiaries (persons and households) served by the CDBG-funded project, to include the total number of low- and moderate-income (LMI) beneficiaries (persons and households), the total number of moderate-income beneficiaries (persons and households), the total number of low-income beneficiaries (persons and households), the total number of very-low income beneficiaries (persons and households), the total number of female-headed households/beneficiaries (persons and households), and the total number of disabled beneficiaries (persons and households).  These direct beneficiaries (persons and households) must also be reported by racial composition in the following categories:  White, Black, Asian, American Indian/Alaskan Native, Native Hawaiian/ Other Pacific Islander, American Indian/Alaskan Native &amp; White, Asian &amp; White, Black &amp; White, American Indian/Alaskan Native &amp; Black, and Other Multi-Racial.  Thus, the CDBG numbers reported above reflect those persons who were reported by their local communities as being direct beneficiaries - in all of the LMI categories and racial categories - at the project closeout phase.</w:t>
      </w:r>
    </w:p>
    <w:p w14:paraId="09DF7570" w14:textId="77777777" w:rsidR="00E26B07" w:rsidRDefault="00E26B07" w:rsidP="00E26B07">
      <w:pPr>
        <w:pStyle w:val="NormalWeb"/>
        <w:spacing w:before="0" w:beforeAutospacing="0" w:after="0" w:afterAutospacing="0"/>
        <w:rPr>
          <w:color w:val="000000"/>
          <w:sz w:val="27"/>
          <w:szCs w:val="27"/>
        </w:rPr>
      </w:pPr>
      <w:r>
        <w:rPr>
          <w:color w:val="000000"/>
        </w:rPr>
        <w:t>              </w:t>
      </w:r>
      <w:r>
        <w:rPr>
          <w:i/>
          <w:iCs/>
          <w:color w:val="000000"/>
        </w:rPr>
        <w:t>Chart 14 - Number of Moderate-Income, Low-Income, and Very-Low Income Beneficiaries Assisted in CDBG Closed Grants Open During April 1, 2016-March 31, 2017 Reporting Period</w:t>
      </w:r>
      <w:r>
        <w:rPr>
          <w:color w:val="000000"/>
        </w:rPr>
        <w:t> contains the numbers of very-low-income persons, low-income persons, moderate-income persons, and the total number of persons (project beneficiaries) served by the 99 closed grants.  Of the total number of project beneficiaries (26,147) reported in </w:t>
      </w:r>
      <w:r>
        <w:rPr>
          <w:i/>
          <w:iCs/>
          <w:color w:val="000000"/>
        </w:rPr>
        <w:t>Chart 14</w:t>
      </w:r>
      <w:r>
        <w:rPr>
          <w:color w:val="000000"/>
        </w:rPr>
        <w:t>, there were 6,517 very-low-income persons, 6,885 low-income persons, and 5,913 moderate-income persons, making a total of 19,315 LMI persons (beneficiaries) served.</w:t>
      </w:r>
    </w:p>
    <w:p w14:paraId="5CA90687" w14:textId="77777777" w:rsidR="00E26B07" w:rsidRDefault="00E26B07" w:rsidP="00E26B07">
      <w:pPr>
        <w:pStyle w:val="NormalWeb"/>
        <w:spacing w:before="0" w:beforeAutospacing="0" w:after="0" w:afterAutospacing="0"/>
        <w:rPr>
          <w:color w:val="000000"/>
          <w:sz w:val="27"/>
          <w:szCs w:val="27"/>
        </w:rPr>
      </w:pPr>
      <w:r>
        <w:rPr>
          <w:color w:val="000000"/>
        </w:rPr>
        <w:t> </w:t>
      </w:r>
    </w:p>
    <w:p w14:paraId="5B6C55C3"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HOME</w:t>
      </w:r>
      <w:r>
        <w:rPr>
          <w:color w:val="000000"/>
        </w:rPr>
        <w:t>:  The 2016 HOME Action Plan awards points to applications for projects targeting low-income families (individuals with children) with a minimum of 15% of the low-income units having three or more bedrooms.  The HOME Program's "Summary of Housing Accomplishments" by the number of extremely low-income, low-income, and moderate-income persons served is stated in </w:t>
      </w:r>
      <w:r>
        <w:rPr>
          <w:i/>
          <w:iCs/>
          <w:color w:val="000000"/>
        </w:rPr>
        <w:t>Chart 15</w:t>
      </w:r>
      <w:r>
        <w:rPr>
          <w:color w:val="000000"/>
        </w:rPr>
        <w:t> below.</w:t>
      </w:r>
    </w:p>
    <w:p w14:paraId="6623092E" w14:textId="77777777" w:rsidR="00E26B07" w:rsidRDefault="00E26B07" w:rsidP="00E26B07">
      <w:pPr>
        <w:pStyle w:val="NormalWeb"/>
        <w:spacing w:before="0" w:beforeAutospacing="0" w:after="0" w:afterAutospacing="0"/>
        <w:rPr>
          <w:color w:val="000000"/>
          <w:sz w:val="27"/>
          <w:szCs w:val="27"/>
        </w:rPr>
      </w:pPr>
      <w:r>
        <w:rPr>
          <w:color w:val="000000"/>
        </w:rPr>
        <w:lastRenderedPageBreak/>
        <w:t> </w:t>
      </w:r>
    </w:p>
    <w:tbl>
      <w:tblPr>
        <w:tblW w:w="0" w:type="auto"/>
        <w:tblInd w:w="417" w:type="dxa"/>
        <w:tblCellMar>
          <w:left w:w="0" w:type="dxa"/>
          <w:right w:w="0" w:type="dxa"/>
        </w:tblCellMar>
        <w:tblLook w:val="04A0" w:firstRow="1" w:lastRow="0" w:firstColumn="1" w:lastColumn="0" w:noHBand="0" w:noVBand="1"/>
      </w:tblPr>
      <w:tblGrid>
        <w:gridCol w:w="4320"/>
        <w:gridCol w:w="3960"/>
      </w:tblGrid>
      <w:tr w:rsidR="00E26B07" w14:paraId="48E3A091" w14:textId="77777777" w:rsidTr="00E26B07">
        <w:tc>
          <w:tcPr>
            <w:tcW w:w="828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2426C4" w14:textId="77777777" w:rsidR="00E26B07" w:rsidRDefault="00E26B07">
            <w:pPr>
              <w:pStyle w:val="NormalWeb"/>
              <w:spacing w:before="0" w:beforeAutospacing="0" w:after="0" w:afterAutospacing="0"/>
              <w:jc w:val="center"/>
            </w:pPr>
            <w:r>
              <w:rPr>
                <w:b/>
                <w:bCs/>
              </w:rPr>
              <w:t>Chart 15</w:t>
            </w:r>
          </w:p>
          <w:p w14:paraId="2AF00D1D" w14:textId="77777777" w:rsidR="00E26B07" w:rsidRDefault="00E26B07">
            <w:pPr>
              <w:pStyle w:val="NormalWeb"/>
              <w:spacing w:before="0" w:beforeAutospacing="0" w:after="0" w:afterAutospacing="0"/>
              <w:jc w:val="center"/>
            </w:pPr>
            <w:r>
              <w:rPr>
                <w:b/>
                <w:bCs/>
              </w:rPr>
              <w:t>HOME Program</w:t>
            </w:r>
          </w:p>
          <w:p w14:paraId="5633D831" w14:textId="77777777" w:rsidR="00E26B07" w:rsidRDefault="00E26B07">
            <w:pPr>
              <w:pStyle w:val="NormalWeb"/>
              <w:spacing w:before="0" w:beforeAutospacing="0" w:after="0" w:afterAutospacing="0"/>
              <w:jc w:val="center"/>
            </w:pPr>
            <w:r>
              <w:rPr>
                <w:b/>
                <w:bCs/>
              </w:rPr>
              <w:t>Summary of Housing Accomplishments</w:t>
            </w:r>
          </w:p>
          <w:p w14:paraId="1DF9B4A8" w14:textId="77777777" w:rsidR="00E26B07" w:rsidRDefault="00E26B07">
            <w:pPr>
              <w:pStyle w:val="NormalWeb"/>
              <w:spacing w:before="0" w:beforeAutospacing="0" w:after="0" w:afterAutospacing="0"/>
              <w:jc w:val="center"/>
            </w:pPr>
            <w:r>
              <w:rPr>
                <w:b/>
                <w:bCs/>
              </w:rPr>
              <w:t>Number of Extremely Low-Income, Low-Income,</w:t>
            </w:r>
          </w:p>
          <w:p w14:paraId="0F94573E" w14:textId="77777777" w:rsidR="00E26B07" w:rsidRDefault="00E26B07">
            <w:pPr>
              <w:pStyle w:val="NormalWeb"/>
              <w:spacing w:before="0" w:beforeAutospacing="0" w:after="0" w:afterAutospacing="0"/>
              <w:jc w:val="center"/>
            </w:pPr>
            <w:r>
              <w:rPr>
                <w:b/>
                <w:bCs/>
              </w:rPr>
              <w:t>and Moderate-Income Persons Served</w:t>
            </w:r>
          </w:p>
        </w:tc>
      </w:tr>
      <w:tr w:rsidR="00E26B07" w14:paraId="7A42DD14" w14:textId="77777777" w:rsidTr="00E26B07">
        <w:tc>
          <w:tcPr>
            <w:tcW w:w="4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93B99C" w14:textId="77777777" w:rsidR="00E26B07" w:rsidRDefault="00E26B07">
            <w:pPr>
              <w:pStyle w:val="NormalWeb"/>
              <w:spacing w:before="0" w:beforeAutospacing="0" w:after="0" w:afterAutospacing="0"/>
              <w:jc w:val="center"/>
            </w:pPr>
            <w:r>
              <w:rPr>
                <w:b/>
                <w:bCs/>
              </w:rPr>
              <w:t>Name of Grantee:  State of Alabama</w:t>
            </w:r>
          </w:p>
        </w:tc>
        <w:tc>
          <w:tcPr>
            <w:tcW w:w="3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4474D5" w14:textId="77777777" w:rsidR="00E26B07" w:rsidRDefault="00E26B07">
            <w:pPr>
              <w:pStyle w:val="NormalWeb"/>
              <w:spacing w:before="0" w:beforeAutospacing="0" w:after="0" w:afterAutospacing="0"/>
              <w:ind w:firstLine="720"/>
              <w:jc w:val="center"/>
            </w:pPr>
            <w:r>
              <w:rPr>
                <w:b/>
                <w:bCs/>
              </w:rPr>
              <w:t>Program Year 2016</w:t>
            </w:r>
          </w:p>
        </w:tc>
      </w:tr>
    </w:tbl>
    <w:p w14:paraId="72282FF7" w14:textId="77777777" w:rsidR="00E26B07" w:rsidRDefault="00E26B07" w:rsidP="00E26B07">
      <w:pPr>
        <w:jc w:val="center"/>
        <w:rPr>
          <w:vanish/>
          <w:color w:val="000000"/>
          <w:sz w:val="27"/>
          <w:szCs w:val="27"/>
        </w:rPr>
      </w:pPr>
    </w:p>
    <w:tbl>
      <w:tblPr>
        <w:tblW w:w="0" w:type="auto"/>
        <w:jc w:val="center"/>
        <w:tblCellMar>
          <w:left w:w="0" w:type="dxa"/>
          <w:right w:w="0" w:type="dxa"/>
        </w:tblCellMar>
        <w:tblLook w:val="04A0" w:firstRow="1" w:lastRow="0" w:firstColumn="1" w:lastColumn="0" w:noHBand="0" w:noVBand="1"/>
      </w:tblPr>
      <w:tblGrid>
        <w:gridCol w:w="4327"/>
        <w:gridCol w:w="3925"/>
      </w:tblGrid>
      <w:tr w:rsidR="00E26B07" w14:paraId="2E04D383" w14:textId="77777777" w:rsidTr="00E26B07">
        <w:trPr>
          <w:trHeight w:val="540"/>
          <w:jc w:val="center"/>
        </w:trPr>
        <w:tc>
          <w:tcPr>
            <w:tcW w:w="4327" w:type="dxa"/>
            <w:tcBorders>
              <w:top w:val="double" w:sz="6" w:space="0" w:color="000000"/>
              <w:left w:val="double" w:sz="6" w:space="0" w:color="000000"/>
              <w:bottom w:val="single" w:sz="6" w:space="0" w:color="000000"/>
              <w:right w:val="single" w:sz="6" w:space="0" w:color="000000"/>
            </w:tcBorders>
            <w:tcMar>
              <w:top w:w="0" w:type="dxa"/>
              <w:left w:w="108" w:type="dxa"/>
              <w:bottom w:w="0" w:type="dxa"/>
              <w:right w:w="108" w:type="dxa"/>
            </w:tcMar>
            <w:vAlign w:val="center"/>
            <w:hideMark/>
          </w:tcPr>
          <w:p w14:paraId="0AC4FF8F" w14:textId="77777777" w:rsidR="00E26B07" w:rsidRDefault="00E26B07">
            <w:pPr>
              <w:pStyle w:val="NormalWeb"/>
              <w:spacing w:before="0" w:beforeAutospacing="0" w:after="0" w:afterAutospacing="0"/>
              <w:jc w:val="center"/>
            </w:pPr>
            <w:r>
              <w:t>Priority Need Category</w:t>
            </w:r>
          </w:p>
        </w:tc>
        <w:tc>
          <w:tcPr>
            <w:tcW w:w="3925" w:type="dxa"/>
            <w:tcBorders>
              <w:top w:val="double" w:sz="6" w:space="0" w:color="000000"/>
              <w:left w:val="single" w:sz="6" w:space="0" w:color="000000"/>
              <w:bottom w:val="single" w:sz="6" w:space="0" w:color="000000"/>
              <w:right w:val="double" w:sz="6" w:space="0" w:color="000000"/>
            </w:tcBorders>
            <w:tcMar>
              <w:top w:w="0" w:type="dxa"/>
              <w:left w:w="108" w:type="dxa"/>
              <w:bottom w:w="0" w:type="dxa"/>
              <w:right w:w="108" w:type="dxa"/>
            </w:tcMar>
            <w:vAlign w:val="bottom"/>
            <w:hideMark/>
          </w:tcPr>
          <w:p w14:paraId="428CC8EC" w14:textId="77777777" w:rsidR="00E26B07" w:rsidRDefault="00E26B07">
            <w:pPr>
              <w:pStyle w:val="NormalWeb"/>
              <w:spacing w:before="0" w:beforeAutospacing="0" w:after="0" w:afterAutospacing="0"/>
              <w:jc w:val="center"/>
            </w:pPr>
            <w:r>
              <w:t>Actual Units</w:t>
            </w:r>
          </w:p>
        </w:tc>
      </w:tr>
      <w:tr w:rsidR="00E26B07" w14:paraId="221B00D4" w14:textId="77777777" w:rsidTr="00E26B07">
        <w:trPr>
          <w:trHeight w:val="413"/>
          <w:jc w:val="center"/>
        </w:trPr>
        <w:tc>
          <w:tcPr>
            <w:tcW w:w="4327"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vAlign w:val="center"/>
            <w:hideMark/>
          </w:tcPr>
          <w:p w14:paraId="0A3310E6" w14:textId="77777777" w:rsidR="00E26B07" w:rsidRDefault="00E26B07">
            <w:pPr>
              <w:pStyle w:val="Heading2"/>
            </w:pPr>
            <w:r>
              <w:rPr>
                <w:sz w:val="24"/>
                <w:szCs w:val="24"/>
              </w:rPr>
              <w:t>Renters</w:t>
            </w:r>
          </w:p>
        </w:tc>
        <w:tc>
          <w:tcPr>
            <w:tcW w:w="3925"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14:paraId="641C05E5" w14:textId="77777777" w:rsidR="00E26B07" w:rsidRDefault="00E26B07">
            <w:pPr>
              <w:pStyle w:val="NormalWeb"/>
              <w:spacing w:before="0" w:beforeAutospacing="0" w:after="0" w:afterAutospacing="0"/>
            </w:pPr>
            <w:r>
              <w:t> </w:t>
            </w:r>
          </w:p>
        </w:tc>
      </w:tr>
      <w:tr w:rsidR="00E26B07" w14:paraId="034674BD" w14:textId="77777777" w:rsidTr="00E26B07">
        <w:trPr>
          <w:trHeight w:val="305"/>
          <w:jc w:val="center"/>
        </w:trPr>
        <w:tc>
          <w:tcPr>
            <w:tcW w:w="4327"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vAlign w:val="center"/>
            <w:hideMark/>
          </w:tcPr>
          <w:p w14:paraId="00FB884E" w14:textId="77777777" w:rsidR="00E26B07" w:rsidRDefault="00E26B07">
            <w:pPr>
              <w:pStyle w:val="NormalWeb"/>
              <w:spacing w:before="0" w:beforeAutospacing="0" w:after="0" w:afterAutospacing="0"/>
            </w:pPr>
            <w:r>
              <w:t>  0   - 30% of AMI</w:t>
            </w:r>
          </w:p>
        </w:tc>
        <w:tc>
          <w:tcPr>
            <w:tcW w:w="3925"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14:paraId="4CA8D028" w14:textId="77777777" w:rsidR="00E26B07" w:rsidRDefault="00E26B07">
            <w:pPr>
              <w:pStyle w:val="NormalWeb"/>
              <w:spacing w:before="0" w:beforeAutospacing="0" w:after="0" w:afterAutospacing="0"/>
              <w:jc w:val="center"/>
            </w:pPr>
            <w:r>
              <w:t>53</w:t>
            </w:r>
          </w:p>
        </w:tc>
      </w:tr>
      <w:tr w:rsidR="00E26B07" w14:paraId="6AA98F2F" w14:textId="77777777" w:rsidTr="00E26B07">
        <w:trPr>
          <w:trHeight w:val="350"/>
          <w:jc w:val="center"/>
        </w:trPr>
        <w:tc>
          <w:tcPr>
            <w:tcW w:w="4327"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vAlign w:val="center"/>
            <w:hideMark/>
          </w:tcPr>
          <w:p w14:paraId="40F92C4F" w14:textId="77777777" w:rsidR="00E26B07" w:rsidRDefault="00E26B07">
            <w:pPr>
              <w:pStyle w:val="NormalWeb"/>
              <w:spacing w:before="0" w:beforeAutospacing="0" w:after="0" w:afterAutospacing="0"/>
            </w:pPr>
            <w:r>
              <w:t>  31 - 50% of AMI</w:t>
            </w:r>
          </w:p>
        </w:tc>
        <w:tc>
          <w:tcPr>
            <w:tcW w:w="3925"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14:paraId="3225AEA4" w14:textId="77777777" w:rsidR="00E26B07" w:rsidRDefault="00E26B07">
            <w:pPr>
              <w:pStyle w:val="NormalWeb"/>
              <w:spacing w:before="0" w:beforeAutospacing="0" w:after="0" w:afterAutospacing="0"/>
              <w:jc w:val="center"/>
            </w:pPr>
            <w:r>
              <w:t>161</w:t>
            </w:r>
          </w:p>
        </w:tc>
      </w:tr>
      <w:tr w:rsidR="00E26B07" w14:paraId="2DDD6DF2" w14:textId="77777777" w:rsidTr="00E26B07">
        <w:trPr>
          <w:trHeight w:val="368"/>
          <w:jc w:val="center"/>
        </w:trPr>
        <w:tc>
          <w:tcPr>
            <w:tcW w:w="4327"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vAlign w:val="center"/>
            <w:hideMark/>
          </w:tcPr>
          <w:p w14:paraId="05E6F477" w14:textId="77777777" w:rsidR="00E26B07" w:rsidRDefault="00E26B07">
            <w:pPr>
              <w:pStyle w:val="NormalWeb"/>
              <w:spacing w:before="0" w:beforeAutospacing="0" w:after="0" w:afterAutospacing="0"/>
            </w:pPr>
            <w:r>
              <w:t>  51 – 60% of AMI</w:t>
            </w:r>
          </w:p>
        </w:tc>
        <w:tc>
          <w:tcPr>
            <w:tcW w:w="3925"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14:paraId="083D2C69" w14:textId="77777777" w:rsidR="00E26B07" w:rsidRDefault="00E26B07">
            <w:pPr>
              <w:pStyle w:val="NormalWeb"/>
              <w:spacing w:before="0" w:beforeAutospacing="0" w:after="0" w:afterAutospacing="0"/>
              <w:jc w:val="center"/>
            </w:pPr>
            <w:r>
              <w:t>  79</w:t>
            </w:r>
          </w:p>
        </w:tc>
      </w:tr>
      <w:tr w:rsidR="00E26B07" w14:paraId="45DF43FE" w14:textId="77777777" w:rsidTr="00E26B07">
        <w:trPr>
          <w:trHeight w:val="368"/>
          <w:jc w:val="center"/>
        </w:trPr>
        <w:tc>
          <w:tcPr>
            <w:tcW w:w="4327"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vAlign w:val="center"/>
            <w:hideMark/>
          </w:tcPr>
          <w:p w14:paraId="22CFA06D" w14:textId="77777777" w:rsidR="00E26B07" w:rsidRDefault="00E26B07">
            <w:pPr>
              <w:pStyle w:val="NormalWeb"/>
              <w:spacing w:before="0" w:beforeAutospacing="0" w:after="0" w:afterAutospacing="0"/>
            </w:pPr>
            <w:r>
              <w:t>  61 – 80% of AMI</w:t>
            </w:r>
          </w:p>
        </w:tc>
        <w:tc>
          <w:tcPr>
            <w:tcW w:w="3925"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14:paraId="124A4254" w14:textId="77777777" w:rsidR="00E26B07" w:rsidRDefault="00E26B07">
            <w:pPr>
              <w:pStyle w:val="NormalWeb"/>
              <w:spacing w:before="0" w:beforeAutospacing="0" w:after="0" w:afterAutospacing="0"/>
              <w:jc w:val="center"/>
            </w:pPr>
            <w:r>
              <w:t>   1</w:t>
            </w:r>
          </w:p>
        </w:tc>
      </w:tr>
      <w:tr w:rsidR="00E26B07" w14:paraId="1301FF90" w14:textId="77777777" w:rsidTr="00E26B07">
        <w:trPr>
          <w:trHeight w:val="413"/>
          <w:jc w:val="center"/>
        </w:trPr>
        <w:tc>
          <w:tcPr>
            <w:tcW w:w="4327"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vAlign w:val="center"/>
            <w:hideMark/>
          </w:tcPr>
          <w:p w14:paraId="214038F3" w14:textId="77777777" w:rsidR="00E26B07" w:rsidRDefault="00E26B07">
            <w:pPr>
              <w:pStyle w:val="NormalWeb"/>
              <w:spacing w:before="0" w:beforeAutospacing="0" w:after="0" w:afterAutospacing="0"/>
            </w:pPr>
            <w:r>
              <w:t>  Total 0 – 60%</w:t>
            </w:r>
          </w:p>
        </w:tc>
        <w:tc>
          <w:tcPr>
            <w:tcW w:w="3925"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14:paraId="37D5754E" w14:textId="77777777" w:rsidR="00E26B07" w:rsidRDefault="00E26B07">
            <w:pPr>
              <w:pStyle w:val="NormalWeb"/>
              <w:spacing w:before="0" w:beforeAutospacing="0" w:after="0" w:afterAutospacing="0"/>
              <w:jc w:val="center"/>
            </w:pPr>
            <w:r>
              <w:t>293</w:t>
            </w:r>
          </w:p>
        </w:tc>
      </w:tr>
      <w:tr w:rsidR="00E26B07" w14:paraId="20D50C0D" w14:textId="77777777" w:rsidTr="00E26B07">
        <w:trPr>
          <w:trHeight w:val="413"/>
          <w:jc w:val="center"/>
        </w:trPr>
        <w:tc>
          <w:tcPr>
            <w:tcW w:w="4327"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vAlign w:val="center"/>
            <w:hideMark/>
          </w:tcPr>
          <w:p w14:paraId="4EB60310" w14:textId="77777777" w:rsidR="00E26B07" w:rsidRDefault="00E26B07">
            <w:pPr>
              <w:pStyle w:val="NormalWeb"/>
              <w:spacing w:before="0" w:beforeAutospacing="0" w:after="0" w:afterAutospacing="0"/>
            </w:pPr>
            <w:r>
              <w:t>  Total 0 – 80%</w:t>
            </w:r>
          </w:p>
        </w:tc>
        <w:tc>
          <w:tcPr>
            <w:tcW w:w="3925"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14:paraId="37A06F27" w14:textId="77777777" w:rsidR="00E26B07" w:rsidRDefault="00E26B07">
            <w:pPr>
              <w:pStyle w:val="NormalWeb"/>
              <w:spacing w:before="0" w:beforeAutospacing="0" w:after="0" w:afterAutospacing="0"/>
              <w:jc w:val="center"/>
            </w:pPr>
            <w:r>
              <w:t>294</w:t>
            </w:r>
          </w:p>
        </w:tc>
      </w:tr>
      <w:tr w:rsidR="00E26B07" w14:paraId="54EB57B3" w14:textId="77777777" w:rsidTr="00E26B07">
        <w:trPr>
          <w:trHeight w:val="467"/>
          <w:jc w:val="center"/>
        </w:trPr>
        <w:tc>
          <w:tcPr>
            <w:tcW w:w="4327"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vAlign w:val="center"/>
            <w:hideMark/>
          </w:tcPr>
          <w:p w14:paraId="283C233E" w14:textId="77777777" w:rsidR="00E26B07" w:rsidRDefault="00E26B07">
            <w:pPr>
              <w:pStyle w:val="Heading2"/>
            </w:pPr>
            <w:r>
              <w:rPr>
                <w:sz w:val="24"/>
                <w:szCs w:val="24"/>
              </w:rPr>
              <w:t>Owners</w:t>
            </w:r>
          </w:p>
        </w:tc>
        <w:tc>
          <w:tcPr>
            <w:tcW w:w="3925"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14:paraId="2620D72B" w14:textId="77777777" w:rsidR="00E26B07" w:rsidRDefault="00E26B07">
            <w:pPr>
              <w:pStyle w:val="NormalWeb"/>
              <w:spacing w:before="0" w:beforeAutospacing="0" w:after="0" w:afterAutospacing="0"/>
              <w:jc w:val="center"/>
            </w:pPr>
            <w:r>
              <w:t> </w:t>
            </w:r>
          </w:p>
        </w:tc>
      </w:tr>
      <w:tr w:rsidR="00E26B07" w14:paraId="585AB3F5" w14:textId="77777777" w:rsidTr="00E26B07">
        <w:trPr>
          <w:trHeight w:val="368"/>
          <w:jc w:val="center"/>
        </w:trPr>
        <w:tc>
          <w:tcPr>
            <w:tcW w:w="4327"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vAlign w:val="center"/>
            <w:hideMark/>
          </w:tcPr>
          <w:p w14:paraId="63904804" w14:textId="77777777" w:rsidR="00E26B07" w:rsidRDefault="00E26B07">
            <w:pPr>
              <w:pStyle w:val="NormalWeb"/>
              <w:spacing w:before="0" w:beforeAutospacing="0" w:after="0" w:afterAutospacing="0"/>
            </w:pPr>
            <w:r>
              <w:t>  0   - 30% of MFI</w:t>
            </w:r>
          </w:p>
        </w:tc>
        <w:tc>
          <w:tcPr>
            <w:tcW w:w="3925"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14:paraId="3127A110" w14:textId="77777777" w:rsidR="00E26B07" w:rsidRDefault="00E26B07">
            <w:pPr>
              <w:pStyle w:val="NormalWeb"/>
              <w:spacing w:before="0" w:beforeAutospacing="0" w:after="0" w:afterAutospacing="0"/>
              <w:jc w:val="center"/>
            </w:pPr>
            <w:r>
              <w:t>N/A</w:t>
            </w:r>
          </w:p>
        </w:tc>
      </w:tr>
      <w:tr w:rsidR="00E26B07" w14:paraId="46660B57" w14:textId="77777777" w:rsidTr="00E26B07">
        <w:trPr>
          <w:trHeight w:val="368"/>
          <w:jc w:val="center"/>
        </w:trPr>
        <w:tc>
          <w:tcPr>
            <w:tcW w:w="4327"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vAlign w:val="center"/>
            <w:hideMark/>
          </w:tcPr>
          <w:p w14:paraId="2AB6B358" w14:textId="77777777" w:rsidR="00E26B07" w:rsidRDefault="00E26B07">
            <w:pPr>
              <w:pStyle w:val="NormalWeb"/>
              <w:spacing w:before="0" w:beforeAutospacing="0" w:after="0" w:afterAutospacing="0"/>
            </w:pPr>
            <w:r>
              <w:t>  31 - 50% of MFI</w:t>
            </w:r>
          </w:p>
        </w:tc>
        <w:tc>
          <w:tcPr>
            <w:tcW w:w="3925"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14:paraId="3E0AFBAE" w14:textId="77777777" w:rsidR="00E26B07" w:rsidRDefault="00E26B07">
            <w:pPr>
              <w:pStyle w:val="NormalWeb"/>
              <w:spacing w:before="0" w:beforeAutospacing="0" w:after="0" w:afterAutospacing="0"/>
              <w:jc w:val="center"/>
            </w:pPr>
            <w:r>
              <w:t>N/A</w:t>
            </w:r>
          </w:p>
        </w:tc>
      </w:tr>
      <w:tr w:rsidR="00E26B07" w14:paraId="575312A3" w14:textId="77777777" w:rsidTr="00E26B07">
        <w:trPr>
          <w:trHeight w:val="368"/>
          <w:jc w:val="center"/>
        </w:trPr>
        <w:tc>
          <w:tcPr>
            <w:tcW w:w="4327"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vAlign w:val="center"/>
            <w:hideMark/>
          </w:tcPr>
          <w:p w14:paraId="53CDED3C" w14:textId="77777777" w:rsidR="00E26B07" w:rsidRDefault="00E26B07">
            <w:pPr>
              <w:pStyle w:val="NormalWeb"/>
              <w:spacing w:before="0" w:beforeAutospacing="0" w:after="0" w:afterAutospacing="0"/>
            </w:pPr>
            <w:r>
              <w:t>  51 - 80% of MFI</w:t>
            </w:r>
          </w:p>
        </w:tc>
        <w:tc>
          <w:tcPr>
            <w:tcW w:w="3925"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14:paraId="1E12EE77" w14:textId="77777777" w:rsidR="00E26B07" w:rsidRDefault="00E26B07">
            <w:pPr>
              <w:pStyle w:val="NormalWeb"/>
              <w:spacing w:before="0" w:beforeAutospacing="0" w:after="0" w:afterAutospacing="0"/>
              <w:jc w:val="center"/>
            </w:pPr>
            <w:r>
              <w:t>N/A</w:t>
            </w:r>
          </w:p>
        </w:tc>
      </w:tr>
      <w:tr w:rsidR="00E26B07" w14:paraId="3A43F312" w14:textId="77777777" w:rsidTr="00E26B07">
        <w:trPr>
          <w:trHeight w:val="368"/>
          <w:jc w:val="center"/>
        </w:trPr>
        <w:tc>
          <w:tcPr>
            <w:tcW w:w="4327"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vAlign w:val="center"/>
            <w:hideMark/>
          </w:tcPr>
          <w:p w14:paraId="28FED507" w14:textId="77777777" w:rsidR="00E26B07" w:rsidRDefault="00E26B07">
            <w:pPr>
              <w:pStyle w:val="NormalWeb"/>
              <w:spacing w:before="0" w:beforeAutospacing="0" w:after="0" w:afterAutospacing="0"/>
            </w:pPr>
            <w:r>
              <w:t>  Total</w:t>
            </w:r>
          </w:p>
        </w:tc>
        <w:tc>
          <w:tcPr>
            <w:tcW w:w="3925"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14:paraId="533F30E7" w14:textId="77777777" w:rsidR="00E26B07" w:rsidRDefault="00E26B07">
            <w:pPr>
              <w:pStyle w:val="NormalWeb"/>
              <w:spacing w:before="0" w:beforeAutospacing="0" w:after="0" w:afterAutospacing="0"/>
              <w:jc w:val="center"/>
            </w:pPr>
            <w:r>
              <w:t>N/A</w:t>
            </w:r>
          </w:p>
        </w:tc>
      </w:tr>
      <w:tr w:rsidR="00E26B07" w14:paraId="1579A103" w14:textId="77777777" w:rsidTr="00E26B07">
        <w:trPr>
          <w:trHeight w:val="440"/>
          <w:jc w:val="center"/>
        </w:trPr>
        <w:tc>
          <w:tcPr>
            <w:tcW w:w="4327"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vAlign w:val="center"/>
            <w:hideMark/>
          </w:tcPr>
          <w:p w14:paraId="5BD0DB9E" w14:textId="77777777" w:rsidR="00E26B07" w:rsidRDefault="00E26B07">
            <w:pPr>
              <w:pStyle w:val="Heading2"/>
            </w:pPr>
            <w:r>
              <w:rPr>
                <w:sz w:val="24"/>
                <w:szCs w:val="24"/>
              </w:rPr>
              <w:t>Homeless*</w:t>
            </w:r>
          </w:p>
        </w:tc>
        <w:tc>
          <w:tcPr>
            <w:tcW w:w="3925"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14:paraId="768633AE" w14:textId="77777777" w:rsidR="00E26B07" w:rsidRDefault="00E26B07">
            <w:pPr>
              <w:pStyle w:val="NormalWeb"/>
              <w:spacing w:before="0" w:beforeAutospacing="0" w:after="0" w:afterAutospacing="0"/>
              <w:jc w:val="center"/>
            </w:pPr>
            <w:r>
              <w:t> </w:t>
            </w:r>
          </w:p>
        </w:tc>
      </w:tr>
      <w:tr w:rsidR="00E26B07" w14:paraId="10100B8F" w14:textId="77777777" w:rsidTr="00E26B07">
        <w:trPr>
          <w:trHeight w:val="368"/>
          <w:jc w:val="center"/>
        </w:trPr>
        <w:tc>
          <w:tcPr>
            <w:tcW w:w="4327"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vAlign w:val="center"/>
            <w:hideMark/>
          </w:tcPr>
          <w:p w14:paraId="76229ADF" w14:textId="77777777" w:rsidR="00E26B07" w:rsidRDefault="00E26B07">
            <w:pPr>
              <w:pStyle w:val="NormalWeb"/>
              <w:spacing w:before="0" w:beforeAutospacing="0" w:after="0" w:afterAutospacing="0"/>
            </w:pPr>
            <w:r>
              <w:t>   Individuals</w:t>
            </w:r>
          </w:p>
        </w:tc>
        <w:tc>
          <w:tcPr>
            <w:tcW w:w="3925"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14:paraId="289C525A" w14:textId="77777777" w:rsidR="00E26B07" w:rsidRDefault="00E26B07">
            <w:pPr>
              <w:pStyle w:val="NormalWeb"/>
              <w:spacing w:before="0" w:beforeAutospacing="0" w:after="0" w:afterAutospacing="0"/>
              <w:jc w:val="center"/>
            </w:pPr>
            <w:r>
              <w:t>   0</w:t>
            </w:r>
          </w:p>
        </w:tc>
      </w:tr>
      <w:tr w:rsidR="00E26B07" w14:paraId="615C2D80" w14:textId="77777777" w:rsidTr="00E26B07">
        <w:trPr>
          <w:trHeight w:val="368"/>
          <w:jc w:val="center"/>
        </w:trPr>
        <w:tc>
          <w:tcPr>
            <w:tcW w:w="4327"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vAlign w:val="center"/>
            <w:hideMark/>
          </w:tcPr>
          <w:p w14:paraId="52981DA7" w14:textId="77777777" w:rsidR="00E26B07" w:rsidRDefault="00E26B07">
            <w:pPr>
              <w:pStyle w:val="NormalWeb"/>
              <w:spacing w:before="0" w:beforeAutospacing="0" w:after="0" w:afterAutospacing="0"/>
            </w:pPr>
            <w:r>
              <w:t>   Families</w:t>
            </w:r>
          </w:p>
        </w:tc>
        <w:tc>
          <w:tcPr>
            <w:tcW w:w="3925"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14:paraId="30B66C0E" w14:textId="77777777" w:rsidR="00E26B07" w:rsidRDefault="00E26B07">
            <w:pPr>
              <w:pStyle w:val="NormalWeb"/>
              <w:spacing w:before="0" w:beforeAutospacing="0" w:after="0" w:afterAutospacing="0"/>
              <w:jc w:val="center"/>
            </w:pPr>
            <w:r>
              <w:t>   0</w:t>
            </w:r>
          </w:p>
        </w:tc>
      </w:tr>
      <w:tr w:rsidR="00E26B07" w14:paraId="4C505A60" w14:textId="77777777" w:rsidTr="00E26B07">
        <w:trPr>
          <w:trHeight w:val="368"/>
          <w:jc w:val="center"/>
        </w:trPr>
        <w:tc>
          <w:tcPr>
            <w:tcW w:w="4327"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vAlign w:val="center"/>
            <w:hideMark/>
          </w:tcPr>
          <w:p w14:paraId="284A6E3A" w14:textId="77777777" w:rsidR="00E26B07" w:rsidRDefault="00E26B07">
            <w:pPr>
              <w:pStyle w:val="NormalWeb"/>
              <w:spacing w:before="0" w:beforeAutospacing="0" w:after="0" w:afterAutospacing="0"/>
            </w:pPr>
            <w:r>
              <w:t>   Total</w:t>
            </w:r>
          </w:p>
        </w:tc>
        <w:tc>
          <w:tcPr>
            <w:tcW w:w="3925"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14:paraId="4A738208" w14:textId="77777777" w:rsidR="00E26B07" w:rsidRDefault="00E26B07">
            <w:pPr>
              <w:pStyle w:val="NormalWeb"/>
              <w:spacing w:before="0" w:beforeAutospacing="0" w:after="0" w:afterAutospacing="0"/>
              <w:jc w:val="center"/>
            </w:pPr>
            <w:r>
              <w:t>   0</w:t>
            </w:r>
          </w:p>
        </w:tc>
      </w:tr>
      <w:tr w:rsidR="00E26B07" w14:paraId="2E8AEA75" w14:textId="77777777" w:rsidTr="00E26B07">
        <w:trPr>
          <w:trHeight w:val="440"/>
          <w:jc w:val="center"/>
        </w:trPr>
        <w:tc>
          <w:tcPr>
            <w:tcW w:w="4327"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vAlign w:val="center"/>
            <w:hideMark/>
          </w:tcPr>
          <w:p w14:paraId="41A7FD2D" w14:textId="77777777" w:rsidR="00E26B07" w:rsidRDefault="00E26B07">
            <w:pPr>
              <w:pStyle w:val="Heading2"/>
            </w:pPr>
            <w:r>
              <w:rPr>
                <w:sz w:val="24"/>
                <w:szCs w:val="24"/>
              </w:rPr>
              <w:t>Non-Homeless Special Needs</w:t>
            </w:r>
          </w:p>
        </w:tc>
        <w:tc>
          <w:tcPr>
            <w:tcW w:w="3925"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14:paraId="64A87B31" w14:textId="77777777" w:rsidR="00E26B07" w:rsidRDefault="00E26B07">
            <w:pPr>
              <w:pStyle w:val="NormalWeb"/>
              <w:spacing w:before="0" w:beforeAutospacing="0" w:after="0" w:afterAutospacing="0"/>
              <w:jc w:val="center"/>
            </w:pPr>
            <w:r>
              <w:t> </w:t>
            </w:r>
          </w:p>
        </w:tc>
      </w:tr>
      <w:tr w:rsidR="00E26B07" w14:paraId="459CC95E" w14:textId="77777777" w:rsidTr="00E26B07">
        <w:trPr>
          <w:trHeight w:val="368"/>
          <w:jc w:val="center"/>
        </w:trPr>
        <w:tc>
          <w:tcPr>
            <w:tcW w:w="4327"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hideMark/>
          </w:tcPr>
          <w:p w14:paraId="2251544F" w14:textId="77777777" w:rsidR="00E26B07" w:rsidRDefault="00E26B07">
            <w:pPr>
              <w:pStyle w:val="NormalWeb"/>
              <w:spacing w:before="0" w:beforeAutospacing="0" w:after="0" w:afterAutospacing="0"/>
            </w:pPr>
            <w:r>
              <w:t>   Total</w:t>
            </w:r>
          </w:p>
        </w:tc>
        <w:tc>
          <w:tcPr>
            <w:tcW w:w="3925"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14:paraId="251C3151" w14:textId="77777777" w:rsidR="00E26B07" w:rsidRDefault="00E26B07">
            <w:pPr>
              <w:pStyle w:val="NormalWeb"/>
              <w:spacing w:before="0" w:beforeAutospacing="0" w:after="0" w:afterAutospacing="0"/>
              <w:jc w:val="center"/>
            </w:pPr>
            <w:r>
              <w:t>15</w:t>
            </w:r>
          </w:p>
        </w:tc>
      </w:tr>
      <w:tr w:rsidR="00E26B07" w14:paraId="6EBA8C7E" w14:textId="77777777" w:rsidTr="00E26B07">
        <w:trPr>
          <w:trHeight w:val="440"/>
          <w:jc w:val="center"/>
        </w:trPr>
        <w:tc>
          <w:tcPr>
            <w:tcW w:w="4327" w:type="dxa"/>
            <w:tcBorders>
              <w:top w:val="single" w:sz="6" w:space="0" w:color="000000"/>
              <w:left w:val="double" w:sz="6" w:space="0" w:color="000000"/>
              <w:bottom w:val="double" w:sz="6" w:space="0" w:color="000000"/>
              <w:right w:val="single" w:sz="6" w:space="0" w:color="000000"/>
            </w:tcBorders>
            <w:tcMar>
              <w:top w:w="0" w:type="dxa"/>
              <w:left w:w="108" w:type="dxa"/>
              <w:bottom w:w="0" w:type="dxa"/>
              <w:right w:w="108" w:type="dxa"/>
            </w:tcMar>
            <w:vAlign w:val="center"/>
            <w:hideMark/>
          </w:tcPr>
          <w:p w14:paraId="2AE5E5EE" w14:textId="77777777" w:rsidR="00E26B07" w:rsidRDefault="00E26B07">
            <w:pPr>
              <w:pStyle w:val="Heading2"/>
            </w:pPr>
            <w:r>
              <w:rPr>
                <w:sz w:val="24"/>
                <w:szCs w:val="24"/>
              </w:rPr>
              <w:t>Total Housing</w:t>
            </w:r>
          </w:p>
        </w:tc>
        <w:tc>
          <w:tcPr>
            <w:tcW w:w="3925" w:type="dxa"/>
            <w:tcBorders>
              <w:top w:val="single" w:sz="6" w:space="0" w:color="000000"/>
              <w:left w:val="single" w:sz="6" w:space="0" w:color="000000"/>
              <w:bottom w:val="double" w:sz="6" w:space="0" w:color="000000"/>
              <w:right w:val="double" w:sz="6" w:space="0" w:color="000000"/>
            </w:tcBorders>
            <w:tcMar>
              <w:top w:w="0" w:type="dxa"/>
              <w:left w:w="108" w:type="dxa"/>
              <w:bottom w:w="0" w:type="dxa"/>
              <w:right w:w="108" w:type="dxa"/>
            </w:tcMar>
            <w:hideMark/>
          </w:tcPr>
          <w:p w14:paraId="50B29993" w14:textId="77777777" w:rsidR="00E26B07" w:rsidRDefault="00E26B07">
            <w:pPr>
              <w:pStyle w:val="NormalWeb"/>
              <w:spacing w:before="0" w:beforeAutospacing="0" w:after="0" w:afterAutospacing="0"/>
              <w:jc w:val="center"/>
            </w:pPr>
            <w:r>
              <w:t>294</w:t>
            </w:r>
          </w:p>
        </w:tc>
      </w:tr>
    </w:tbl>
    <w:p w14:paraId="05ACB3CA" w14:textId="77777777" w:rsidR="00E26B07" w:rsidRDefault="00E26B07" w:rsidP="00E26B07">
      <w:pPr>
        <w:pStyle w:val="NormalWeb"/>
        <w:spacing w:before="0" w:beforeAutospacing="0" w:after="0" w:afterAutospacing="0"/>
        <w:rPr>
          <w:color w:val="000000"/>
          <w:sz w:val="27"/>
          <w:szCs w:val="27"/>
        </w:rPr>
      </w:pPr>
      <w:r>
        <w:rPr>
          <w:rFonts w:ascii="Consolas" w:hAnsi="Consolas"/>
          <w:color w:val="000000"/>
          <w:sz w:val="21"/>
          <w:szCs w:val="21"/>
        </w:rPr>
        <w:t>              </w:t>
      </w:r>
      <w:r>
        <w:rPr>
          <w:color w:val="000000"/>
        </w:rPr>
        <w:t>* Homeless families and individuals assisted with transitional and permanent housing.</w:t>
      </w:r>
    </w:p>
    <w:p w14:paraId="4D7A0328" w14:textId="77777777" w:rsidR="00E26B07" w:rsidRDefault="00E26B07" w:rsidP="00E26B07">
      <w:pPr>
        <w:pStyle w:val="NormalWeb"/>
        <w:spacing w:before="0" w:beforeAutospacing="0" w:after="0" w:afterAutospacing="0"/>
        <w:rPr>
          <w:color w:val="000000"/>
          <w:sz w:val="27"/>
          <w:szCs w:val="27"/>
        </w:rPr>
      </w:pPr>
      <w:r>
        <w:rPr>
          <w:color w:val="000000"/>
        </w:rPr>
        <w:t> </w:t>
      </w:r>
    </w:p>
    <w:p w14:paraId="5CD7E6E7" w14:textId="77777777" w:rsidR="00E26B07" w:rsidRDefault="00E26B07" w:rsidP="00E26B07">
      <w:pPr>
        <w:pStyle w:val="NormalWeb"/>
        <w:spacing w:before="0" w:beforeAutospacing="0" w:after="0" w:afterAutospacing="0"/>
        <w:rPr>
          <w:color w:val="000000"/>
          <w:sz w:val="27"/>
          <w:szCs w:val="27"/>
        </w:rPr>
      </w:pPr>
      <w:r>
        <w:rPr>
          <w:color w:val="000000"/>
        </w:rPr>
        <w:t> </w:t>
      </w:r>
    </w:p>
    <w:p w14:paraId="61C20FCC" w14:textId="77777777" w:rsidR="00E26B07" w:rsidRDefault="00E26B07" w:rsidP="00E26B07">
      <w:pPr>
        <w:pStyle w:val="NormalWeb"/>
        <w:spacing w:before="0" w:beforeAutospacing="0" w:after="0" w:afterAutospacing="0"/>
        <w:rPr>
          <w:color w:val="000000"/>
          <w:sz w:val="27"/>
          <w:szCs w:val="27"/>
        </w:rPr>
      </w:pPr>
      <w:r>
        <w:rPr>
          <w:color w:val="000000"/>
        </w:rPr>
        <w:t> </w:t>
      </w:r>
    </w:p>
    <w:p w14:paraId="6CE4E3D1" w14:textId="77777777" w:rsidR="00E26B07" w:rsidRDefault="00E26B07" w:rsidP="00E26B07">
      <w:pPr>
        <w:pStyle w:val="NormalWeb"/>
        <w:spacing w:before="0" w:beforeAutospacing="0" w:after="0" w:afterAutospacing="0"/>
        <w:rPr>
          <w:color w:val="000000"/>
          <w:sz w:val="27"/>
          <w:szCs w:val="27"/>
        </w:rPr>
      </w:pPr>
      <w:r>
        <w:rPr>
          <w:color w:val="000000"/>
        </w:rPr>
        <w:t> </w:t>
      </w:r>
    </w:p>
    <w:p w14:paraId="2404B98C" w14:textId="77777777" w:rsidR="00E26B07" w:rsidRDefault="00E26B07" w:rsidP="00E26B07">
      <w:pPr>
        <w:pStyle w:val="NormalWeb"/>
        <w:spacing w:before="0" w:beforeAutospacing="0" w:after="0" w:afterAutospacing="0"/>
        <w:rPr>
          <w:color w:val="000000"/>
          <w:sz w:val="27"/>
          <w:szCs w:val="27"/>
        </w:rPr>
      </w:pPr>
      <w:r>
        <w:rPr>
          <w:color w:val="000000"/>
        </w:rPr>
        <w:t> </w:t>
      </w:r>
    </w:p>
    <w:p w14:paraId="644EE3A2" w14:textId="77777777" w:rsidR="00E26B07" w:rsidRDefault="00E26B07" w:rsidP="00E26B07">
      <w:pPr>
        <w:pStyle w:val="NormalWeb"/>
        <w:spacing w:before="0" w:beforeAutospacing="0" w:after="0" w:afterAutospacing="0"/>
        <w:rPr>
          <w:color w:val="000000"/>
          <w:sz w:val="27"/>
          <w:szCs w:val="27"/>
        </w:rPr>
      </w:pPr>
      <w:r>
        <w:rPr>
          <w:color w:val="000000"/>
        </w:rPr>
        <w:t> </w:t>
      </w:r>
    </w:p>
    <w:p w14:paraId="417FAB66" w14:textId="77777777" w:rsidR="00E26B07" w:rsidRDefault="00E26B07" w:rsidP="00E26B07">
      <w:pPr>
        <w:pStyle w:val="NormalWeb"/>
        <w:spacing w:before="0" w:beforeAutospacing="0" w:after="0" w:afterAutospacing="0"/>
        <w:rPr>
          <w:color w:val="000000"/>
          <w:sz w:val="27"/>
          <w:szCs w:val="27"/>
        </w:rPr>
      </w:pPr>
      <w:r>
        <w:rPr>
          <w:color w:val="000000"/>
        </w:rPr>
        <w:lastRenderedPageBreak/>
        <w:t> </w:t>
      </w:r>
    </w:p>
    <w:p w14:paraId="59DF30F5" w14:textId="77777777" w:rsidR="00E26B07" w:rsidRDefault="00E26B07" w:rsidP="00E26B07">
      <w:pPr>
        <w:pStyle w:val="NormalWeb"/>
        <w:spacing w:before="0" w:beforeAutospacing="0" w:after="0" w:afterAutospacing="0"/>
        <w:rPr>
          <w:color w:val="000000"/>
          <w:sz w:val="27"/>
          <w:szCs w:val="27"/>
        </w:rPr>
      </w:pPr>
      <w:r>
        <w:rPr>
          <w:color w:val="000000"/>
        </w:rPr>
        <w:t> </w:t>
      </w:r>
    </w:p>
    <w:p w14:paraId="62661D17" w14:textId="77777777" w:rsidR="00E26B07" w:rsidRDefault="00E26B07" w:rsidP="00E26B07">
      <w:pPr>
        <w:pStyle w:val="NormalWeb"/>
        <w:spacing w:before="0" w:beforeAutospacing="0" w:after="0" w:afterAutospacing="0"/>
        <w:rPr>
          <w:color w:val="000000"/>
          <w:sz w:val="27"/>
          <w:szCs w:val="27"/>
        </w:rPr>
      </w:pPr>
      <w:r>
        <w:rPr>
          <w:color w:val="000000"/>
        </w:rPr>
        <w:t>              The HOME Program's "Summary of Housing Accomplishments" for "Total Housing - Racial/Ethnic Composition" is stated in </w:t>
      </w:r>
      <w:r>
        <w:rPr>
          <w:i/>
          <w:iCs/>
          <w:color w:val="000000"/>
        </w:rPr>
        <w:t>Chart 16</w:t>
      </w:r>
      <w:r>
        <w:rPr>
          <w:color w:val="000000"/>
        </w:rPr>
        <w:t> below.</w:t>
      </w:r>
    </w:p>
    <w:p w14:paraId="0276DF64" w14:textId="77777777" w:rsidR="00E26B07" w:rsidRDefault="00E26B07" w:rsidP="00E26B07">
      <w:pPr>
        <w:pStyle w:val="NormalWeb"/>
        <w:spacing w:before="0" w:beforeAutospacing="0" w:after="0" w:afterAutospacing="0"/>
        <w:rPr>
          <w:color w:val="000000"/>
          <w:sz w:val="27"/>
          <w:szCs w:val="27"/>
        </w:rPr>
      </w:pPr>
      <w:r>
        <w:rPr>
          <w:color w:val="000000"/>
        </w:rPr>
        <w:t> </w:t>
      </w:r>
    </w:p>
    <w:p w14:paraId="25649F40" w14:textId="77777777" w:rsidR="00E26B07" w:rsidRDefault="00E26B07" w:rsidP="00E26B07">
      <w:pPr>
        <w:pStyle w:val="NormalWeb"/>
        <w:spacing w:before="0" w:beforeAutospacing="0" w:after="0" w:afterAutospacing="0"/>
        <w:rPr>
          <w:color w:val="000000"/>
          <w:sz w:val="27"/>
          <w:szCs w:val="27"/>
        </w:rPr>
      </w:pPr>
      <w:r>
        <w:rPr>
          <w:color w:val="000000"/>
        </w:rPr>
        <w:t> </w:t>
      </w:r>
    </w:p>
    <w:tbl>
      <w:tblPr>
        <w:tblW w:w="0" w:type="auto"/>
        <w:tblInd w:w="2240" w:type="dxa"/>
        <w:tblCellMar>
          <w:left w:w="0" w:type="dxa"/>
          <w:right w:w="0" w:type="dxa"/>
        </w:tblCellMar>
        <w:tblLook w:val="04A0" w:firstRow="1" w:lastRow="0" w:firstColumn="1" w:lastColumn="0" w:noHBand="0" w:noVBand="1"/>
      </w:tblPr>
      <w:tblGrid>
        <w:gridCol w:w="2430"/>
        <w:gridCol w:w="2160"/>
      </w:tblGrid>
      <w:tr w:rsidR="00E26B07" w14:paraId="27B31C34" w14:textId="77777777" w:rsidTr="00E26B07">
        <w:tc>
          <w:tcPr>
            <w:tcW w:w="459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3E1C44" w14:textId="77777777" w:rsidR="00E26B07" w:rsidRDefault="00E26B07">
            <w:pPr>
              <w:pStyle w:val="NormalWeb"/>
              <w:spacing w:before="0" w:beforeAutospacing="0" w:after="0" w:afterAutospacing="0"/>
              <w:jc w:val="center"/>
            </w:pPr>
            <w:r>
              <w:rPr>
                <w:b/>
                <w:bCs/>
              </w:rPr>
              <w:t>Chart 16</w:t>
            </w:r>
          </w:p>
          <w:p w14:paraId="09CF2829" w14:textId="77777777" w:rsidR="00E26B07" w:rsidRDefault="00E26B07">
            <w:pPr>
              <w:pStyle w:val="NormalWeb"/>
              <w:spacing w:before="0" w:beforeAutospacing="0" w:after="0" w:afterAutospacing="0"/>
              <w:jc w:val="center"/>
            </w:pPr>
            <w:r>
              <w:rPr>
                <w:b/>
                <w:bCs/>
              </w:rPr>
              <w:t>HOME Program</w:t>
            </w:r>
          </w:p>
          <w:p w14:paraId="6B445CFF" w14:textId="77777777" w:rsidR="00E26B07" w:rsidRDefault="00E26B07">
            <w:pPr>
              <w:pStyle w:val="NormalWeb"/>
              <w:spacing w:before="0" w:beforeAutospacing="0" w:after="0" w:afterAutospacing="0"/>
              <w:jc w:val="center"/>
            </w:pPr>
            <w:r>
              <w:rPr>
                <w:b/>
                <w:bCs/>
              </w:rPr>
              <w:t>Summary of Housing Accomplishments</w:t>
            </w:r>
          </w:p>
          <w:p w14:paraId="38B09401" w14:textId="77777777" w:rsidR="00E26B07" w:rsidRDefault="00E26B07">
            <w:pPr>
              <w:pStyle w:val="NormalWeb"/>
              <w:spacing w:before="0" w:beforeAutospacing="0" w:after="0" w:afterAutospacing="0"/>
              <w:jc w:val="center"/>
            </w:pPr>
            <w:r>
              <w:rPr>
                <w:b/>
                <w:bCs/>
              </w:rPr>
              <w:t>Total Housing -</w:t>
            </w:r>
          </w:p>
          <w:p w14:paraId="692ABD75" w14:textId="77777777" w:rsidR="00E26B07" w:rsidRDefault="00E26B07">
            <w:pPr>
              <w:pStyle w:val="NormalWeb"/>
              <w:spacing w:before="0" w:beforeAutospacing="0" w:after="0" w:afterAutospacing="0"/>
              <w:jc w:val="center"/>
            </w:pPr>
            <w:r>
              <w:rPr>
                <w:b/>
                <w:bCs/>
              </w:rPr>
              <w:t>Racial/Ethnic Composition</w:t>
            </w:r>
          </w:p>
        </w:tc>
      </w:tr>
      <w:tr w:rsidR="00E26B07" w14:paraId="5D23B1F1" w14:textId="77777777" w:rsidTr="00E26B07">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D4DC38B" w14:textId="77777777" w:rsidR="00E26B07" w:rsidRDefault="00E26B07">
            <w:pPr>
              <w:pStyle w:val="NormalWeb"/>
              <w:spacing w:before="0" w:beforeAutospacing="0" w:after="0" w:afterAutospacing="0"/>
            </w:pPr>
            <w:r>
              <w:t>   Hispanic</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537E5E" w14:textId="77777777" w:rsidR="00E26B07" w:rsidRDefault="00E26B07">
            <w:pPr>
              <w:pStyle w:val="NormalWeb"/>
              <w:spacing w:before="0" w:beforeAutospacing="0" w:after="0" w:afterAutospacing="0"/>
              <w:jc w:val="center"/>
            </w:pPr>
            <w:r>
              <w:t>    0</w:t>
            </w:r>
          </w:p>
        </w:tc>
      </w:tr>
      <w:tr w:rsidR="00E26B07" w14:paraId="377B8698" w14:textId="77777777" w:rsidTr="00E26B07">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6E4391" w14:textId="77777777" w:rsidR="00E26B07" w:rsidRDefault="00E26B07">
            <w:pPr>
              <w:pStyle w:val="NormalWeb"/>
              <w:spacing w:before="0" w:beforeAutospacing="0" w:after="0" w:afterAutospacing="0"/>
            </w:pPr>
            <w:r>
              <w:t>   Non-Hispanic</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22E36C" w14:textId="77777777" w:rsidR="00E26B07" w:rsidRDefault="00E26B07">
            <w:pPr>
              <w:pStyle w:val="NormalWeb"/>
              <w:spacing w:before="0" w:beforeAutospacing="0" w:after="0" w:afterAutospacing="0"/>
              <w:jc w:val="center"/>
            </w:pPr>
            <w:r>
              <w:t>    0</w:t>
            </w:r>
          </w:p>
        </w:tc>
      </w:tr>
      <w:tr w:rsidR="00E26B07" w14:paraId="7A3DD59C" w14:textId="77777777" w:rsidTr="00E26B07">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8E73F53" w14:textId="77777777" w:rsidR="00E26B07" w:rsidRDefault="00E26B07">
            <w:pPr>
              <w:pStyle w:val="NormalWeb"/>
              <w:spacing w:before="0" w:beforeAutospacing="0" w:after="0" w:afterAutospacing="0"/>
            </w:pPr>
            <w:r>
              <w:t>       White</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751F47" w14:textId="77777777" w:rsidR="00E26B07" w:rsidRDefault="00E26B07">
            <w:pPr>
              <w:pStyle w:val="NormalWeb"/>
              <w:spacing w:before="0" w:beforeAutospacing="0" w:after="0" w:afterAutospacing="0"/>
              <w:jc w:val="center"/>
            </w:pPr>
            <w:r>
              <w:t>138</w:t>
            </w:r>
          </w:p>
        </w:tc>
      </w:tr>
      <w:tr w:rsidR="00E26B07" w14:paraId="5F27914C" w14:textId="77777777" w:rsidTr="00E26B07">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138B463" w14:textId="77777777" w:rsidR="00E26B07" w:rsidRDefault="00E26B07">
            <w:pPr>
              <w:pStyle w:val="NormalWeb"/>
              <w:spacing w:before="0" w:beforeAutospacing="0" w:after="0" w:afterAutospacing="0"/>
            </w:pPr>
            <w:r>
              <w:t>       Black</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6D1766" w14:textId="77777777" w:rsidR="00E26B07" w:rsidRDefault="00E26B07">
            <w:pPr>
              <w:pStyle w:val="NormalWeb"/>
              <w:spacing w:before="0" w:beforeAutospacing="0" w:after="0" w:afterAutospacing="0"/>
              <w:jc w:val="center"/>
            </w:pPr>
            <w:r>
              <w:t>151</w:t>
            </w:r>
          </w:p>
        </w:tc>
      </w:tr>
      <w:tr w:rsidR="00E26B07" w14:paraId="6241BD96" w14:textId="77777777" w:rsidTr="00E26B07">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BFE0A5F" w14:textId="77777777" w:rsidR="00E26B07" w:rsidRDefault="00E26B07">
            <w:pPr>
              <w:pStyle w:val="NormalWeb"/>
              <w:spacing w:before="0" w:beforeAutospacing="0" w:after="0" w:afterAutospacing="0"/>
            </w:pPr>
            <w:r>
              <w:t>   Native American</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E0985C" w14:textId="77777777" w:rsidR="00E26B07" w:rsidRDefault="00E26B07">
            <w:pPr>
              <w:pStyle w:val="NormalWeb"/>
              <w:spacing w:before="0" w:beforeAutospacing="0" w:after="0" w:afterAutospacing="0"/>
              <w:jc w:val="center"/>
            </w:pPr>
            <w:r>
              <w:t>   1</w:t>
            </w:r>
          </w:p>
        </w:tc>
      </w:tr>
      <w:tr w:rsidR="00E26B07" w14:paraId="76EFCB9C" w14:textId="77777777" w:rsidTr="00E26B07">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F131E3A" w14:textId="77777777" w:rsidR="00E26B07" w:rsidRDefault="00E26B07">
            <w:pPr>
              <w:pStyle w:val="NormalWeb"/>
              <w:spacing w:before="0" w:beforeAutospacing="0" w:after="0" w:afterAutospacing="0"/>
            </w:pPr>
            <w:r>
              <w:t>   Asian/Pacific</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7B5EC6" w14:textId="77777777" w:rsidR="00E26B07" w:rsidRDefault="00E26B07">
            <w:pPr>
              <w:pStyle w:val="NormalWeb"/>
              <w:spacing w:before="0" w:beforeAutospacing="0" w:after="0" w:afterAutospacing="0"/>
              <w:jc w:val="center"/>
            </w:pPr>
            <w:r>
              <w:t>   2</w:t>
            </w:r>
          </w:p>
        </w:tc>
      </w:tr>
      <w:tr w:rsidR="00E26B07" w14:paraId="3020847F" w14:textId="77777777" w:rsidTr="00E26B07">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8631F46" w14:textId="77777777" w:rsidR="00E26B07" w:rsidRDefault="00E26B07">
            <w:pPr>
              <w:pStyle w:val="NormalWeb"/>
              <w:spacing w:before="0" w:beforeAutospacing="0" w:after="0" w:afterAutospacing="0"/>
            </w:pPr>
            <w:r>
              <w:t>   Other</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B3A728" w14:textId="77777777" w:rsidR="00E26B07" w:rsidRDefault="00E26B07">
            <w:pPr>
              <w:pStyle w:val="NormalWeb"/>
              <w:spacing w:before="0" w:beforeAutospacing="0" w:after="0" w:afterAutospacing="0"/>
              <w:jc w:val="center"/>
            </w:pPr>
            <w:r>
              <w:t>   2</w:t>
            </w:r>
          </w:p>
        </w:tc>
      </w:tr>
      <w:tr w:rsidR="00E26B07" w14:paraId="1A37B780" w14:textId="77777777" w:rsidTr="00E26B07">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87C33E" w14:textId="77777777" w:rsidR="00E26B07" w:rsidRDefault="00E26B07">
            <w:pPr>
              <w:pStyle w:val="Heading2"/>
            </w:pPr>
            <w:r>
              <w:rPr>
                <w:sz w:val="24"/>
                <w:szCs w:val="24"/>
              </w:rPr>
              <w:t>Total Racial/Ethnic</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5A09D2" w14:textId="77777777" w:rsidR="00E26B07" w:rsidRDefault="00E26B07">
            <w:pPr>
              <w:pStyle w:val="NormalWeb"/>
              <w:spacing w:before="0" w:beforeAutospacing="0" w:after="0" w:afterAutospacing="0"/>
              <w:jc w:val="center"/>
            </w:pPr>
            <w:r>
              <w:rPr>
                <w:b/>
                <w:bCs/>
              </w:rPr>
              <w:t>294</w:t>
            </w:r>
          </w:p>
        </w:tc>
      </w:tr>
    </w:tbl>
    <w:p w14:paraId="668766DD" w14:textId="77777777" w:rsidR="00E26B07" w:rsidRDefault="00E26B07" w:rsidP="00E26B07">
      <w:pPr>
        <w:pStyle w:val="NormalWeb"/>
        <w:spacing w:before="0" w:beforeAutospacing="0" w:after="0" w:afterAutospacing="0"/>
        <w:rPr>
          <w:color w:val="000000"/>
          <w:sz w:val="27"/>
          <w:szCs w:val="27"/>
        </w:rPr>
      </w:pPr>
      <w:r>
        <w:rPr>
          <w:color w:val="000000"/>
        </w:rPr>
        <w:t> </w:t>
      </w:r>
    </w:p>
    <w:p w14:paraId="7382236B" w14:textId="77777777" w:rsidR="00E26B07" w:rsidRDefault="00E26B07" w:rsidP="00E26B07">
      <w:pPr>
        <w:pStyle w:val="NormalWeb"/>
        <w:spacing w:before="0" w:beforeAutospacing="0" w:after="0" w:afterAutospacing="0"/>
        <w:rPr>
          <w:color w:val="000000"/>
          <w:sz w:val="27"/>
          <w:szCs w:val="27"/>
        </w:rPr>
      </w:pPr>
      <w:r>
        <w:rPr>
          <w:color w:val="000000"/>
        </w:rPr>
        <w:t> </w:t>
      </w:r>
    </w:p>
    <w:p w14:paraId="6295B8BB"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ESG</w:t>
      </w:r>
      <w:r>
        <w:rPr>
          <w:color w:val="000000"/>
        </w:rPr>
        <w:t>:  Not Applicable.</w:t>
      </w:r>
    </w:p>
    <w:p w14:paraId="24DCB753" w14:textId="77777777" w:rsidR="00E26B07" w:rsidRDefault="00E26B07" w:rsidP="00E26B07">
      <w:pPr>
        <w:pStyle w:val="NormalWeb"/>
        <w:spacing w:before="0" w:beforeAutospacing="0" w:after="0" w:afterAutospacing="0"/>
        <w:rPr>
          <w:color w:val="000000"/>
          <w:sz w:val="27"/>
          <w:szCs w:val="27"/>
        </w:rPr>
      </w:pPr>
      <w:r>
        <w:rPr>
          <w:color w:val="000000"/>
        </w:rPr>
        <w:t> </w:t>
      </w:r>
    </w:p>
    <w:p w14:paraId="4271B961"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HOPWA</w:t>
      </w:r>
      <w:r>
        <w:rPr>
          <w:color w:val="000000"/>
        </w:rPr>
        <w:t>:  The HOPWA Program’s Project served 263 extremely low income (0-30% of area median income) households, 17 very low income (31-50% of area median income) households, and 7 low income (51-80% of area median income) households with housing subsidy assistance. The HOPWA program cannot serve moderate income households.</w:t>
      </w:r>
    </w:p>
    <w:p w14:paraId="1FE189FE" w14:textId="77777777" w:rsidR="00E26B07" w:rsidRDefault="00E26B07" w:rsidP="00E26B07">
      <w:pPr>
        <w:pStyle w:val="NormalWeb"/>
        <w:spacing w:before="0" w:beforeAutospacing="0" w:after="0" w:afterAutospacing="0"/>
        <w:rPr>
          <w:color w:val="000000"/>
          <w:sz w:val="27"/>
          <w:szCs w:val="27"/>
        </w:rPr>
      </w:pPr>
      <w:r>
        <w:rPr>
          <w:color w:val="000000"/>
        </w:rPr>
        <w:t> </w:t>
      </w:r>
    </w:p>
    <w:p w14:paraId="2A77A141"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HTF</w:t>
      </w:r>
      <w:r>
        <w:rPr>
          <w:color w:val="000000"/>
        </w:rPr>
        <w:t>:  No HTF awards were made within the PY2015 or PY2016 reporting period.  The AHFA 2016 HTF Plan was approved by HUD on February 2, 2017.  PY2016 HTF Awards will be reported in the PY2017 CAPER.</w:t>
      </w:r>
    </w:p>
    <w:p w14:paraId="4A71F522" w14:textId="77777777" w:rsidR="00E26B07" w:rsidRDefault="00E26B07" w:rsidP="00E26B07">
      <w:pPr>
        <w:pStyle w:val="NormalWeb"/>
        <w:spacing w:before="0" w:beforeAutospacing="0" w:after="0" w:afterAutospacing="0"/>
        <w:rPr>
          <w:color w:val="000000"/>
          <w:sz w:val="27"/>
          <w:szCs w:val="27"/>
        </w:rPr>
      </w:pPr>
      <w:r>
        <w:rPr>
          <w:color w:val="000000"/>
        </w:rPr>
        <w:t> </w:t>
      </w:r>
    </w:p>
    <w:p w14:paraId="10D5EDE0" w14:textId="77777777" w:rsidR="00E26B07" w:rsidRDefault="00E26B07" w:rsidP="00E26B07">
      <w:pPr>
        <w:pStyle w:val="NormalWeb"/>
        <w:spacing w:before="0" w:beforeAutospacing="0" w:after="0" w:afterAutospacing="0"/>
        <w:rPr>
          <w:color w:val="000000"/>
          <w:sz w:val="27"/>
          <w:szCs w:val="27"/>
        </w:rPr>
      </w:pPr>
      <w:r>
        <w:rPr>
          <w:color w:val="000000"/>
        </w:rPr>
        <w:t> </w:t>
      </w:r>
    </w:p>
    <w:p w14:paraId="7A1359A7"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CR-25  Homeless and Other Special Needs [see 24 CFR 91.220(d) and (e); 91.320(d) and (e); 91.520(c)]</w:t>
      </w:r>
    </w:p>
    <w:p w14:paraId="53634D1C" w14:textId="77777777" w:rsidR="00E26B07" w:rsidRDefault="00E26B07" w:rsidP="00E26B07">
      <w:pPr>
        <w:pStyle w:val="NormalWeb"/>
        <w:spacing w:before="0" w:beforeAutospacing="0" w:after="0" w:afterAutospacing="0"/>
        <w:rPr>
          <w:color w:val="000000"/>
          <w:sz w:val="27"/>
          <w:szCs w:val="27"/>
        </w:rPr>
      </w:pPr>
      <w:r>
        <w:rPr>
          <w:color w:val="000000"/>
        </w:rPr>
        <w:t> </w:t>
      </w:r>
    </w:p>
    <w:p w14:paraId="23920550"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Evaluate the jurisdiction's progress in meeting its specific objectives for reducing and ending homelessness through:</w:t>
      </w:r>
    </w:p>
    <w:p w14:paraId="33E2953F" w14:textId="77777777" w:rsidR="00E26B07" w:rsidRDefault="00E26B07" w:rsidP="00E26B07">
      <w:pPr>
        <w:pStyle w:val="NormalWeb"/>
        <w:spacing w:before="0" w:beforeAutospacing="0" w:after="0" w:afterAutospacing="0"/>
        <w:rPr>
          <w:color w:val="000000"/>
          <w:sz w:val="27"/>
          <w:szCs w:val="27"/>
        </w:rPr>
      </w:pPr>
      <w:r>
        <w:rPr>
          <w:color w:val="000000"/>
        </w:rPr>
        <w:t> </w:t>
      </w:r>
    </w:p>
    <w:p w14:paraId="16845ACB"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Reaching out to homeless persons (especially unsheltered persons) and assessing their individual needs.</w:t>
      </w:r>
    </w:p>
    <w:p w14:paraId="6E9BED78"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CDBG</w:t>
      </w:r>
      <w:r>
        <w:rPr>
          <w:color w:val="000000"/>
        </w:rPr>
        <w:t xml:space="preserve">:  The CDBG Program’s funds that are sub-granted to local communities in Alabama's non-entitlement areas are not directly expended for local community projects that serve homelessness / homeless persons / unsheltered persons.  However, "residential rehabilitation" is an eligible activity for which a local community may apply for and </w:t>
      </w:r>
      <w:r>
        <w:rPr>
          <w:color w:val="000000"/>
        </w:rPr>
        <w:lastRenderedPageBreak/>
        <w:t>expend CDBG funds, as is described herein above in the section entitled </w:t>
      </w:r>
      <w:r>
        <w:rPr>
          <w:b/>
          <w:bCs/>
          <w:color w:val="000000"/>
        </w:rPr>
        <w:t>CR-20 Affordable Housing.</w:t>
      </w:r>
      <w:r>
        <w:rPr>
          <w:color w:val="000000"/>
        </w:rPr>
        <w:t>  And as is displayed in </w:t>
      </w:r>
      <w:r>
        <w:rPr>
          <w:i/>
          <w:iCs/>
          <w:color w:val="000000"/>
        </w:rPr>
        <w:t>Chart 1</w:t>
      </w:r>
      <w:r>
        <w:rPr>
          <w:color w:val="000000"/>
        </w:rPr>
        <w:t> through </w:t>
      </w:r>
      <w:r>
        <w:rPr>
          <w:i/>
          <w:iCs/>
          <w:color w:val="000000"/>
        </w:rPr>
        <w:t>Chart 8</w:t>
      </w:r>
      <w:r>
        <w:rPr>
          <w:color w:val="000000"/>
        </w:rPr>
        <w:t> herein above, of the 185 currently-open CDBG grants, 7 of those grants involved “residential rehabilitation” as their primary grant activity.</w:t>
      </w:r>
    </w:p>
    <w:p w14:paraId="6EF1F89F" w14:textId="77777777" w:rsidR="00E26B07" w:rsidRDefault="00E26B07" w:rsidP="00E26B07">
      <w:pPr>
        <w:pStyle w:val="NormalWeb"/>
        <w:spacing w:before="0" w:beforeAutospacing="0" w:after="0" w:afterAutospacing="0"/>
        <w:rPr>
          <w:color w:val="000000"/>
          <w:sz w:val="27"/>
          <w:szCs w:val="27"/>
        </w:rPr>
      </w:pPr>
      <w:r>
        <w:rPr>
          <w:color w:val="000000"/>
        </w:rPr>
        <w:t> </w:t>
      </w:r>
    </w:p>
    <w:p w14:paraId="53DBD87B"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HOME</w:t>
      </w:r>
      <w:r>
        <w:rPr>
          <w:color w:val="000000"/>
        </w:rPr>
        <w:t>:  The 2016 HOME Action Plan awards points to applications that set-aside units for tenants who have disabilities or are homeless.  The units must be actively marketed and rented to households with at least one tenant with a disability or a tenant transitioning from being homeless. An approved marketing and preference plan is required.</w:t>
      </w:r>
    </w:p>
    <w:p w14:paraId="340CD61A" w14:textId="77777777" w:rsidR="00E26B07" w:rsidRDefault="00E26B07" w:rsidP="00E26B07">
      <w:pPr>
        <w:pStyle w:val="NormalWeb"/>
        <w:spacing w:before="0" w:beforeAutospacing="0" w:after="0" w:afterAutospacing="0"/>
        <w:rPr>
          <w:color w:val="000000"/>
          <w:sz w:val="27"/>
          <w:szCs w:val="27"/>
        </w:rPr>
      </w:pPr>
      <w:r>
        <w:rPr>
          <w:color w:val="000000"/>
        </w:rPr>
        <w:t> </w:t>
      </w:r>
    </w:p>
    <w:p w14:paraId="6B7E811A"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ESG</w:t>
      </w:r>
      <w:r>
        <w:rPr>
          <w:color w:val="000000"/>
        </w:rPr>
        <w:t>:  A total of $635.31 of Program Year 2016 funds were spent on street outreach activities to engage literally homeless individuals. Individuals were provided case management, referrals, and essential services.</w:t>
      </w:r>
    </w:p>
    <w:p w14:paraId="6F2BC498" w14:textId="77777777" w:rsidR="00E26B07" w:rsidRDefault="00E26B07" w:rsidP="00E26B07">
      <w:pPr>
        <w:pStyle w:val="NormalWeb"/>
        <w:spacing w:before="0" w:beforeAutospacing="0" w:after="0" w:afterAutospacing="0"/>
        <w:rPr>
          <w:color w:val="000000"/>
          <w:sz w:val="27"/>
          <w:szCs w:val="27"/>
        </w:rPr>
      </w:pPr>
      <w:r>
        <w:rPr>
          <w:color w:val="000000"/>
        </w:rPr>
        <w:t> </w:t>
      </w:r>
    </w:p>
    <w:p w14:paraId="7D21E8B0"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HOPWA</w:t>
      </w:r>
      <w:r>
        <w:rPr>
          <w:color w:val="000000"/>
        </w:rPr>
        <w:t>:  The HOPWA Program’s lead agency for HIV-specific housing, AIDS Alabama, coordinates a collaborative effort to provide housing assistance and supportive services to each of the 67 counties. Statewide funding is allocated through a competitive process between ASOs each grant period with the commitment to provide equitable resources to all eligible HIV-positive persons. Efforts to disseminate HIV-specific housing and resource information were successful during this program year; more than 4,468 unduplicated households were reached. Additionally, the HOPWA program provides outreach to homeless clientele by providing testing and education at shelters, treatment facilities, Project Homeless Connect, and other venues highly trafficked by homeless persons. The HOPWA Program coordinates closely with Continuum of Cares and Alabama’s statewide Homeless Management Information System (HMIS) to identify sheltered and unsheltered HIV positive clients in other programs including street outreach.</w:t>
      </w:r>
    </w:p>
    <w:p w14:paraId="18E89051" w14:textId="77777777" w:rsidR="00E26B07" w:rsidRDefault="00E26B07" w:rsidP="00E26B07">
      <w:pPr>
        <w:pStyle w:val="NormalWeb"/>
        <w:spacing w:before="0" w:beforeAutospacing="0" w:after="0" w:afterAutospacing="0"/>
        <w:rPr>
          <w:color w:val="000000"/>
          <w:sz w:val="27"/>
          <w:szCs w:val="27"/>
        </w:rPr>
      </w:pPr>
      <w:r>
        <w:rPr>
          <w:color w:val="000000"/>
        </w:rPr>
        <w:t> </w:t>
      </w:r>
    </w:p>
    <w:p w14:paraId="2CF527F4"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HTF</w:t>
      </w:r>
      <w:r>
        <w:rPr>
          <w:color w:val="000000"/>
        </w:rPr>
        <w:t>:  No HTF awards were made within the PY2015 or PY2016 reporting period.  The AHFA 2016 HTF Plan was approved by HUD on February 2, 2017.  PY2016 HTF Awards will be reported in the PY2017 CAPER.</w:t>
      </w:r>
    </w:p>
    <w:p w14:paraId="540A7BC7" w14:textId="77777777" w:rsidR="00E26B07" w:rsidRDefault="00E26B07" w:rsidP="00E26B07">
      <w:pPr>
        <w:pStyle w:val="NormalWeb"/>
        <w:spacing w:before="0" w:beforeAutospacing="0" w:after="0" w:afterAutospacing="0"/>
        <w:rPr>
          <w:color w:val="000000"/>
          <w:sz w:val="27"/>
          <w:szCs w:val="27"/>
        </w:rPr>
      </w:pPr>
      <w:r>
        <w:rPr>
          <w:color w:val="000000"/>
        </w:rPr>
        <w:t> </w:t>
      </w:r>
    </w:p>
    <w:p w14:paraId="313B6DB7" w14:textId="77777777" w:rsidR="00E26B07" w:rsidRDefault="00E26B07" w:rsidP="00E26B07">
      <w:pPr>
        <w:pStyle w:val="NormalWeb"/>
        <w:spacing w:before="0" w:beforeAutospacing="0" w:after="0" w:afterAutospacing="0"/>
        <w:rPr>
          <w:color w:val="000000"/>
          <w:sz w:val="27"/>
          <w:szCs w:val="27"/>
        </w:rPr>
      </w:pPr>
      <w:r>
        <w:rPr>
          <w:color w:val="000000"/>
        </w:rPr>
        <w:t> </w:t>
      </w:r>
    </w:p>
    <w:p w14:paraId="4FECD8F3"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Addressing the emergency shelter and transitional housing needs of homeless persons.</w:t>
      </w:r>
    </w:p>
    <w:p w14:paraId="4C4BC974"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CDBG</w:t>
      </w:r>
      <w:r>
        <w:rPr>
          <w:color w:val="000000"/>
        </w:rPr>
        <w:t>:  The CDBG Program’s funds that are sub-granted to local communities in Alabama's non-entitlement areas are not directly expended for local community projects that serve homelessness / homeless persons / unsheltered persons.  However, "residential rehabilitation" is an eligible activity for which a local community may apply for and expend CDBG funds, as is described herein above in the section entitled </w:t>
      </w:r>
      <w:r>
        <w:rPr>
          <w:b/>
          <w:bCs/>
          <w:color w:val="000000"/>
        </w:rPr>
        <w:t>CR-20 Affordable Housing.</w:t>
      </w:r>
      <w:r>
        <w:rPr>
          <w:color w:val="000000"/>
        </w:rPr>
        <w:t>  And as is displayed in </w:t>
      </w:r>
      <w:r>
        <w:rPr>
          <w:i/>
          <w:iCs/>
          <w:color w:val="000000"/>
        </w:rPr>
        <w:t>Chart 1</w:t>
      </w:r>
      <w:r>
        <w:rPr>
          <w:color w:val="000000"/>
        </w:rPr>
        <w:t> through </w:t>
      </w:r>
      <w:r>
        <w:rPr>
          <w:i/>
          <w:iCs/>
          <w:color w:val="000000"/>
        </w:rPr>
        <w:t>Chart 8</w:t>
      </w:r>
      <w:r>
        <w:rPr>
          <w:color w:val="000000"/>
        </w:rPr>
        <w:t> herein above, of the 185 currently-open CDBG grants, 7 of those grants involved “residential rehabilitation” as their primary grant activity.</w:t>
      </w:r>
    </w:p>
    <w:p w14:paraId="127C458E" w14:textId="77777777" w:rsidR="00E26B07" w:rsidRDefault="00E26B07" w:rsidP="00E26B07">
      <w:pPr>
        <w:pStyle w:val="NormalWeb"/>
        <w:spacing w:before="0" w:beforeAutospacing="0" w:after="0" w:afterAutospacing="0"/>
        <w:rPr>
          <w:color w:val="000000"/>
          <w:sz w:val="27"/>
          <w:szCs w:val="27"/>
        </w:rPr>
      </w:pPr>
      <w:r>
        <w:rPr>
          <w:color w:val="000000"/>
        </w:rPr>
        <w:t> </w:t>
      </w:r>
    </w:p>
    <w:p w14:paraId="448506F7"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HOME</w:t>
      </w:r>
      <w:r>
        <w:rPr>
          <w:color w:val="000000"/>
        </w:rPr>
        <w:t xml:space="preserve">:  The 2016 HOME Action Plan awards points to applications that set-aside units for tenants who have disabilities or are homeless.  The units must be actively marketed and </w:t>
      </w:r>
      <w:r>
        <w:rPr>
          <w:color w:val="000000"/>
        </w:rPr>
        <w:lastRenderedPageBreak/>
        <w:t>rented to households with at least one tenant with a disability or a tenant transitioning from being homeless. An approved marketing and preference plan is required.</w:t>
      </w:r>
    </w:p>
    <w:p w14:paraId="3E691C47" w14:textId="77777777" w:rsidR="00E26B07" w:rsidRDefault="00E26B07" w:rsidP="00E26B07">
      <w:pPr>
        <w:pStyle w:val="NormalWeb"/>
        <w:spacing w:before="0" w:beforeAutospacing="0" w:after="0" w:afterAutospacing="0"/>
        <w:rPr>
          <w:color w:val="000000"/>
          <w:sz w:val="27"/>
          <w:szCs w:val="27"/>
        </w:rPr>
      </w:pPr>
      <w:r>
        <w:rPr>
          <w:color w:val="000000"/>
        </w:rPr>
        <w:t> </w:t>
      </w:r>
    </w:p>
    <w:p w14:paraId="616EB4DF"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ESG</w:t>
      </w:r>
      <w:r>
        <w:rPr>
          <w:color w:val="000000"/>
        </w:rPr>
        <w:t>:  A total of $396,420.31 of Program Year 2016 funds were spent on emergency shelter activities to provide operations assistance to homeless shelters and transitional housing facilities across the state. Overnight shelter, essential services, food, case management, advocacy, and referral services were provided to residents of emergency shelter and transitional housing facilities.</w:t>
      </w:r>
    </w:p>
    <w:p w14:paraId="6F1DAA1F" w14:textId="77777777" w:rsidR="00E26B07" w:rsidRDefault="00E26B07" w:rsidP="00E26B07">
      <w:pPr>
        <w:pStyle w:val="NormalWeb"/>
        <w:spacing w:before="0" w:beforeAutospacing="0" w:after="0" w:afterAutospacing="0"/>
        <w:rPr>
          <w:color w:val="000000"/>
          <w:sz w:val="27"/>
          <w:szCs w:val="27"/>
        </w:rPr>
      </w:pPr>
      <w:r>
        <w:rPr>
          <w:color w:val="000000"/>
        </w:rPr>
        <w:t> </w:t>
      </w:r>
    </w:p>
    <w:p w14:paraId="601462AB"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HOPWA</w:t>
      </w:r>
      <w:r>
        <w:rPr>
          <w:color w:val="000000"/>
        </w:rPr>
        <w:t>:  See Part 4 Summary of Performance Outcomes, Section 1 Housing Stability, at Table B. Transitional Housing Assistance on page 24 of the attached HUD-40110-D.</w:t>
      </w:r>
    </w:p>
    <w:p w14:paraId="091A1A42" w14:textId="77777777" w:rsidR="00E26B07" w:rsidRDefault="00E26B07" w:rsidP="00E26B07">
      <w:pPr>
        <w:pStyle w:val="NormalWeb"/>
        <w:spacing w:before="0" w:beforeAutospacing="0" w:after="0" w:afterAutospacing="0"/>
        <w:rPr>
          <w:color w:val="000000"/>
          <w:sz w:val="27"/>
          <w:szCs w:val="27"/>
        </w:rPr>
      </w:pPr>
      <w:r>
        <w:rPr>
          <w:color w:val="000000"/>
        </w:rPr>
        <w:t> </w:t>
      </w:r>
    </w:p>
    <w:p w14:paraId="496E0B2D"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HTF</w:t>
      </w:r>
      <w:r>
        <w:rPr>
          <w:color w:val="000000"/>
        </w:rPr>
        <w:t>:  No HTF awards were made within the PY2015 or PY2016 reporting period.  The AHFA 2016 HTF Plan was approved by HUD on February 2, 2017.  PY2016 HTF Awards will be reported in the PY2017 CAPER.</w:t>
      </w:r>
    </w:p>
    <w:p w14:paraId="1DAF95D7" w14:textId="77777777" w:rsidR="00E26B07" w:rsidRDefault="00E26B07" w:rsidP="00E26B07">
      <w:pPr>
        <w:pStyle w:val="NormalWeb"/>
        <w:spacing w:before="0" w:beforeAutospacing="0" w:after="0" w:afterAutospacing="0"/>
        <w:rPr>
          <w:color w:val="000000"/>
          <w:sz w:val="27"/>
          <w:szCs w:val="27"/>
        </w:rPr>
      </w:pPr>
      <w:r>
        <w:rPr>
          <w:color w:val="000000"/>
        </w:rPr>
        <w:t> </w:t>
      </w:r>
    </w:p>
    <w:p w14:paraId="7414206F" w14:textId="77777777" w:rsidR="00E26B07" w:rsidRDefault="00E26B07" w:rsidP="00E26B07">
      <w:pPr>
        <w:pStyle w:val="NormalWeb"/>
        <w:spacing w:before="0" w:beforeAutospacing="0" w:after="0" w:afterAutospacing="0"/>
        <w:rPr>
          <w:color w:val="000000"/>
          <w:sz w:val="27"/>
          <w:szCs w:val="27"/>
        </w:rPr>
      </w:pPr>
      <w:r>
        <w:rPr>
          <w:color w:val="000000"/>
        </w:rPr>
        <w:t> </w:t>
      </w:r>
    </w:p>
    <w:p w14:paraId="432D3F88"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Helping low-income individuals and families avoid becoming homeless, especially extremely low-income individuals and families and those who are:  likely to become homeless after being discharged from publicly-funded institutions and systems of care (such as health care facilities, mental health facilities, foster care and other youth facilities, and corrections programs and institutions) and, receiving assistance from public or private agencies that address housing, health, social services, employment, education, or youth needs.</w:t>
      </w:r>
    </w:p>
    <w:p w14:paraId="39EB0BF7"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CDBG</w:t>
      </w:r>
      <w:r>
        <w:rPr>
          <w:color w:val="000000"/>
        </w:rPr>
        <w:t>:  The CDBG Program’s funds that are sub-granted to local communities in Alabama's non-entitlement areas are not directly expended for local community projects that serve homelessness / homeless persons / unsheltered persons.  However, "residential rehabilitation" is an eligible activity for which a local community may apply for and expend CDBG funds, as is described herein above in the Section entitled </w:t>
      </w:r>
      <w:r>
        <w:rPr>
          <w:b/>
          <w:bCs/>
          <w:color w:val="000000"/>
        </w:rPr>
        <w:t>CR-20 Affordable Housing.</w:t>
      </w:r>
      <w:r>
        <w:rPr>
          <w:color w:val="000000"/>
        </w:rPr>
        <w:t>  And as is displayed in </w:t>
      </w:r>
      <w:r>
        <w:rPr>
          <w:i/>
          <w:iCs/>
          <w:color w:val="000000"/>
        </w:rPr>
        <w:t>Chart 1</w:t>
      </w:r>
      <w:r>
        <w:rPr>
          <w:color w:val="000000"/>
        </w:rPr>
        <w:t> through </w:t>
      </w:r>
      <w:r>
        <w:rPr>
          <w:i/>
          <w:iCs/>
          <w:color w:val="000000"/>
        </w:rPr>
        <w:t>Chart 8</w:t>
      </w:r>
      <w:r>
        <w:rPr>
          <w:color w:val="000000"/>
        </w:rPr>
        <w:t> herein above, of the 185 currently-open CDBG grants, 7 of those grants involved “residential rehabilitation” as their primary grant activity.</w:t>
      </w:r>
    </w:p>
    <w:p w14:paraId="0936C81E" w14:textId="77777777" w:rsidR="00E26B07" w:rsidRDefault="00E26B07" w:rsidP="00E26B07">
      <w:pPr>
        <w:pStyle w:val="NormalWeb"/>
        <w:spacing w:before="0" w:beforeAutospacing="0" w:after="0" w:afterAutospacing="0"/>
        <w:rPr>
          <w:color w:val="000000"/>
          <w:sz w:val="27"/>
          <w:szCs w:val="27"/>
        </w:rPr>
      </w:pPr>
      <w:r>
        <w:rPr>
          <w:color w:val="000000"/>
        </w:rPr>
        <w:t> </w:t>
      </w:r>
    </w:p>
    <w:p w14:paraId="15A7E205" w14:textId="77777777" w:rsidR="00E26B07" w:rsidRDefault="00E26B07" w:rsidP="00E26B07">
      <w:pPr>
        <w:pStyle w:val="NormalWeb"/>
        <w:spacing w:before="0" w:beforeAutospacing="0" w:after="0" w:afterAutospacing="0"/>
        <w:ind w:firstLine="720"/>
        <w:rPr>
          <w:color w:val="000000"/>
          <w:sz w:val="27"/>
          <w:szCs w:val="27"/>
        </w:rPr>
      </w:pPr>
      <w:r>
        <w:rPr>
          <w:b/>
          <w:bCs/>
          <w:color w:val="000000"/>
          <w:u w:val="single"/>
        </w:rPr>
        <w:t>HOME</w:t>
      </w:r>
      <w:r>
        <w:rPr>
          <w:color w:val="000000"/>
        </w:rPr>
        <w:t>:  Points are awarded for services (such as grocery, physicians, pharmacy and banks) located within 2 miles of the site.  Points are awarded to applicants with sound experience as managing agents of low-income multifamily housing. This experience is defined by the highest number of units currently managed. Only those units in projects that are considered low-income units will be counted in this total.</w:t>
      </w:r>
    </w:p>
    <w:p w14:paraId="6496995B" w14:textId="77777777" w:rsidR="00E26B07" w:rsidRDefault="00E26B07" w:rsidP="00E26B07">
      <w:pPr>
        <w:pStyle w:val="NormalWeb"/>
        <w:spacing w:before="0" w:beforeAutospacing="0" w:after="0" w:afterAutospacing="0"/>
        <w:rPr>
          <w:color w:val="000000"/>
          <w:sz w:val="27"/>
          <w:szCs w:val="27"/>
        </w:rPr>
      </w:pPr>
      <w:r>
        <w:rPr>
          <w:color w:val="000000"/>
        </w:rPr>
        <w:t> </w:t>
      </w:r>
    </w:p>
    <w:p w14:paraId="0086131A"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ESG</w:t>
      </w:r>
      <w:r>
        <w:rPr>
          <w:color w:val="000000"/>
        </w:rPr>
        <w:t>:  The ESG subrecipients and second-tier subrecipients work to inform those publicly funded institutions of the available housing options in their service area.  This information is made available to those persons being discharged.  The ESG subrecipients and second-tier subrecipients also work more closely with mainstream agencies serving individuals and families that are at risk for homelessness in an effort to inform them of available permanent housing, emergency shelter, and transitional housing availability.</w:t>
      </w:r>
    </w:p>
    <w:p w14:paraId="32977429" w14:textId="77777777" w:rsidR="00E26B07" w:rsidRDefault="00E26B07" w:rsidP="00E26B07">
      <w:pPr>
        <w:pStyle w:val="NormalWeb"/>
        <w:spacing w:before="0" w:beforeAutospacing="0" w:after="0" w:afterAutospacing="0"/>
        <w:rPr>
          <w:color w:val="000000"/>
          <w:sz w:val="27"/>
          <w:szCs w:val="27"/>
        </w:rPr>
      </w:pPr>
      <w:r>
        <w:rPr>
          <w:color w:val="000000"/>
        </w:rPr>
        <w:t> </w:t>
      </w:r>
    </w:p>
    <w:p w14:paraId="775006B5" w14:textId="77777777" w:rsidR="00E26B07" w:rsidRDefault="00E26B07" w:rsidP="00E26B07">
      <w:pPr>
        <w:pStyle w:val="NormalWeb"/>
        <w:spacing w:before="0" w:beforeAutospacing="0" w:after="0" w:afterAutospacing="0"/>
        <w:rPr>
          <w:color w:val="000000"/>
          <w:sz w:val="27"/>
          <w:szCs w:val="27"/>
        </w:rPr>
      </w:pPr>
      <w:r>
        <w:rPr>
          <w:color w:val="000000"/>
        </w:rPr>
        <w:lastRenderedPageBreak/>
        <w:t>              </w:t>
      </w:r>
      <w:r>
        <w:rPr>
          <w:b/>
          <w:bCs/>
          <w:color w:val="000000"/>
          <w:u w:val="single"/>
        </w:rPr>
        <w:t>HOPWA</w:t>
      </w:r>
      <w:r>
        <w:rPr>
          <w:color w:val="000000"/>
        </w:rPr>
        <w:t>:  See Part 4 Summary of Performance Outcomes, Section 1 Housing Stability, on page 24 of the attached HUD-40110-D.</w:t>
      </w:r>
    </w:p>
    <w:p w14:paraId="541E53D6" w14:textId="77777777" w:rsidR="00E26B07" w:rsidRDefault="00E26B07" w:rsidP="00E26B07">
      <w:pPr>
        <w:pStyle w:val="NormalWeb"/>
        <w:spacing w:before="0" w:beforeAutospacing="0" w:after="0" w:afterAutospacing="0"/>
        <w:rPr>
          <w:color w:val="000000"/>
          <w:sz w:val="27"/>
          <w:szCs w:val="27"/>
        </w:rPr>
      </w:pPr>
      <w:r>
        <w:rPr>
          <w:color w:val="000000"/>
        </w:rPr>
        <w:t> </w:t>
      </w:r>
    </w:p>
    <w:p w14:paraId="2A832790"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HTF</w:t>
      </w:r>
      <w:r>
        <w:rPr>
          <w:color w:val="000000"/>
        </w:rPr>
        <w:t>:  No HTF awards were made within the PY2015 or PY2016 reporting period.  The AHFA 2016 HTF Plan was approved by HUD on February 2, 2017.  PY2016 HTF Awards will be reported in the PY2017 CAPER.</w:t>
      </w:r>
    </w:p>
    <w:p w14:paraId="04918B98" w14:textId="77777777" w:rsidR="00E26B07" w:rsidRDefault="00E26B07" w:rsidP="00E26B07">
      <w:pPr>
        <w:pStyle w:val="NormalWeb"/>
        <w:spacing w:before="0" w:beforeAutospacing="0" w:after="0" w:afterAutospacing="0"/>
        <w:rPr>
          <w:color w:val="000000"/>
          <w:sz w:val="27"/>
          <w:szCs w:val="27"/>
        </w:rPr>
      </w:pPr>
      <w:r>
        <w:rPr>
          <w:color w:val="000000"/>
        </w:rPr>
        <w:t> </w:t>
      </w:r>
    </w:p>
    <w:p w14:paraId="5EA4F63F"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14:paraId="7987B948"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CDBG</w:t>
      </w:r>
      <w:r>
        <w:rPr>
          <w:color w:val="000000"/>
        </w:rPr>
        <w:t>:  The CDBG Program’s funds that are sub-granted to local communities in Alabama's non-entitlement areas are not directly expended for local community projects that serve homelessness / homeless persons / unsheltered persons.  However, "residential rehabilitation" is an eligible activity for which a local community may apply for and expend CDBG funds, as is described herein above in the Section entitled </w:t>
      </w:r>
      <w:r>
        <w:rPr>
          <w:b/>
          <w:bCs/>
          <w:color w:val="000000"/>
        </w:rPr>
        <w:t>CR-20 Affordable Housing.</w:t>
      </w:r>
      <w:r>
        <w:rPr>
          <w:color w:val="000000"/>
        </w:rPr>
        <w:t>  And as is displayed in </w:t>
      </w:r>
      <w:r>
        <w:rPr>
          <w:i/>
          <w:iCs/>
          <w:color w:val="000000"/>
        </w:rPr>
        <w:t>Chart 1</w:t>
      </w:r>
      <w:r>
        <w:rPr>
          <w:color w:val="000000"/>
        </w:rPr>
        <w:t> through </w:t>
      </w:r>
      <w:r>
        <w:rPr>
          <w:i/>
          <w:iCs/>
          <w:color w:val="000000"/>
        </w:rPr>
        <w:t>Chart 8</w:t>
      </w:r>
      <w:r>
        <w:rPr>
          <w:color w:val="000000"/>
        </w:rPr>
        <w:t> herein above, of the 185 currently-open CDBG grants, 7 of those grants involved “residential rehabilitation” as their primary grant activity.</w:t>
      </w:r>
    </w:p>
    <w:p w14:paraId="66DBFCA9" w14:textId="77777777" w:rsidR="00E26B07" w:rsidRDefault="00E26B07" w:rsidP="00E26B07">
      <w:pPr>
        <w:pStyle w:val="NormalWeb"/>
        <w:spacing w:before="0" w:beforeAutospacing="0" w:after="0" w:afterAutospacing="0"/>
        <w:rPr>
          <w:color w:val="000000"/>
          <w:sz w:val="27"/>
          <w:szCs w:val="27"/>
        </w:rPr>
      </w:pPr>
      <w:r>
        <w:rPr>
          <w:color w:val="000000"/>
        </w:rPr>
        <w:t> </w:t>
      </w:r>
    </w:p>
    <w:p w14:paraId="2078C2D4"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HOME</w:t>
      </w:r>
      <w:r>
        <w:rPr>
          <w:color w:val="000000"/>
        </w:rPr>
        <w:t>:  The 2016 HOME Action Plan awards points to applications that set-aside units for tenants who have disabilities or are homeless.  The units must be actively marketed and rented to households with at least one tenant with a disability or a tenant transitioning from being homeless. An approved marketing and preference plan is required.</w:t>
      </w:r>
    </w:p>
    <w:p w14:paraId="53D6F3EA" w14:textId="77777777" w:rsidR="00E26B07" w:rsidRDefault="00E26B07" w:rsidP="00E26B07">
      <w:pPr>
        <w:pStyle w:val="NormalWeb"/>
        <w:spacing w:before="0" w:beforeAutospacing="0" w:after="0" w:afterAutospacing="0"/>
        <w:rPr>
          <w:color w:val="000000"/>
          <w:sz w:val="27"/>
          <w:szCs w:val="27"/>
        </w:rPr>
      </w:pPr>
      <w:r>
        <w:rPr>
          <w:color w:val="000000"/>
        </w:rPr>
        <w:t> </w:t>
      </w:r>
    </w:p>
    <w:p w14:paraId="78583AFC" w14:textId="77777777" w:rsidR="00E26B07" w:rsidRDefault="00E26B07" w:rsidP="00E26B07">
      <w:pPr>
        <w:pStyle w:val="NormalWeb"/>
        <w:spacing w:before="0" w:beforeAutospacing="0" w:after="269" w:afterAutospacing="0"/>
        <w:rPr>
          <w:color w:val="000000"/>
          <w:sz w:val="27"/>
          <w:szCs w:val="27"/>
        </w:rPr>
      </w:pPr>
      <w:r>
        <w:rPr>
          <w:color w:val="000000"/>
        </w:rPr>
        <w:t>              </w:t>
      </w:r>
      <w:r>
        <w:rPr>
          <w:b/>
          <w:bCs/>
          <w:color w:val="000000"/>
          <w:u w:val="single"/>
        </w:rPr>
        <w:t>ESG</w:t>
      </w:r>
      <w:r>
        <w:rPr>
          <w:color w:val="000000"/>
        </w:rPr>
        <w:t>:  The State’s goals are to shorten the length of time any homeless person remains homeless, facilitate access to affordable housing units, and prevent reoccurrences of homelessness.  However, according to the National Low Income Housing Coalition, there is a shortage of more than 95,000 safe, available and affordable housing units in the State.  This shortage creates a huge obstacle to obtaining these goals.  However, case managers continue to work with ESG funds and to seek supplemental assistance for their clients by coordinating with mainstream service providers.</w:t>
      </w:r>
    </w:p>
    <w:p w14:paraId="6BDBD3B9"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HOPWA</w:t>
      </w:r>
      <w:r>
        <w:rPr>
          <w:color w:val="000000"/>
        </w:rPr>
        <w:t>:  See Part 4 Summary of Performance Outcomes, Section 1 Housing Stability, on page 24 of the attached HUD-40110-D.</w:t>
      </w:r>
    </w:p>
    <w:p w14:paraId="6B565BE9" w14:textId="77777777" w:rsidR="00E26B07" w:rsidRDefault="00E26B07" w:rsidP="00E26B07">
      <w:pPr>
        <w:pStyle w:val="NormalWeb"/>
        <w:spacing w:before="0" w:beforeAutospacing="0" w:after="0" w:afterAutospacing="0"/>
        <w:rPr>
          <w:color w:val="000000"/>
          <w:sz w:val="27"/>
          <w:szCs w:val="27"/>
        </w:rPr>
      </w:pPr>
      <w:r>
        <w:rPr>
          <w:color w:val="000000"/>
        </w:rPr>
        <w:t> </w:t>
      </w:r>
    </w:p>
    <w:p w14:paraId="6B10F5A6"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HTF</w:t>
      </w:r>
      <w:r>
        <w:rPr>
          <w:color w:val="000000"/>
        </w:rPr>
        <w:t>:  No HTF awards were made within the PY2015 or PY2016 reporting period.  The AHFA 2016 HTF Plan was approved by HUD on February 2, 2017.  PY2016 HTF Awards will be reported in the PY2017 CAPER.</w:t>
      </w:r>
    </w:p>
    <w:p w14:paraId="04ACD2D3" w14:textId="77777777" w:rsidR="00E26B07" w:rsidRDefault="00E26B07" w:rsidP="00E26B07">
      <w:pPr>
        <w:pStyle w:val="NormalWeb"/>
        <w:spacing w:before="0" w:beforeAutospacing="0" w:after="0" w:afterAutospacing="0"/>
        <w:rPr>
          <w:color w:val="000000"/>
          <w:sz w:val="27"/>
          <w:szCs w:val="27"/>
        </w:rPr>
      </w:pPr>
      <w:r>
        <w:rPr>
          <w:color w:val="000000"/>
        </w:rPr>
        <w:t> </w:t>
      </w:r>
    </w:p>
    <w:p w14:paraId="7520A351" w14:textId="77777777" w:rsidR="00E26B07" w:rsidRDefault="00E26B07" w:rsidP="00E26B07">
      <w:pPr>
        <w:pStyle w:val="NormalWeb"/>
        <w:spacing w:before="0" w:beforeAutospacing="0" w:after="0" w:afterAutospacing="0"/>
        <w:rPr>
          <w:color w:val="000000"/>
          <w:sz w:val="27"/>
          <w:szCs w:val="27"/>
        </w:rPr>
      </w:pPr>
      <w:r>
        <w:rPr>
          <w:color w:val="000000"/>
        </w:rPr>
        <w:t> </w:t>
      </w:r>
    </w:p>
    <w:p w14:paraId="00266340"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CR-30  Public Housing [see 24 CFR 91.220(h); 91.320(j)]</w:t>
      </w:r>
    </w:p>
    <w:p w14:paraId="5BBA3570" w14:textId="77777777" w:rsidR="00E26B07" w:rsidRDefault="00E26B07" w:rsidP="00E26B07">
      <w:pPr>
        <w:pStyle w:val="NormalWeb"/>
        <w:spacing w:before="0" w:beforeAutospacing="0" w:after="0" w:afterAutospacing="0"/>
        <w:rPr>
          <w:color w:val="000000"/>
          <w:sz w:val="27"/>
          <w:szCs w:val="27"/>
        </w:rPr>
      </w:pPr>
      <w:r>
        <w:rPr>
          <w:color w:val="000000"/>
        </w:rPr>
        <w:t> </w:t>
      </w:r>
    </w:p>
    <w:p w14:paraId="11A0E375" w14:textId="77777777" w:rsidR="00E26B07" w:rsidRDefault="00E26B07" w:rsidP="00E26B07">
      <w:pPr>
        <w:pStyle w:val="NormalWeb"/>
        <w:spacing w:before="0" w:beforeAutospacing="0" w:after="0" w:afterAutospacing="0"/>
        <w:rPr>
          <w:color w:val="000000"/>
          <w:sz w:val="27"/>
          <w:szCs w:val="27"/>
        </w:rPr>
      </w:pPr>
      <w:r>
        <w:rPr>
          <w:color w:val="000000"/>
        </w:rPr>
        <w:lastRenderedPageBreak/>
        <w:t>                            </w:t>
      </w:r>
      <w:r>
        <w:rPr>
          <w:b/>
          <w:bCs/>
          <w:color w:val="000000"/>
        </w:rPr>
        <w:t>Actions taken to address the needs of public housing.</w:t>
      </w:r>
    </w:p>
    <w:p w14:paraId="6442B23A"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CDBG</w:t>
      </w:r>
      <w:r>
        <w:rPr>
          <w:color w:val="000000"/>
        </w:rPr>
        <w:t>:  Not applicable.  The CDBG Program’s funds that are sub-granted to local communities in Alabama's non-entitlement areas are not expended to serve the needs of public housing, as the needs of public housing are addressed by the local public housing authorities (PHAs).</w:t>
      </w:r>
    </w:p>
    <w:p w14:paraId="6DBC5A25" w14:textId="77777777" w:rsidR="00E26B07" w:rsidRDefault="00E26B07" w:rsidP="00E26B07">
      <w:pPr>
        <w:pStyle w:val="NormalWeb"/>
        <w:spacing w:before="0" w:beforeAutospacing="0" w:after="0" w:afterAutospacing="0"/>
        <w:rPr>
          <w:color w:val="000000"/>
          <w:sz w:val="27"/>
          <w:szCs w:val="27"/>
        </w:rPr>
      </w:pPr>
      <w:r>
        <w:rPr>
          <w:color w:val="000000"/>
        </w:rPr>
        <w:t> </w:t>
      </w:r>
    </w:p>
    <w:p w14:paraId="6DDB400A"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HOME</w:t>
      </w:r>
      <w:r>
        <w:rPr>
          <w:color w:val="000000"/>
        </w:rPr>
        <w:t>:  Points are awarded to projects which have committed in writing to target households on the public housing waiting list.</w:t>
      </w:r>
    </w:p>
    <w:p w14:paraId="0F34B08E" w14:textId="77777777" w:rsidR="00E26B07" w:rsidRDefault="00E26B07" w:rsidP="00E26B07">
      <w:pPr>
        <w:pStyle w:val="NormalWeb"/>
        <w:spacing w:before="0" w:beforeAutospacing="0" w:after="0" w:afterAutospacing="0"/>
        <w:rPr>
          <w:color w:val="000000"/>
          <w:sz w:val="27"/>
          <w:szCs w:val="27"/>
        </w:rPr>
      </w:pPr>
      <w:r>
        <w:rPr>
          <w:color w:val="000000"/>
        </w:rPr>
        <w:t>             </w:t>
      </w:r>
    </w:p>
    <w:p w14:paraId="7365E0DE"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ESG</w:t>
      </w:r>
      <w:r>
        <w:rPr>
          <w:color w:val="000000"/>
        </w:rPr>
        <w:t>:  Not applicable.</w:t>
      </w:r>
    </w:p>
    <w:p w14:paraId="2670A813" w14:textId="77777777" w:rsidR="00E26B07" w:rsidRDefault="00E26B07" w:rsidP="00E26B07">
      <w:pPr>
        <w:pStyle w:val="NormalWeb"/>
        <w:spacing w:before="0" w:beforeAutospacing="0" w:after="0" w:afterAutospacing="0"/>
        <w:rPr>
          <w:color w:val="000000"/>
          <w:sz w:val="27"/>
          <w:szCs w:val="27"/>
        </w:rPr>
      </w:pPr>
      <w:r>
        <w:rPr>
          <w:color w:val="000000"/>
        </w:rPr>
        <w:t> </w:t>
      </w:r>
    </w:p>
    <w:p w14:paraId="4AECAB75"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HOPWA</w:t>
      </w:r>
      <w:r>
        <w:rPr>
          <w:color w:val="000000"/>
        </w:rPr>
        <w:t>:  Not applicable.</w:t>
      </w:r>
    </w:p>
    <w:p w14:paraId="747A7713" w14:textId="77777777" w:rsidR="00E26B07" w:rsidRDefault="00E26B07" w:rsidP="00E26B07">
      <w:pPr>
        <w:pStyle w:val="NormalWeb"/>
        <w:spacing w:before="0" w:beforeAutospacing="0" w:after="0" w:afterAutospacing="0"/>
        <w:rPr>
          <w:color w:val="000000"/>
          <w:sz w:val="27"/>
          <w:szCs w:val="27"/>
        </w:rPr>
      </w:pPr>
      <w:r>
        <w:rPr>
          <w:color w:val="000000"/>
        </w:rPr>
        <w:t> </w:t>
      </w:r>
    </w:p>
    <w:p w14:paraId="1937105C"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HTF</w:t>
      </w:r>
      <w:r>
        <w:rPr>
          <w:color w:val="000000"/>
        </w:rPr>
        <w:t>:  Not applicable.</w:t>
      </w:r>
    </w:p>
    <w:p w14:paraId="707B6805" w14:textId="77777777" w:rsidR="00E26B07" w:rsidRDefault="00E26B07" w:rsidP="00E26B07">
      <w:pPr>
        <w:pStyle w:val="NormalWeb"/>
        <w:spacing w:before="0" w:beforeAutospacing="0" w:after="0" w:afterAutospacing="0"/>
        <w:rPr>
          <w:color w:val="000000"/>
          <w:sz w:val="27"/>
          <w:szCs w:val="27"/>
        </w:rPr>
      </w:pPr>
      <w:r>
        <w:rPr>
          <w:color w:val="000000"/>
        </w:rPr>
        <w:t> </w:t>
      </w:r>
    </w:p>
    <w:p w14:paraId="49527669" w14:textId="77777777" w:rsidR="00E26B07" w:rsidRDefault="00E26B07" w:rsidP="00E26B07">
      <w:pPr>
        <w:pStyle w:val="NormalWeb"/>
        <w:spacing w:before="0" w:beforeAutospacing="0" w:after="0" w:afterAutospacing="0"/>
        <w:rPr>
          <w:color w:val="000000"/>
          <w:sz w:val="27"/>
          <w:szCs w:val="27"/>
        </w:rPr>
      </w:pPr>
      <w:r>
        <w:rPr>
          <w:color w:val="000000"/>
        </w:rPr>
        <w:t> </w:t>
      </w:r>
    </w:p>
    <w:p w14:paraId="7B9577E0"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Actions taken to encourage public housing residents to become more involved in management and participate in homeownership.</w:t>
      </w:r>
    </w:p>
    <w:p w14:paraId="3024D57F"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CDBG</w:t>
      </w:r>
      <w:r>
        <w:rPr>
          <w:color w:val="000000"/>
        </w:rPr>
        <w:t>:  The CDBG Program’s funds that are sub-granted to local communities in Alabama's non-entitlement areas are not expended to serve public housing, as such is addressed by the local public housing authorities (PHAs).</w:t>
      </w:r>
    </w:p>
    <w:p w14:paraId="101F2C33" w14:textId="77777777" w:rsidR="00E26B07" w:rsidRDefault="00E26B07" w:rsidP="00E26B07">
      <w:pPr>
        <w:pStyle w:val="NormalWeb"/>
        <w:spacing w:before="0" w:beforeAutospacing="0" w:after="0" w:afterAutospacing="0"/>
        <w:rPr>
          <w:color w:val="000000"/>
          <w:sz w:val="27"/>
          <w:szCs w:val="27"/>
        </w:rPr>
      </w:pPr>
      <w:r>
        <w:rPr>
          <w:color w:val="000000"/>
        </w:rPr>
        <w:t>              However, to assist with serving the needs of local communities in Alabama's non-entitlement areas, ADECA does mandate that all local communities receiving CDBG Program funds from ADECA must complete - as a part of their Letter of Conditional Commitment compliance prior to the release of grant funds - the </w:t>
      </w:r>
      <w:r>
        <w:rPr>
          <w:i/>
          <w:iCs/>
          <w:color w:val="000000"/>
        </w:rPr>
        <w:t>Suggested Assessment Guide for Community Assessment of Fair Housing (formerly “Analysis of Impediments to Fair Housing Choice / AI”)</w:t>
      </w:r>
      <w:r>
        <w:rPr>
          <w:color w:val="000000"/>
        </w:rPr>
        <w:t> that is included below.  This document is accessible on the ADECA website at </w:t>
      </w:r>
      <w:r>
        <w:rPr>
          <w:color w:val="4472C4"/>
          <w:u w:val="single"/>
        </w:rPr>
        <w:t>http://adeca.alabama.gov/Divisions/ced/cdp/Pages/CDBG-Current-Forms-and-Sample-Documents.aspx#Fair</w:t>
      </w:r>
      <w:r>
        <w:rPr>
          <w:color w:val="000000"/>
        </w:rPr>
        <w:t>. By mandating that the local communities complete this </w:t>
      </w:r>
      <w:r>
        <w:rPr>
          <w:i/>
          <w:iCs/>
          <w:color w:val="000000"/>
        </w:rPr>
        <w:t>Suggested Assessment Guide for Community Assessment of Fair Housing (formerly “Analysis of Impediments to Fair Housing Choice / AI”)</w:t>
      </w:r>
      <w:r>
        <w:rPr>
          <w:color w:val="000000"/>
        </w:rPr>
        <w:t>, ADECA is assisting the local communities in identifying and assessing local fair housing goals, which could include actions to encourage public housing residents to become more involved in management and participate in homeownership.</w:t>
      </w:r>
    </w:p>
    <w:p w14:paraId="16EF69CF" w14:textId="77777777" w:rsidR="00E26B07" w:rsidRDefault="00E26B07" w:rsidP="00E26B07">
      <w:pPr>
        <w:pStyle w:val="NormalWeb"/>
        <w:spacing w:before="0" w:beforeAutospacing="0" w:after="0" w:afterAutospacing="0"/>
        <w:rPr>
          <w:color w:val="000000"/>
          <w:sz w:val="27"/>
          <w:szCs w:val="27"/>
        </w:rPr>
      </w:pPr>
      <w:r>
        <w:rPr>
          <w:color w:val="000000"/>
        </w:rPr>
        <w:t> </w:t>
      </w:r>
    </w:p>
    <w:p w14:paraId="79BAF666" w14:textId="77777777" w:rsidR="00E26B07" w:rsidRDefault="00E26B07" w:rsidP="00E26B07">
      <w:pPr>
        <w:pStyle w:val="NormalWeb"/>
        <w:spacing w:before="0" w:beforeAutospacing="0" w:after="0" w:afterAutospacing="0"/>
        <w:rPr>
          <w:color w:val="000000"/>
          <w:sz w:val="27"/>
          <w:szCs w:val="27"/>
        </w:rPr>
      </w:pPr>
      <w:r>
        <w:rPr>
          <w:color w:val="000000"/>
        </w:rPr>
        <w:t> </w:t>
      </w:r>
    </w:p>
    <w:tbl>
      <w:tblPr>
        <w:tblW w:w="0" w:type="auto"/>
        <w:tblCellMar>
          <w:left w:w="0" w:type="dxa"/>
          <w:right w:w="0" w:type="dxa"/>
        </w:tblCellMar>
        <w:tblLook w:val="04A0" w:firstRow="1" w:lastRow="0" w:firstColumn="1" w:lastColumn="0" w:noHBand="0" w:noVBand="1"/>
      </w:tblPr>
      <w:tblGrid>
        <w:gridCol w:w="9344"/>
      </w:tblGrid>
      <w:tr w:rsidR="00E26B07" w14:paraId="27E01850" w14:textId="77777777" w:rsidTr="00E26B07">
        <w:tc>
          <w:tcPr>
            <w:tcW w:w="9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8B9CD8" w14:textId="77777777" w:rsidR="00E26B07" w:rsidRDefault="00E26B07">
            <w:pPr>
              <w:pStyle w:val="NormalWeb"/>
              <w:spacing w:before="0" w:beforeAutospacing="0" w:after="0" w:afterAutospacing="0"/>
              <w:jc w:val="center"/>
            </w:pPr>
            <w:r>
              <w:rPr>
                <w:rFonts w:ascii="Arial" w:hAnsi="Arial" w:cs="Arial"/>
                <w:b/>
                <w:bCs/>
                <w:sz w:val="28"/>
                <w:szCs w:val="28"/>
              </w:rPr>
              <w:t>Suggested Assessment Guide</w:t>
            </w:r>
          </w:p>
          <w:p w14:paraId="4B0CD2A0" w14:textId="77777777" w:rsidR="00E26B07" w:rsidRDefault="00E26B07">
            <w:pPr>
              <w:pStyle w:val="NormalWeb"/>
              <w:spacing w:before="0" w:beforeAutospacing="0" w:after="0" w:afterAutospacing="0"/>
              <w:jc w:val="center"/>
            </w:pPr>
            <w:r>
              <w:rPr>
                <w:rFonts w:ascii="Arial" w:hAnsi="Arial" w:cs="Arial"/>
                <w:b/>
                <w:bCs/>
                <w:sz w:val="28"/>
                <w:szCs w:val="28"/>
              </w:rPr>
              <w:t>for</w:t>
            </w:r>
          </w:p>
          <w:p w14:paraId="45F91AE4" w14:textId="77777777" w:rsidR="00E26B07" w:rsidRDefault="00E26B07">
            <w:pPr>
              <w:pStyle w:val="NormalWeb"/>
              <w:spacing w:before="0" w:beforeAutospacing="0" w:after="0" w:afterAutospacing="0"/>
              <w:jc w:val="center"/>
            </w:pPr>
            <w:r>
              <w:rPr>
                <w:rFonts w:ascii="Arial" w:hAnsi="Arial" w:cs="Arial"/>
                <w:b/>
                <w:bCs/>
                <w:sz w:val="28"/>
                <w:szCs w:val="28"/>
              </w:rPr>
              <w:t>Community Assessment of Fair Housing</w:t>
            </w:r>
          </w:p>
          <w:p w14:paraId="008983B5" w14:textId="77777777" w:rsidR="00E26B07" w:rsidRDefault="00E26B07">
            <w:pPr>
              <w:pStyle w:val="NormalWeb"/>
              <w:spacing w:before="0" w:beforeAutospacing="0" w:after="0" w:afterAutospacing="0"/>
              <w:jc w:val="center"/>
            </w:pPr>
            <w:r>
              <w:rPr>
                <w:rFonts w:ascii="Arial" w:hAnsi="Arial" w:cs="Arial"/>
                <w:b/>
                <w:bCs/>
                <w:sz w:val="22"/>
                <w:szCs w:val="22"/>
              </w:rPr>
              <w:t>(formerly “Analysis of Impediments to Fair Housing Choice / AI”)</w:t>
            </w:r>
          </w:p>
          <w:p w14:paraId="368E794B" w14:textId="77777777" w:rsidR="00E26B07" w:rsidRDefault="00E26B07">
            <w:pPr>
              <w:pStyle w:val="NormalWeb"/>
              <w:spacing w:before="0" w:beforeAutospacing="0" w:after="0" w:afterAutospacing="0"/>
            </w:pPr>
            <w:r>
              <w:rPr>
                <w:rFonts w:ascii="Arial" w:hAnsi="Arial" w:cs="Arial"/>
              </w:rPr>
              <w:t> </w:t>
            </w:r>
          </w:p>
          <w:p w14:paraId="12CFF11D" w14:textId="77777777" w:rsidR="00E26B07" w:rsidRDefault="00E26B07">
            <w:pPr>
              <w:pStyle w:val="NormalWeb"/>
              <w:spacing w:before="0" w:beforeAutospacing="0" w:after="0" w:afterAutospacing="0"/>
            </w:pPr>
            <w:r>
              <w:rPr>
                <w:rFonts w:ascii="Arial" w:hAnsi="Arial" w:cs="Arial"/>
              </w:rPr>
              <w:t>Subrecipient Name: ____________________________________________________</w:t>
            </w:r>
          </w:p>
          <w:p w14:paraId="4E61B3AF" w14:textId="77777777" w:rsidR="00E26B07" w:rsidRDefault="00E26B07">
            <w:pPr>
              <w:pStyle w:val="NormalWeb"/>
              <w:spacing w:before="0" w:beforeAutospacing="0" w:after="0" w:afterAutospacing="0"/>
            </w:pPr>
            <w:r>
              <w:rPr>
                <w:rFonts w:ascii="Arial" w:hAnsi="Arial" w:cs="Arial"/>
              </w:rPr>
              <w:t> </w:t>
            </w:r>
          </w:p>
          <w:p w14:paraId="15372BBA" w14:textId="77777777" w:rsidR="00E26B07" w:rsidRDefault="00E26B07">
            <w:pPr>
              <w:pStyle w:val="NormalWeb"/>
              <w:spacing w:before="0" w:beforeAutospacing="0" w:after="0" w:afterAutospacing="0"/>
            </w:pPr>
            <w:r>
              <w:rPr>
                <w:rFonts w:ascii="Arial" w:hAnsi="Arial" w:cs="Arial"/>
              </w:rPr>
              <w:t>Date: ___________________                 ADECA Reviewer: __________________________</w:t>
            </w:r>
          </w:p>
          <w:p w14:paraId="0095284F" w14:textId="77777777" w:rsidR="00E26B07" w:rsidRDefault="00E26B07">
            <w:pPr>
              <w:pStyle w:val="NormalWeb"/>
              <w:spacing w:before="0" w:beforeAutospacing="0" w:after="0" w:afterAutospacing="0"/>
            </w:pPr>
            <w:r>
              <w:rPr>
                <w:rFonts w:ascii="Arial" w:hAnsi="Arial" w:cs="Arial"/>
              </w:rPr>
              <w:lastRenderedPageBreak/>
              <w:t> </w:t>
            </w:r>
          </w:p>
          <w:p w14:paraId="753818D7" w14:textId="77777777" w:rsidR="00E26B07" w:rsidRDefault="00E26B07">
            <w:pPr>
              <w:pStyle w:val="NormalWeb"/>
              <w:spacing w:before="0" w:beforeAutospacing="0" w:after="0" w:afterAutospacing="0"/>
            </w:pPr>
            <w:r>
              <w:rPr>
                <w:rFonts w:ascii="Arial" w:hAnsi="Arial" w:cs="Arial"/>
                <w:b/>
                <w:bCs/>
                <w:u w:val="single"/>
              </w:rPr>
              <w:t>Assessment of Fair Housing (for All Cities, Towns, and Counties):</w:t>
            </w:r>
          </w:p>
          <w:p w14:paraId="041DEE84" w14:textId="77777777" w:rsidR="00E26B07" w:rsidRDefault="00E26B07">
            <w:pPr>
              <w:pStyle w:val="NormalWeb"/>
              <w:spacing w:before="0" w:beforeAutospacing="0" w:after="0" w:afterAutospacing="0" w:line="300" w:lineRule="atLeast"/>
            </w:pPr>
            <w:r>
              <w:rPr>
                <w:rFonts w:ascii="Arial" w:hAnsi="Arial" w:cs="Arial"/>
              </w:rPr>
              <w:t> </w:t>
            </w:r>
          </w:p>
          <w:p w14:paraId="0B53E718" w14:textId="77777777" w:rsidR="00E26B07" w:rsidRDefault="00E26B07">
            <w:pPr>
              <w:pStyle w:val="NormalWeb"/>
              <w:spacing w:before="0" w:beforeAutospacing="0" w:after="0" w:afterAutospacing="0" w:line="300" w:lineRule="atLeast"/>
            </w:pPr>
            <w:r>
              <w:rPr>
                <w:rFonts w:ascii="Arial" w:hAnsi="Arial" w:cs="Arial"/>
              </w:rPr>
              <w:t>              A1.              </w:t>
            </w:r>
            <w:r>
              <w:rPr>
                <w:rFonts w:ascii="Arial" w:hAnsi="Arial" w:cs="Arial"/>
                <w:b/>
                <w:bCs/>
              </w:rPr>
              <w:t>Description of Citizen Participation Process to Develop AI / Assessment of Fair Housing:</w:t>
            </w:r>
            <w:r>
              <w:rPr>
                <w:rFonts w:ascii="Arial" w:hAnsi="Arial" w:cs="Arial"/>
              </w:rPr>
              <w:t>  Provide information on your community’s outreach activities to elicit public comments when conducting this AI / Assessment </w:t>
            </w:r>
            <w:r>
              <w:rPr>
                <w:rFonts w:ascii="Arial" w:hAnsi="Arial" w:cs="Arial"/>
                <w:i/>
                <w:iCs/>
              </w:rPr>
              <w:t>(check all that apply):</w:t>
            </w:r>
          </w:p>
          <w:p w14:paraId="2CD52C7B" w14:textId="77777777" w:rsidR="00E26B07" w:rsidRDefault="00E26B07">
            <w:pPr>
              <w:pStyle w:val="NormalWeb"/>
              <w:spacing w:before="0" w:beforeAutospacing="0" w:after="0" w:afterAutospacing="0" w:line="300" w:lineRule="atLeast"/>
            </w:pPr>
            <w:r>
              <w:rPr>
                <w:rFonts w:ascii="Arial" w:hAnsi="Arial" w:cs="Arial"/>
              </w:rPr>
              <w:t> </w:t>
            </w:r>
          </w:p>
          <w:p w14:paraId="09183D55" w14:textId="77777777" w:rsidR="00E26B07" w:rsidRDefault="00E26B07">
            <w:pPr>
              <w:pStyle w:val="NormalWeb"/>
              <w:spacing w:before="0" w:beforeAutospacing="0" w:after="120" w:afterAutospacing="0" w:line="276" w:lineRule="atLeast"/>
              <w:ind w:left="384" w:hanging="384"/>
            </w:pPr>
            <w:r>
              <w:rPr>
                <w:rFonts w:ascii="Wingdings" w:hAnsi="Wingdings"/>
                <w:sz w:val="20"/>
                <w:szCs w:val="20"/>
              </w:rPr>
              <w:sym w:font="Wingdings" w:char="F06F"/>
            </w:r>
            <w:r>
              <w:rPr>
                <w:sz w:val="14"/>
                <w:szCs w:val="14"/>
              </w:rPr>
              <w:t>        </w:t>
            </w:r>
            <w:r>
              <w:rPr>
                <w:rFonts w:ascii="Arial" w:hAnsi="Arial" w:cs="Arial"/>
              </w:rPr>
              <w:t>Internet searches / invitations to post comments on community’s webpage</w:t>
            </w:r>
          </w:p>
          <w:p w14:paraId="01F5A6C5" w14:textId="77777777" w:rsidR="00E26B07" w:rsidRDefault="00E26B07">
            <w:pPr>
              <w:pStyle w:val="NormalWeb"/>
              <w:spacing w:before="0" w:beforeAutospacing="0" w:after="120" w:afterAutospacing="0" w:line="276" w:lineRule="atLeast"/>
              <w:ind w:left="384" w:hanging="384"/>
            </w:pPr>
            <w:r>
              <w:rPr>
                <w:rFonts w:ascii="Wingdings" w:hAnsi="Wingdings"/>
                <w:sz w:val="20"/>
                <w:szCs w:val="20"/>
              </w:rPr>
              <w:sym w:font="Wingdings" w:char="F06F"/>
            </w:r>
            <w:r>
              <w:rPr>
                <w:sz w:val="14"/>
                <w:szCs w:val="14"/>
              </w:rPr>
              <w:t>        </w:t>
            </w:r>
            <w:r>
              <w:rPr>
                <w:rFonts w:ascii="Arial" w:hAnsi="Arial" w:cs="Arial"/>
              </w:rPr>
              <w:t>Phone interviews / In-person interviews</w:t>
            </w:r>
          </w:p>
          <w:p w14:paraId="480B9295" w14:textId="77777777" w:rsidR="00E26B07" w:rsidRDefault="00E26B07">
            <w:pPr>
              <w:pStyle w:val="NormalWeb"/>
              <w:spacing w:before="0" w:beforeAutospacing="0" w:after="120" w:afterAutospacing="0" w:line="276" w:lineRule="atLeast"/>
              <w:ind w:left="384" w:hanging="384"/>
            </w:pPr>
            <w:r>
              <w:rPr>
                <w:rFonts w:ascii="Wingdings" w:hAnsi="Wingdings"/>
                <w:sz w:val="20"/>
                <w:szCs w:val="20"/>
              </w:rPr>
              <w:sym w:font="Wingdings" w:char="F06F"/>
            </w:r>
            <w:r>
              <w:rPr>
                <w:sz w:val="14"/>
                <w:szCs w:val="14"/>
              </w:rPr>
              <w:t>        </w:t>
            </w:r>
            <w:r>
              <w:rPr>
                <w:rFonts w:ascii="Arial" w:hAnsi="Arial" w:cs="Arial"/>
              </w:rPr>
              <w:t>Local “Assessment of Fair Housing” Committee</w:t>
            </w:r>
          </w:p>
          <w:p w14:paraId="7F032EC0" w14:textId="77777777" w:rsidR="00E26B07" w:rsidRDefault="00E26B07">
            <w:pPr>
              <w:pStyle w:val="NormalWeb"/>
              <w:spacing w:before="0" w:beforeAutospacing="0" w:after="120" w:afterAutospacing="0" w:line="276" w:lineRule="atLeast"/>
              <w:ind w:left="360" w:hanging="360"/>
            </w:pPr>
            <w:r>
              <w:rPr>
                <w:rFonts w:ascii="Wingdings" w:hAnsi="Wingdings"/>
                <w:sz w:val="20"/>
                <w:szCs w:val="20"/>
              </w:rPr>
              <w:sym w:font="Wingdings" w:char="F06F"/>
            </w:r>
            <w:r>
              <w:rPr>
                <w:sz w:val="14"/>
                <w:szCs w:val="14"/>
              </w:rPr>
              <w:t>        </w:t>
            </w:r>
            <w:r>
              <w:rPr>
                <w:rFonts w:ascii="Arial" w:hAnsi="Arial" w:cs="Arial"/>
              </w:rPr>
              <w:t>Public meeting(s).  List locations and dates:  ______________________________</w:t>
            </w:r>
            <w:r>
              <w:br/>
            </w:r>
            <w:r>
              <w:rPr>
                <w:rFonts w:ascii="Arial" w:hAnsi="Arial" w:cs="Arial"/>
              </w:rPr>
              <w:t>_________________________________________________________________</w:t>
            </w:r>
          </w:p>
          <w:p w14:paraId="38257DAD" w14:textId="77777777" w:rsidR="00E26B07" w:rsidRDefault="00E26B07">
            <w:pPr>
              <w:pStyle w:val="NormalWeb"/>
              <w:spacing w:before="0" w:beforeAutospacing="0" w:after="120" w:afterAutospacing="0" w:line="276" w:lineRule="atLeast"/>
              <w:ind w:left="360" w:hanging="360"/>
            </w:pPr>
            <w:r>
              <w:rPr>
                <w:rFonts w:ascii="Wingdings" w:hAnsi="Wingdings"/>
                <w:sz w:val="20"/>
                <w:szCs w:val="20"/>
              </w:rPr>
              <w:sym w:font="Wingdings" w:char="F06F"/>
            </w:r>
            <w:r>
              <w:rPr>
                <w:sz w:val="14"/>
                <w:szCs w:val="14"/>
              </w:rPr>
              <w:t>        </w:t>
            </w:r>
            <w:r>
              <w:rPr>
                <w:rFonts w:ascii="Arial" w:hAnsi="Arial" w:cs="Arial"/>
              </w:rPr>
              <w:t>Surveys. Describe:  _________________________________________________</w:t>
            </w:r>
          </w:p>
          <w:p w14:paraId="11532E7E" w14:textId="77777777" w:rsidR="00E26B07" w:rsidRDefault="00E26B07">
            <w:pPr>
              <w:pStyle w:val="NormalWeb"/>
              <w:spacing w:before="0" w:beforeAutospacing="0" w:after="120" w:afterAutospacing="0" w:line="276" w:lineRule="atLeast"/>
              <w:ind w:left="360" w:hanging="360"/>
            </w:pPr>
            <w:r>
              <w:rPr>
                <w:rFonts w:ascii="Wingdings" w:hAnsi="Wingdings"/>
                <w:sz w:val="20"/>
                <w:szCs w:val="20"/>
              </w:rPr>
              <w:sym w:font="Wingdings" w:char="F06F"/>
            </w:r>
            <w:r>
              <w:rPr>
                <w:sz w:val="14"/>
                <w:szCs w:val="14"/>
              </w:rPr>
              <w:t>        </w:t>
            </w:r>
            <w:r>
              <w:rPr>
                <w:rFonts w:ascii="Arial" w:hAnsi="Arial" w:cs="Arial"/>
              </w:rPr>
              <w:t>Other. Describe: ____________________________________________________</w:t>
            </w:r>
          </w:p>
          <w:p w14:paraId="3F2B46AE" w14:textId="77777777" w:rsidR="00E26B07" w:rsidRDefault="00E26B07">
            <w:pPr>
              <w:pStyle w:val="NormalWeb"/>
              <w:spacing w:before="0" w:beforeAutospacing="0" w:after="0" w:afterAutospacing="0" w:line="300" w:lineRule="atLeast"/>
            </w:pPr>
            <w:r>
              <w:rPr>
                <w:rFonts w:ascii="Arial" w:hAnsi="Arial" w:cs="Arial"/>
              </w:rPr>
              <w:t> </w:t>
            </w:r>
          </w:p>
          <w:p w14:paraId="7A434FCF" w14:textId="77777777" w:rsidR="00E26B07" w:rsidRDefault="00E26B07">
            <w:pPr>
              <w:pStyle w:val="NormalWeb"/>
              <w:spacing w:before="0" w:beforeAutospacing="0" w:after="0" w:afterAutospacing="0" w:line="300" w:lineRule="atLeast"/>
              <w:ind w:firstLine="720"/>
            </w:pPr>
            <w:r>
              <w:rPr>
                <w:rFonts w:ascii="Arial" w:hAnsi="Arial" w:cs="Arial"/>
              </w:rPr>
              <w:t>Provide a description of how Limited English Proficient citizens were engaged in this citizen participation process.  </w:t>
            </w:r>
            <w:r>
              <w:rPr>
                <w:rFonts w:ascii="Arial" w:hAnsi="Arial" w:cs="Arial"/>
                <w:i/>
                <w:iCs/>
              </w:rPr>
              <w:t>Use additional pages as necessary.</w:t>
            </w:r>
          </w:p>
          <w:p w14:paraId="0359A6CC" w14:textId="77777777" w:rsidR="00E26B07" w:rsidRDefault="00E26B07">
            <w:pPr>
              <w:pStyle w:val="NormalWeb"/>
              <w:spacing w:before="0" w:beforeAutospacing="0" w:after="0" w:afterAutospacing="0" w:line="300" w:lineRule="atLeast"/>
            </w:pPr>
            <w:r>
              <w:rPr>
                <w:rFonts w:ascii="Arial" w:hAnsi="Arial" w:cs="Arial"/>
              </w:rPr>
              <w:t>____________________________________________________________________________________________________________________________________________________________________________________________________________</w:t>
            </w:r>
          </w:p>
          <w:p w14:paraId="2160977C" w14:textId="77777777" w:rsidR="00E26B07" w:rsidRDefault="00E26B07">
            <w:pPr>
              <w:pStyle w:val="NormalWeb"/>
              <w:spacing w:before="0" w:beforeAutospacing="0" w:after="0" w:afterAutospacing="0" w:line="300" w:lineRule="atLeast"/>
            </w:pPr>
            <w:r>
              <w:rPr>
                <w:rFonts w:ascii="Arial" w:hAnsi="Arial" w:cs="Arial"/>
              </w:rPr>
              <w:t> </w:t>
            </w:r>
          </w:p>
          <w:p w14:paraId="11A02C71" w14:textId="77777777" w:rsidR="00E26B07" w:rsidRDefault="00E26B07">
            <w:pPr>
              <w:pStyle w:val="NormalWeb"/>
              <w:spacing w:before="0" w:beforeAutospacing="0" w:after="0" w:afterAutospacing="0" w:line="300" w:lineRule="atLeast"/>
            </w:pPr>
            <w:r>
              <w:rPr>
                <w:rFonts w:ascii="Arial" w:hAnsi="Arial" w:cs="Arial"/>
              </w:rPr>
              <w:t>              A2.              </w:t>
            </w:r>
            <w:r>
              <w:rPr>
                <w:rFonts w:ascii="Arial" w:hAnsi="Arial" w:cs="Arial"/>
                <w:b/>
                <w:bCs/>
              </w:rPr>
              <w:t>Description of Past Goals and Achievements Toward Fair Housing Choice:</w:t>
            </w:r>
            <w:r>
              <w:rPr>
                <w:rFonts w:ascii="Arial" w:hAnsi="Arial" w:cs="Arial"/>
              </w:rPr>
              <w:t>  Provide information on your community’s previous efforts and progress made toward eliminating impediments to fair housing choice (such as public policies, actions, and steps taken to address fair housing issues prior to conducting this AI / Assessment).  Include a description of how past goals influenced current goals.  </w:t>
            </w:r>
            <w:r>
              <w:rPr>
                <w:rFonts w:ascii="Arial" w:hAnsi="Arial" w:cs="Arial"/>
                <w:i/>
                <w:iCs/>
              </w:rPr>
              <w:t>Use additional pages as necessary.</w:t>
            </w:r>
          </w:p>
          <w:p w14:paraId="48D5ADF6" w14:textId="77777777" w:rsidR="00E26B07" w:rsidRDefault="00E26B07">
            <w:pPr>
              <w:pStyle w:val="NormalWeb"/>
              <w:spacing w:before="0" w:beforeAutospacing="0" w:after="0" w:afterAutospacing="0" w:line="300" w:lineRule="atLeast"/>
            </w:pPr>
            <w:r>
              <w:rPr>
                <w:rFonts w:ascii="Arial" w:hAnsi="Arial" w:cs="Arial"/>
              </w:rPr>
              <w:t>____________________________________________________________________________________________________________________________________________________________________________________________________________</w:t>
            </w:r>
          </w:p>
          <w:p w14:paraId="487F9813" w14:textId="77777777" w:rsidR="00E26B07" w:rsidRDefault="00E26B07">
            <w:pPr>
              <w:pStyle w:val="NormalWeb"/>
              <w:spacing w:before="0" w:beforeAutospacing="0" w:after="0" w:afterAutospacing="0" w:line="300" w:lineRule="atLeast"/>
            </w:pPr>
            <w:r>
              <w:rPr>
                <w:rFonts w:ascii="Arial" w:hAnsi="Arial" w:cs="Arial"/>
              </w:rPr>
              <w:t> </w:t>
            </w:r>
          </w:p>
          <w:p w14:paraId="61F9E558" w14:textId="77777777" w:rsidR="00E26B07" w:rsidRDefault="00E26B07">
            <w:pPr>
              <w:pStyle w:val="NormalWeb"/>
              <w:spacing w:before="0" w:beforeAutospacing="0" w:after="0" w:afterAutospacing="0" w:line="300" w:lineRule="atLeast"/>
            </w:pPr>
            <w:r>
              <w:rPr>
                <w:rFonts w:ascii="Arial" w:hAnsi="Arial" w:cs="Arial"/>
              </w:rPr>
              <w:t>              A3.              </w:t>
            </w:r>
            <w:r>
              <w:rPr>
                <w:rFonts w:ascii="Arial" w:hAnsi="Arial" w:cs="Arial"/>
                <w:b/>
                <w:bCs/>
              </w:rPr>
              <w:t>Demographic Description of Population:</w:t>
            </w:r>
            <w:r>
              <w:rPr>
                <w:rFonts w:ascii="Arial" w:hAnsi="Arial" w:cs="Arial"/>
              </w:rPr>
              <w:t>  Provide a demographic analysis of your community’s population (to include information on race, ethnicity, gender, income, employment, and racially/ethnically concentrated areas of housing and poverty).  </w:t>
            </w:r>
            <w:r>
              <w:rPr>
                <w:rFonts w:ascii="Arial" w:hAnsi="Arial" w:cs="Arial"/>
                <w:i/>
                <w:iCs/>
              </w:rPr>
              <w:t>Use additional pages as necessary.</w:t>
            </w:r>
          </w:p>
          <w:p w14:paraId="4AE05602" w14:textId="77777777" w:rsidR="00E26B07" w:rsidRDefault="00E26B07">
            <w:pPr>
              <w:pStyle w:val="NormalWeb"/>
              <w:spacing w:before="0" w:beforeAutospacing="0" w:after="0" w:afterAutospacing="0" w:line="300" w:lineRule="atLeast"/>
            </w:pPr>
            <w:r>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w:t>
            </w:r>
          </w:p>
          <w:p w14:paraId="1B5059EE" w14:textId="77777777" w:rsidR="00E26B07" w:rsidRDefault="00E26B07">
            <w:pPr>
              <w:pStyle w:val="NormalWeb"/>
              <w:spacing w:before="0" w:beforeAutospacing="0" w:after="0" w:afterAutospacing="0" w:line="300" w:lineRule="atLeast"/>
            </w:pPr>
            <w:r>
              <w:rPr>
                <w:rFonts w:ascii="Arial" w:hAnsi="Arial" w:cs="Arial"/>
              </w:rPr>
              <w:t> </w:t>
            </w:r>
          </w:p>
          <w:p w14:paraId="7496B2B6" w14:textId="77777777" w:rsidR="00E26B07" w:rsidRDefault="00E26B07">
            <w:pPr>
              <w:pStyle w:val="NormalWeb"/>
              <w:spacing w:before="0" w:beforeAutospacing="0" w:after="0" w:afterAutospacing="0" w:line="300" w:lineRule="atLeast"/>
            </w:pPr>
            <w:r>
              <w:rPr>
                <w:rFonts w:ascii="Arial" w:hAnsi="Arial" w:cs="Arial"/>
              </w:rPr>
              <w:t>              A4.              </w:t>
            </w:r>
            <w:r>
              <w:rPr>
                <w:rFonts w:ascii="Arial" w:hAnsi="Arial" w:cs="Arial"/>
                <w:b/>
                <w:bCs/>
              </w:rPr>
              <w:t>Description of Opportunity Disparities Based on Housing Location:</w:t>
            </w:r>
            <w:r>
              <w:rPr>
                <w:rFonts w:ascii="Arial" w:hAnsi="Arial" w:cs="Arial"/>
              </w:rPr>
              <w:t>  Provide a description of abilities and barriers experienced by your community’s population to access services based on where they reside (to include public services, jobs/employment opportunities, transportation, healthy living conditions, etc.).  </w:t>
            </w:r>
            <w:r>
              <w:rPr>
                <w:rFonts w:ascii="Arial" w:hAnsi="Arial" w:cs="Arial"/>
                <w:i/>
                <w:iCs/>
              </w:rPr>
              <w:t>Use additional pages as necessary.</w:t>
            </w:r>
          </w:p>
          <w:p w14:paraId="5452D33F" w14:textId="77777777" w:rsidR="00E26B07" w:rsidRDefault="00E26B07">
            <w:pPr>
              <w:pStyle w:val="NormalWeb"/>
              <w:spacing w:before="0" w:beforeAutospacing="0" w:after="0" w:afterAutospacing="0" w:line="300" w:lineRule="atLeast"/>
            </w:pPr>
            <w:r>
              <w:rPr>
                <w:rFonts w:ascii="Arial" w:hAnsi="Arial" w:cs="Arial"/>
              </w:rPr>
              <w:t>________________________________________________________________________________________________________________________________________</w:t>
            </w:r>
          </w:p>
          <w:p w14:paraId="087EFDB8" w14:textId="77777777" w:rsidR="00E26B07" w:rsidRDefault="00E26B07">
            <w:pPr>
              <w:pStyle w:val="NormalWeb"/>
              <w:spacing w:before="0" w:beforeAutospacing="0" w:after="0" w:afterAutospacing="0"/>
            </w:pPr>
            <w:r>
              <w:rPr>
                <w:rFonts w:ascii="Arial" w:hAnsi="Arial" w:cs="Arial"/>
              </w:rPr>
              <w:t> </w:t>
            </w:r>
          </w:p>
          <w:p w14:paraId="0AD8298E" w14:textId="77777777" w:rsidR="00E26B07" w:rsidRDefault="00E26B07">
            <w:pPr>
              <w:pStyle w:val="NormalWeb"/>
              <w:spacing w:before="0" w:beforeAutospacing="0" w:after="0" w:afterAutospacing="0"/>
            </w:pPr>
            <w:r>
              <w:rPr>
                <w:rFonts w:ascii="Arial" w:hAnsi="Arial" w:cs="Arial"/>
              </w:rPr>
              <w:t>              A5.              </w:t>
            </w:r>
            <w:r>
              <w:rPr>
                <w:rFonts w:ascii="Arial" w:hAnsi="Arial" w:cs="Arial"/>
                <w:b/>
                <w:bCs/>
              </w:rPr>
              <w:t>Description of Housing Issues:</w:t>
            </w:r>
            <w:r>
              <w:rPr>
                <w:rFonts w:ascii="Arial" w:hAnsi="Arial" w:cs="Arial"/>
              </w:rPr>
              <w:t>  Provide a description of the housing issues experienced by your community’s residents (to include housing needs, housing cost burdens, housing location issues, housing accessibility issues, etc.).  </w:t>
            </w:r>
            <w:r>
              <w:rPr>
                <w:rFonts w:ascii="Arial" w:hAnsi="Arial" w:cs="Arial"/>
                <w:i/>
                <w:iCs/>
              </w:rPr>
              <w:t>Use additional pages as necessary.</w:t>
            </w:r>
          </w:p>
          <w:p w14:paraId="21BED86C" w14:textId="77777777" w:rsidR="00E26B07" w:rsidRDefault="00E26B07">
            <w:pPr>
              <w:pStyle w:val="NormalWeb"/>
              <w:spacing w:before="0" w:beforeAutospacing="0" w:after="0" w:afterAutospacing="0"/>
            </w:pPr>
            <w:r>
              <w:rPr>
                <w:rFonts w:ascii="Arial" w:hAnsi="Arial" w:cs="Arial"/>
              </w:rPr>
              <w:t>____________________________________________________________________________________________________________________________________________________________________________________________________________</w:t>
            </w:r>
          </w:p>
          <w:p w14:paraId="318164AD" w14:textId="77777777" w:rsidR="00E26B07" w:rsidRDefault="00E26B07">
            <w:pPr>
              <w:pStyle w:val="NormalWeb"/>
              <w:spacing w:before="0" w:beforeAutospacing="0" w:after="0" w:afterAutospacing="0"/>
            </w:pPr>
            <w:r>
              <w:rPr>
                <w:rFonts w:ascii="Arial" w:hAnsi="Arial" w:cs="Arial"/>
              </w:rPr>
              <w:t> </w:t>
            </w:r>
          </w:p>
          <w:p w14:paraId="4C001897" w14:textId="77777777" w:rsidR="00E26B07" w:rsidRDefault="00E26B07">
            <w:pPr>
              <w:pStyle w:val="NormalWeb"/>
              <w:spacing w:before="0" w:beforeAutospacing="0" w:after="0" w:afterAutospacing="0"/>
            </w:pPr>
            <w:r>
              <w:rPr>
                <w:rFonts w:ascii="Arial" w:hAnsi="Arial" w:cs="Arial"/>
              </w:rPr>
              <w:t>              A6.              </w:t>
            </w:r>
            <w:r>
              <w:rPr>
                <w:rFonts w:ascii="Arial" w:hAnsi="Arial" w:cs="Arial"/>
                <w:b/>
                <w:bCs/>
              </w:rPr>
              <w:t>Description of Contributing Factors Impacting Fair Housing:</w:t>
            </w:r>
            <w:r>
              <w:rPr>
                <w:rFonts w:ascii="Arial" w:hAnsi="Arial" w:cs="Arial"/>
              </w:rPr>
              <w:t>  Provide a description of factors that affect community residents’ housing choices (such as public policies, local zoning regulations, school districts, subdivision regulations, building codes and code enforcement, realtor availability, financial institution lending practices, deterioration and community revitalization strategies, “NIMBYism”, etc.).  </w:t>
            </w:r>
            <w:r>
              <w:rPr>
                <w:rFonts w:ascii="Arial" w:hAnsi="Arial" w:cs="Arial"/>
                <w:i/>
                <w:iCs/>
              </w:rPr>
              <w:t>Use additional pages as necessary.</w:t>
            </w:r>
          </w:p>
          <w:p w14:paraId="3ABC273B" w14:textId="77777777" w:rsidR="00E26B07" w:rsidRDefault="00E26B07">
            <w:pPr>
              <w:pStyle w:val="NormalWeb"/>
              <w:spacing w:before="0" w:beforeAutospacing="0" w:after="0" w:afterAutospacing="0"/>
            </w:pPr>
            <w:r>
              <w:rPr>
                <w:rFonts w:ascii="Arial" w:hAnsi="Arial" w:cs="Arial"/>
              </w:rPr>
              <w:t>________________________________________________________________________________________________________________________________________</w:t>
            </w:r>
          </w:p>
          <w:p w14:paraId="5F39DC1F" w14:textId="77777777" w:rsidR="00E26B07" w:rsidRDefault="00E26B07">
            <w:pPr>
              <w:pStyle w:val="NormalWeb"/>
              <w:spacing w:before="0" w:beforeAutospacing="0" w:after="0" w:afterAutospacing="0"/>
            </w:pPr>
            <w:r>
              <w:rPr>
                <w:rFonts w:ascii="Arial" w:hAnsi="Arial" w:cs="Arial"/>
              </w:rPr>
              <w:t> </w:t>
            </w:r>
          </w:p>
          <w:p w14:paraId="49BE7B5C" w14:textId="77777777" w:rsidR="00E26B07" w:rsidRDefault="00E26B07">
            <w:pPr>
              <w:pStyle w:val="NormalWeb"/>
              <w:spacing w:before="0" w:beforeAutospacing="0" w:after="0" w:afterAutospacing="0"/>
            </w:pPr>
            <w:r>
              <w:rPr>
                <w:rFonts w:ascii="Arial" w:hAnsi="Arial" w:cs="Arial"/>
              </w:rPr>
              <w:t>              A7.              </w:t>
            </w:r>
            <w:r>
              <w:rPr>
                <w:rFonts w:ascii="Arial" w:hAnsi="Arial" w:cs="Arial"/>
                <w:b/>
                <w:bCs/>
              </w:rPr>
              <w:t>Description of Publicly-Supported Housing Opportunities:</w:t>
            </w:r>
            <w:r>
              <w:rPr>
                <w:rFonts w:ascii="Arial" w:hAnsi="Arial" w:cs="Arial"/>
              </w:rPr>
              <w:t>  Provide a description of your community’s availability of public housing authority units, Section 8 housing, housing for elderly and/or disabled residents, housing for persons with HIV / AIDS, use of Housing Choice Vouchers, use of Low Income Housing Tax Credits, etc.  </w:t>
            </w:r>
            <w:r>
              <w:rPr>
                <w:rFonts w:ascii="Arial" w:hAnsi="Arial" w:cs="Arial"/>
                <w:i/>
                <w:iCs/>
              </w:rPr>
              <w:t>Use additional pages as necessary.</w:t>
            </w:r>
          </w:p>
          <w:p w14:paraId="2B8F5A0E" w14:textId="77777777" w:rsidR="00E26B07" w:rsidRDefault="00E26B07">
            <w:pPr>
              <w:pStyle w:val="NormalWeb"/>
              <w:spacing w:before="0" w:beforeAutospacing="0" w:after="0" w:afterAutospacing="0"/>
            </w:pPr>
            <w:r>
              <w:rPr>
                <w:rFonts w:ascii="Arial" w:hAnsi="Arial" w:cs="Arial"/>
              </w:rPr>
              <w:t>____________________________________________________________________________________________________________________________________________________________________________________________________________</w:t>
            </w:r>
          </w:p>
          <w:p w14:paraId="357E9890" w14:textId="77777777" w:rsidR="00E26B07" w:rsidRDefault="00E26B07">
            <w:pPr>
              <w:pStyle w:val="NormalWeb"/>
              <w:spacing w:before="0" w:beforeAutospacing="0" w:after="0" w:afterAutospacing="0"/>
            </w:pPr>
            <w:r>
              <w:rPr>
                <w:rFonts w:ascii="Arial" w:hAnsi="Arial" w:cs="Arial"/>
              </w:rPr>
              <w:t> </w:t>
            </w:r>
          </w:p>
          <w:p w14:paraId="54AF9F1B" w14:textId="77777777" w:rsidR="00E26B07" w:rsidRDefault="00E26B07">
            <w:pPr>
              <w:pStyle w:val="NormalWeb"/>
              <w:spacing w:before="0" w:beforeAutospacing="0" w:after="0" w:afterAutospacing="0"/>
            </w:pPr>
            <w:r>
              <w:rPr>
                <w:rFonts w:ascii="Arial" w:hAnsi="Arial" w:cs="Arial"/>
              </w:rPr>
              <w:t>              A8.              </w:t>
            </w:r>
            <w:r>
              <w:rPr>
                <w:rFonts w:ascii="Arial" w:hAnsi="Arial" w:cs="Arial"/>
                <w:b/>
                <w:bCs/>
              </w:rPr>
              <w:t>Description of Civil Rights and/or Fair Housing Claims of Discrimination:</w:t>
            </w:r>
            <w:r>
              <w:rPr>
                <w:rFonts w:ascii="Arial" w:hAnsi="Arial" w:cs="Arial"/>
              </w:rPr>
              <w:t>  Provide information on any claims of discrimination based on a violation of (i) civil rights laws and/or (ii) fair housing laws that were filed against your community.  Include federal, state, and/or local fair housing discrimination, how those cases were resolved, and affirmative steps taken and resources provided in response to those claims.  </w:t>
            </w:r>
            <w:r>
              <w:rPr>
                <w:rFonts w:ascii="Arial" w:hAnsi="Arial" w:cs="Arial"/>
                <w:i/>
                <w:iCs/>
              </w:rPr>
              <w:t>Use additional pages as necessary.</w:t>
            </w:r>
          </w:p>
          <w:p w14:paraId="7077C3FE" w14:textId="77777777" w:rsidR="00E26B07" w:rsidRDefault="00E26B07">
            <w:pPr>
              <w:pStyle w:val="NormalWeb"/>
              <w:spacing w:before="0" w:beforeAutospacing="0" w:after="0" w:afterAutospacing="0"/>
            </w:pPr>
            <w:r>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w:t>
            </w:r>
          </w:p>
          <w:p w14:paraId="3DA6EAC6" w14:textId="77777777" w:rsidR="00E26B07" w:rsidRDefault="00E26B07">
            <w:pPr>
              <w:pStyle w:val="NormalWeb"/>
              <w:spacing w:before="0" w:beforeAutospacing="0" w:after="0" w:afterAutospacing="0"/>
            </w:pPr>
            <w:r>
              <w:rPr>
                <w:rFonts w:ascii="Arial" w:hAnsi="Arial" w:cs="Arial"/>
              </w:rPr>
              <w:t> </w:t>
            </w:r>
          </w:p>
          <w:p w14:paraId="47897F60" w14:textId="77777777" w:rsidR="00E26B07" w:rsidRDefault="00E26B07">
            <w:pPr>
              <w:pStyle w:val="NormalWeb"/>
              <w:spacing w:before="0" w:beforeAutospacing="0" w:after="0" w:afterAutospacing="0"/>
            </w:pPr>
            <w:r>
              <w:rPr>
                <w:rFonts w:ascii="Arial" w:hAnsi="Arial" w:cs="Arial"/>
                <w:b/>
                <w:bCs/>
                <w:u w:val="single"/>
              </w:rPr>
              <w:t>Information and Data Collection (for Cities and Towns Only):</w:t>
            </w:r>
          </w:p>
          <w:p w14:paraId="00E870BA" w14:textId="77777777" w:rsidR="00E26B07" w:rsidRDefault="00E26B07">
            <w:pPr>
              <w:pStyle w:val="NormalWeb"/>
              <w:spacing w:before="0" w:beforeAutospacing="0" w:after="0" w:afterAutospacing="0" w:line="300" w:lineRule="atLeast"/>
            </w:pPr>
            <w:r>
              <w:rPr>
                <w:rFonts w:ascii="Arial" w:hAnsi="Arial" w:cs="Arial"/>
              </w:rPr>
              <w:t> </w:t>
            </w:r>
          </w:p>
          <w:p w14:paraId="703943CB" w14:textId="77777777" w:rsidR="00E26B07" w:rsidRDefault="00E26B07">
            <w:pPr>
              <w:pStyle w:val="NormalWeb"/>
              <w:spacing w:before="0" w:beforeAutospacing="0" w:after="0" w:afterAutospacing="0" w:line="300" w:lineRule="atLeast"/>
              <w:ind w:left="720" w:hanging="720"/>
            </w:pPr>
            <w:r>
              <w:rPr>
                <w:rFonts w:ascii="Arial" w:hAnsi="Arial" w:cs="Arial"/>
              </w:rPr>
              <w:t>B1.              Are minorities residing in your community?  </w:t>
            </w:r>
            <w:r>
              <w:rPr>
                <w:rFonts w:ascii="Wingdings" w:hAnsi="Wingdings"/>
              </w:rPr>
              <w:sym w:font="Wingdings" w:char="F06F"/>
            </w:r>
            <w:r>
              <w:rPr>
                <w:rFonts w:ascii="Webdings" w:hAnsi="Webdings"/>
              </w:rPr>
              <w:sym w:font="Webdings" w:char="F020"/>
            </w:r>
            <w:r>
              <w:rPr>
                <w:rFonts w:ascii="Arial" w:hAnsi="Arial" w:cs="Arial"/>
              </w:rPr>
              <w:t>Yes</w:t>
            </w:r>
            <w:r>
              <w:rPr>
                <w:rFonts w:ascii="Webdings" w:hAnsi="Webdings"/>
              </w:rPr>
              <w:sym w:font="Webdings" w:char="F020"/>
            </w:r>
            <w:r>
              <w:rPr>
                <w:rFonts w:ascii="Wingdings" w:hAnsi="Wingdings"/>
              </w:rPr>
              <w:sym w:font="Wingdings" w:char="F020"/>
            </w:r>
            <w:r>
              <w:rPr>
                <w:rFonts w:ascii="Wingdings" w:hAnsi="Wingdings"/>
              </w:rPr>
              <w:sym w:font="Wingdings" w:char="F06F"/>
            </w:r>
            <w:r>
              <w:rPr>
                <w:rFonts w:ascii="Webdings" w:hAnsi="Webdings"/>
              </w:rPr>
              <w:sym w:font="Webdings" w:char="F020"/>
            </w:r>
            <w:r>
              <w:rPr>
                <w:rFonts w:ascii="Arial" w:hAnsi="Arial" w:cs="Arial"/>
              </w:rPr>
              <w:t>No</w:t>
            </w:r>
          </w:p>
          <w:p w14:paraId="5FEAB3BD" w14:textId="77777777" w:rsidR="00E26B07" w:rsidRDefault="00E26B07">
            <w:pPr>
              <w:pStyle w:val="NormalWeb"/>
              <w:spacing w:before="0" w:beforeAutospacing="0" w:after="0" w:afterAutospacing="0" w:line="300" w:lineRule="atLeast"/>
            </w:pPr>
            <w:r>
              <w:rPr>
                <w:rFonts w:ascii="Arial" w:hAnsi="Arial" w:cs="Arial"/>
              </w:rPr>
              <w:t>Please explain:   ________________________________________________________________________________________________________________________________________</w:t>
            </w:r>
          </w:p>
          <w:p w14:paraId="49FE3BBE" w14:textId="77777777" w:rsidR="00E26B07" w:rsidRDefault="00E26B07">
            <w:pPr>
              <w:pStyle w:val="NormalWeb"/>
              <w:spacing w:before="0" w:beforeAutospacing="0" w:after="0" w:afterAutospacing="0" w:line="300" w:lineRule="atLeast"/>
            </w:pPr>
            <w:r>
              <w:rPr>
                <w:rFonts w:ascii="Arial" w:hAnsi="Arial" w:cs="Arial"/>
              </w:rPr>
              <w:t> </w:t>
            </w:r>
          </w:p>
          <w:p w14:paraId="3946B8F2" w14:textId="77777777" w:rsidR="00E26B07" w:rsidRDefault="00E26B07">
            <w:pPr>
              <w:pStyle w:val="NormalWeb"/>
              <w:spacing w:before="0" w:beforeAutospacing="0" w:after="0" w:afterAutospacing="0" w:line="300" w:lineRule="atLeast"/>
            </w:pPr>
            <w:r>
              <w:rPr>
                <w:rFonts w:ascii="Arial" w:hAnsi="Arial" w:cs="Arial"/>
              </w:rPr>
              <w:t> </w:t>
            </w:r>
          </w:p>
          <w:p w14:paraId="6931FC58" w14:textId="77777777" w:rsidR="00E26B07" w:rsidRDefault="00E26B07">
            <w:pPr>
              <w:pStyle w:val="NormalWeb"/>
              <w:spacing w:before="0" w:beforeAutospacing="0" w:after="0" w:afterAutospacing="0" w:line="300" w:lineRule="atLeast"/>
            </w:pPr>
            <w:r>
              <w:rPr>
                <w:rFonts w:ascii="Arial" w:hAnsi="Arial" w:cs="Arial"/>
              </w:rPr>
              <w:t>                            </w:t>
            </w:r>
            <w:r>
              <w:rPr>
                <w:rFonts w:ascii="Arial" w:hAnsi="Arial" w:cs="Arial"/>
                <w:b/>
                <w:bCs/>
              </w:rPr>
              <w:t>If yes</w:t>
            </w:r>
            <w:r>
              <w:rPr>
                <w:rFonts w:ascii="Arial" w:hAnsi="Arial" w:cs="Arial"/>
              </w:rPr>
              <w:t>, do minorities residing in your community limit themselves to residing only in certain neighborhoods?  </w:t>
            </w:r>
            <w:r>
              <w:rPr>
                <w:rFonts w:ascii="Wingdings" w:hAnsi="Wingdings"/>
              </w:rPr>
              <w:sym w:font="Wingdings" w:char="F06F"/>
            </w:r>
            <w:r>
              <w:rPr>
                <w:rFonts w:ascii="Webdings" w:hAnsi="Webdings"/>
              </w:rPr>
              <w:sym w:font="Webdings" w:char="F020"/>
            </w:r>
            <w:r>
              <w:rPr>
                <w:rFonts w:ascii="Arial" w:hAnsi="Arial" w:cs="Arial"/>
              </w:rPr>
              <w:t>Yes</w:t>
            </w:r>
            <w:r>
              <w:rPr>
                <w:rFonts w:ascii="Webdings" w:hAnsi="Webdings"/>
              </w:rPr>
              <w:sym w:font="Webdings" w:char="F020"/>
            </w:r>
            <w:r>
              <w:rPr>
                <w:rFonts w:ascii="Wingdings" w:hAnsi="Wingdings"/>
              </w:rPr>
              <w:sym w:font="Wingdings" w:char="F020"/>
            </w:r>
            <w:r>
              <w:rPr>
                <w:rFonts w:ascii="Wingdings" w:hAnsi="Wingdings"/>
              </w:rPr>
              <w:sym w:font="Wingdings" w:char="F06F"/>
            </w:r>
            <w:r>
              <w:rPr>
                <w:rFonts w:ascii="Webdings" w:hAnsi="Webdings"/>
              </w:rPr>
              <w:sym w:font="Webdings" w:char="F020"/>
            </w:r>
            <w:r>
              <w:rPr>
                <w:rFonts w:ascii="Arial" w:hAnsi="Arial" w:cs="Arial"/>
              </w:rPr>
              <w:t>No</w:t>
            </w:r>
          </w:p>
          <w:p w14:paraId="3DAAB368" w14:textId="77777777" w:rsidR="00E26B07" w:rsidRDefault="00E26B07">
            <w:pPr>
              <w:pStyle w:val="NormalWeb"/>
              <w:spacing w:before="0" w:beforeAutospacing="0" w:after="0" w:afterAutospacing="0" w:line="300" w:lineRule="atLeast"/>
            </w:pPr>
            <w:r>
              <w:rPr>
                <w:rFonts w:ascii="Arial" w:hAnsi="Arial" w:cs="Arial"/>
              </w:rPr>
              <w:t>Please explain:   ____________________________________________________________________</w:t>
            </w:r>
          </w:p>
          <w:p w14:paraId="58B164C9" w14:textId="77777777" w:rsidR="00E26B07" w:rsidRDefault="00E26B07">
            <w:pPr>
              <w:pStyle w:val="NormalWeb"/>
              <w:spacing w:before="0" w:beforeAutospacing="0" w:after="0" w:afterAutospacing="0" w:line="300" w:lineRule="atLeast"/>
            </w:pPr>
            <w:r>
              <w:rPr>
                <w:rFonts w:ascii="Arial" w:hAnsi="Arial" w:cs="Arial"/>
              </w:rPr>
              <w:t>____________________________________________________________________</w:t>
            </w:r>
          </w:p>
          <w:p w14:paraId="28746237" w14:textId="77777777" w:rsidR="00E26B07" w:rsidRDefault="00E26B07">
            <w:pPr>
              <w:pStyle w:val="NormalWeb"/>
              <w:spacing w:before="0" w:beforeAutospacing="0" w:after="0" w:afterAutospacing="0" w:line="300" w:lineRule="atLeast"/>
              <w:ind w:left="720" w:hanging="720"/>
            </w:pPr>
            <w:r>
              <w:rPr>
                <w:rFonts w:ascii="Arial" w:hAnsi="Arial" w:cs="Arial"/>
              </w:rPr>
              <w:t> </w:t>
            </w:r>
          </w:p>
          <w:p w14:paraId="13E8A0BD" w14:textId="77777777" w:rsidR="00E26B07" w:rsidRDefault="00E26B07">
            <w:pPr>
              <w:pStyle w:val="NormalWeb"/>
              <w:spacing w:before="0" w:beforeAutospacing="0" w:after="0" w:afterAutospacing="0" w:line="300" w:lineRule="atLeast"/>
              <w:ind w:left="720" w:hanging="720"/>
            </w:pPr>
            <w:r>
              <w:rPr>
                <w:rFonts w:ascii="Arial" w:hAnsi="Arial" w:cs="Arial"/>
              </w:rPr>
              <w:t>B2.              Do minorities work in your community but reside elsewhere?</w:t>
            </w:r>
            <w:r>
              <w:br/>
            </w:r>
            <w:r>
              <w:rPr>
                <w:rFonts w:ascii="Wingdings" w:hAnsi="Wingdings"/>
              </w:rPr>
              <w:sym w:font="Wingdings" w:char="F06F"/>
            </w:r>
            <w:r>
              <w:rPr>
                <w:rFonts w:ascii="Webdings" w:hAnsi="Webdings"/>
              </w:rPr>
              <w:sym w:font="Webdings" w:char="F020"/>
            </w:r>
            <w:r>
              <w:rPr>
                <w:rFonts w:ascii="Arial" w:hAnsi="Arial" w:cs="Arial"/>
              </w:rPr>
              <w:t>Yes</w:t>
            </w:r>
            <w:r>
              <w:rPr>
                <w:rFonts w:ascii="Webdings" w:hAnsi="Webdings"/>
              </w:rPr>
              <w:sym w:font="Webdings" w:char="F020"/>
            </w:r>
            <w:r>
              <w:rPr>
                <w:rFonts w:ascii="Wingdings" w:hAnsi="Wingdings"/>
              </w:rPr>
              <w:sym w:font="Wingdings" w:char="F020"/>
            </w:r>
            <w:r>
              <w:rPr>
                <w:rFonts w:ascii="Wingdings" w:hAnsi="Wingdings"/>
              </w:rPr>
              <w:sym w:font="Wingdings" w:char="F06F"/>
            </w:r>
            <w:r>
              <w:rPr>
                <w:rFonts w:ascii="Webdings" w:hAnsi="Webdings"/>
              </w:rPr>
              <w:sym w:font="Webdings" w:char="F020"/>
            </w:r>
            <w:r>
              <w:rPr>
                <w:rFonts w:ascii="Arial" w:hAnsi="Arial" w:cs="Arial"/>
              </w:rPr>
              <w:t>No</w:t>
            </w:r>
          </w:p>
          <w:p w14:paraId="5E6B3472" w14:textId="77777777" w:rsidR="00E26B07" w:rsidRDefault="00E26B07">
            <w:pPr>
              <w:pStyle w:val="NormalWeb"/>
              <w:spacing w:before="0" w:beforeAutospacing="0" w:after="0" w:afterAutospacing="0" w:line="300" w:lineRule="atLeast"/>
            </w:pPr>
            <w:r>
              <w:rPr>
                <w:rFonts w:ascii="Arial" w:hAnsi="Arial" w:cs="Arial"/>
              </w:rPr>
              <w:t>Please explain:   ________________________________________________________________________________________________________________________________________</w:t>
            </w:r>
          </w:p>
          <w:p w14:paraId="51C7E5AF" w14:textId="77777777" w:rsidR="00E26B07" w:rsidRDefault="00E26B07">
            <w:pPr>
              <w:pStyle w:val="NormalWeb"/>
              <w:spacing w:before="0" w:beforeAutospacing="0" w:after="0" w:afterAutospacing="0" w:line="300" w:lineRule="atLeast"/>
              <w:ind w:left="720" w:hanging="720"/>
            </w:pPr>
            <w:r>
              <w:rPr>
                <w:rFonts w:ascii="Arial" w:hAnsi="Arial" w:cs="Arial"/>
              </w:rPr>
              <w:t> </w:t>
            </w:r>
          </w:p>
          <w:p w14:paraId="7CC35678" w14:textId="77777777" w:rsidR="00E26B07" w:rsidRDefault="00E26B07">
            <w:pPr>
              <w:pStyle w:val="NormalWeb"/>
              <w:spacing w:before="0" w:beforeAutospacing="0" w:after="0" w:afterAutospacing="0" w:line="300" w:lineRule="atLeast"/>
            </w:pPr>
            <w:r>
              <w:rPr>
                <w:rFonts w:ascii="Arial" w:hAnsi="Arial" w:cs="Arial"/>
              </w:rPr>
              <w:t>              B3.              Are realtors/leasing agents hesitant to show to minorities housing units for rent or sale that are located in certain areas of the community, and/or that are located in certain apartment complexes, condominiums, or subdivisions?  </w:t>
            </w:r>
            <w:r>
              <w:rPr>
                <w:rFonts w:ascii="Wingdings" w:hAnsi="Wingdings"/>
              </w:rPr>
              <w:sym w:font="Wingdings" w:char="F06F"/>
            </w:r>
            <w:r>
              <w:rPr>
                <w:rFonts w:ascii="Webdings" w:hAnsi="Webdings"/>
              </w:rPr>
              <w:sym w:font="Webdings" w:char="F020"/>
            </w:r>
            <w:r>
              <w:rPr>
                <w:rFonts w:ascii="Arial" w:hAnsi="Arial" w:cs="Arial"/>
              </w:rPr>
              <w:t>Yes</w:t>
            </w:r>
            <w:r>
              <w:rPr>
                <w:rFonts w:ascii="Webdings" w:hAnsi="Webdings"/>
              </w:rPr>
              <w:sym w:font="Webdings" w:char="F020"/>
            </w:r>
            <w:r>
              <w:rPr>
                <w:rFonts w:ascii="Wingdings" w:hAnsi="Wingdings"/>
              </w:rPr>
              <w:sym w:font="Wingdings" w:char="F020"/>
            </w:r>
            <w:r>
              <w:rPr>
                <w:rFonts w:ascii="Wingdings" w:hAnsi="Wingdings"/>
              </w:rPr>
              <w:sym w:font="Wingdings" w:char="F06F"/>
            </w:r>
            <w:r>
              <w:rPr>
                <w:rFonts w:ascii="Webdings" w:hAnsi="Webdings"/>
              </w:rPr>
              <w:sym w:font="Webdings" w:char="F020"/>
            </w:r>
            <w:r>
              <w:rPr>
                <w:rFonts w:ascii="Arial" w:hAnsi="Arial" w:cs="Arial"/>
              </w:rPr>
              <w:t>No</w:t>
            </w:r>
          </w:p>
          <w:p w14:paraId="6CD92902" w14:textId="77777777" w:rsidR="00E26B07" w:rsidRDefault="00E26B07">
            <w:pPr>
              <w:pStyle w:val="NormalWeb"/>
              <w:spacing w:before="0" w:beforeAutospacing="0" w:after="0" w:afterAutospacing="0" w:line="300" w:lineRule="atLeast"/>
            </w:pPr>
            <w:r>
              <w:rPr>
                <w:rFonts w:ascii="Arial" w:hAnsi="Arial" w:cs="Arial"/>
              </w:rPr>
              <w:t> </w:t>
            </w:r>
          </w:p>
          <w:p w14:paraId="620735D3" w14:textId="77777777" w:rsidR="00E26B07" w:rsidRDefault="00E26B07">
            <w:pPr>
              <w:pStyle w:val="NormalWeb"/>
              <w:spacing w:before="0" w:beforeAutospacing="0" w:after="0" w:afterAutospacing="0" w:line="300" w:lineRule="atLeast"/>
            </w:pPr>
            <w:r>
              <w:rPr>
                <w:rFonts w:ascii="Arial" w:hAnsi="Arial" w:cs="Arial"/>
              </w:rPr>
              <w:t>Please explain:   ____________________________________________________________________</w:t>
            </w:r>
          </w:p>
          <w:p w14:paraId="49A8C27C" w14:textId="77777777" w:rsidR="00E26B07" w:rsidRDefault="00E26B07">
            <w:pPr>
              <w:pStyle w:val="NormalWeb"/>
              <w:spacing w:before="0" w:beforeAutospacing="0" w:after="0" w:afterAutospacing="0" w:line="300" w:lineRule="atLeast"/>
            </w:pPr>
            <w:r>
              <w:rPr>
                <w:rFonts w:ascii="Arial" w:hAnsi="Arial" w:cs="Arial"/>
              </w:rPr>
              <w:t>____________________________________________________________________</w:t>
            </w:r>
          </w:p>
          <w:p w14:paraId="6A39D8ED" w14:textId="77777777" w:rsidR="00E26B07" w:rsidRDefault="00E26B07">
            <w:pPr>
              <w:pStyle w:val="NormalWeb"/>
              <w:spacing w:before="0" w:beforeAutospacing="0" w:after="0" w:afterAutospacing="0" w:line="300" w:lineRule="atLeast"/>
            </w:pPr>
            <w:r>
              <w:rPr>
                <w:rFonts w:ascii="Arial" w:hAnsi="Arial" w:cs="Arial"/>
              </w:rPr>
              <w:t> </w:t>
            </w:r>
          </w:p>
          <w:p w14:paraId="4843D9AF" w14:textId="77777777" w:rsidR="00E26B07" w:rsidRDefault="00E26B07">
            <w:pPr>
              <w:pStyle w:val="NormalWeb"/>
              <w:spacing w:before="0" w:beforeAutospacing="0" w:after="0" w:afterAutospacing="0" w:line="300" w:lineRule="atLeast"/>
            </w:pPr>
            <w:r>
              <w:rPr>
                <w:rFonts w:ascii="Arial" w:hAnsi="Arial" w:cs="Arial"/>
              </w:rPr>
              <w:t>              B4.              Do local banks/financial institutions refuse to lend/provide mortgages and/or home improvement loans for housing located in certain areas of the community?  </w:t>
            </w:r>
            <w:r>
              <w:rPr>
                <w:rFonts w:ascii="Wingdings" w:hAnsi="Wingdings"/>
              </w:rPr>
              <w:sym w:font="Wingdings" w:char="F06F"/>
            </w:r>
            <w:r>
              <w:rPr>
                <w:rFonts w:ascii="Webdings" w:hAnsi="Webdings"/>
              </w:rPr>
              <w:sym w:font="Webdings" w:char="F020"/>
            </w:r>
            <w:r>
              <w:rPr>
                <w:rFonts w:ascii="Arial" w:hAnsi="Arial" w:cs="Arial"/>
              </w:rPr>
              <w:t>Yes</w:t>
            </w:r>
            <w:r>
              <w:rPr>
                <w:rFonts w:ascii="Webdings" w:hAnsi="Webdings"/>
              </w:rPr>
              <w:sym w:font="Webdings" w:char="F020"/>
            </w:r>
            <w:r>
              <w:rPr>
                <w:rFonts w:ascii="Wingdings" w:hAnsi="Wingdings"/>
              </w:rPr>
              <w:sym w:font="Wingdings" w:char="F020"/>
            </w:r>
            <w:r>
              <w:rPr>
                <w:rFonts w:ascii="Wingdings" w:hAnsi="Wingdings"/>
              </w:rPr>
              <w:sym w:font="Wingdings" w:char="F06F"/>
            </w:r>
            <w:r>
              <w:rPr>
                <w:rFonts w:ascii="Webdings" w:hAnsi="Webdings"/>
              </w:rPr>
              <w:sym w:font="Webdings" w:char="F020"/>
            </w:r>
            <w:r>
              <w:rPr>
                <w:rFonts w:ascii="Arial" w:hAnsi="Arial" w:cs="Arial"/>
              </w:rPr>
              <w:t>No</w:t>
            </w:r>
          </w:p>
          <w:p w14:paraId="6E02E364" w14:textId="77777777" w:rsidR="00E26B07" w:rsidRDefault="00E26B07">
            <w:pPr>
              <w:pStyle w:val="NormalWeb"/>
              <w:spacing w:before="0" w:beforeAutospacing="0" w:after="0" w:afterAutospacing="0" w:line="300" w:lineRule="atLeast"/>
            </w:pPr>
            <w:r>
              <w:rPr>
                <w:rFonts w:ascii="Arial" w:hAnsi="Arial" w:cs="Arial"/>
              </w:rPr>
              <w:lastRenderedPageBreak/>
              <w:t>Please explain:   ____________________________________________________________________</w:t>
            </w:r>
          </w:p>
          <w:p w14:paraId="7FDA64D7" w14:textId="77777777" w:rsidR="00E26B07" w:rsidRDefault="00E26B07">
            <w:pPr>
              <w:pStyle w:val="NormalWeb"/>
              <w:spacing w:before="0" w:beforeAutospacing="0" w:after="0" w:afterAutospacing="0" w:line="300" w:lineRule="atLeast"/>
            </w:pPr>
            <w:r>
              <w:rPr>
                <w:rFonts w:ascii="Arial" w:hAnsi="Arial" w:cs="Arial"/>
              </w:rPr>
              <w:t>____________________________________________________________________</w:t>
            </w:r>
          </w:p>
          <w:p w14:paraId="785B937F" w14:textId="77777777" w:rsidR="00E26B07" w:rsidRDefault="00E26B07">
            <w:pPr>
              <w:pStyle w:val="NormalWeb"/>
              <w:spacing w:before="0" w:beforeAutospacing="0" w:after="0" w:afterAutospacing="0" w:line="300" w:lineRule="atLeast"/>
            </w:pPr>
            <w:r>
              <w:rPr>
                <w:rFonts w:ascii="Arial" w:hAnsi="Arial" w:cs="Arial"/>
              </w:rPr>
              <w:t> </w:t>
            </w:r>
          </w:p>
          <w:p w14:paraId="6C367807" w14:textId="77777777" w:rsidR="00E26B07" w:rsidRDefault="00E26B07">
            <w:pPr>
              <w:pStyle w:val="NormalWeb"/>
              <w:spacing w:before="0" w:beforeAutospacing="0" w:after="0" w:afterAutospacing="0" w:line="300" w:lineRule="atLeast"/>
            </w:pPr>
            <w:r>
              <w:rPr>
                <w:rFonts w:ascii="Arial" w:hAnsi="Arial" w:cs="Arial"/>
              </w:rPr>
              <w:t>              B5.              Do insurance companies refuse to offer/provide home owner/renter insurance coverage for housing located in certain areas of the community?  </w:t>
            </w:r>
            <w:r>
              <w:rPr>
                <w:rFonts w:ascii="Wingdings" w:hAnsi="Wingdings"/>
              </w:rPr>
              <w:sym w:font="Wingdings" w:char="F06F"/>
            </w:r>
            <w:r>
              <w:rPr>
                <w:rFonts w:ascii="Webdings" w:hAnsi="Webdings"/>
              </w:rPr>
              <w:sym w:font="Webdings" w:char="F020"/>
            </w:r>
            <w:r>
              <w:rPr>
                <w:rFonts w:ascii="Arial" w:hAnsi="Arial" w:cs="Arial"/>
              </w:rPr>
              <w:t>Yes</w:t>
            </w:r>
            <w:r>
              <w:rPr>
                <w:rFonts w:ascii="Webdings" w:hAnsi="Webdings"/>
              </w:rPr>
              <w:sym w:font="Webdings" w:char="F020"/>
            </w:r>
            <w:r>
              <w:rPr>
                <w:rFonts w:ascii="Wingdings" w:hAnsi="Wingdings"/>
              </w:rPr>
              <w:sym w:font="Wingdings" w:char="F020"/>
            </w:r>
            <w:r>
              <w:rPr>
                <w:rFonts w:ascii="Wingdings" w:hAnsi="Wingdings"/>
              </w:rPr>
              <w:sym w:font="Wingdings" w:char="F06F"/>
            </w:r>
            <w:r>
              <w:rPr>
                <w:rFonts w:ascii="Webdings" w:hAnsi="Webdings"/>
              </w:rPr>
              <w:sym w:font="Webdings" w:char="F020"/>
            </w:r>
            <w:r>
              <w:rPr>
                <w:rFonts w:ascii="Arial" w:hAnsi="Arial" w:cs="Arial"/>
              </w:rPr>
              <w:t>No</w:t>
            </w:r>
          </w:p>
          <w:p w14:paraId="00A79F5B" w14:textId="77777777" w:rsidR="00E26B07" w:rsidRDefault="00E26B07">
            <w:pPr>
              <w:pStyle w:val="NormalWeb"/>
              <w:spacing w:before="0" w:beforeAutospacing="0" w:after="0" w:afterAutospacing="0" w:line="300" w:lineRule="atLeast"/>
            </w:pPr>
            <w:r>
              <w:rPr>
                <w:rFonts w:ascii="Arial" w:hAnsi="Arial" w:cs="Arial"/>
              </w:rPr>
              <w:t>Please explain:   ____________________________________________________________________</w:t>
            </w:r>
          </w:p>
          <w:p w14:paraId="39990E72" w14:textId="77777777" w:rsidR="00E26B07" w:rsidRDefault="00E26B07">
            <w:pPr>
              <w:pStyle w:val="NormalWeb"/>
              <w:spacing w:before="0" w:beforeAutospacing="0" w:after="0" w:afterAutospacing="0" w:line="300" w:lineRule="atLeast"/>
            </w:pPr>
            <w:r>
              <w:rPr>
                <w:rFonts w:ascii="Arial" w:hAnsi="Arial" w:cs="Arial"/>
              </w:rPr>
              <w:t>____________________________________________________________________</w:t>
            </w:r>
          </w:p>
          <w:p w14:paraId="3FCC0195" w14:textId="77777777" w:rsidR="00E26B07" w:rsidRDefault="00E26B07">
            <w:pPr>
              <w:pStyle w:val="NormalWeb"/>
              <w:spacing w:before="0" w:beforeAutospacing="0" w:after="0" w:afterAutospacing="0" w:line="300" w:lineRule="atLeast"/>
            </w:pPr>
            <w:r>
              <w:rPr>
                <w:rFonts w:ascii="Arial" w:hAnsi="Arial" w:cs="Arial"/>
              </w:rPr>
              <w:t> </w:t>
            </w:r>
          </w:p>
          <w:p w14:paraId="10659217" w14:textId="77777777" w:rsidR="00E26B07" w:rsidRDefault="00E26B07">
            <w:pPr>
              <w:pStyle w:val="NormalWeb"/>
              <w:spacing w:before="0" w:beforeAutospacing="0" w:after="0" w:afterAutospacing="0" w:line="300" w:lineRule="atLeast"/>
            </w:pPr>
            <w:r>
              <w:rPr>
                <w:rFonts w:ascii="Arial" w:hAnsi="Arial" w:cs="Arial"/>
              </w:rPr>
              <w:t>              B6.              Is public-assisted housing and/or subsidized housing available in your community?  </w:t>
            </w:r>
            <w:r>
              <w:rPr>
                <w:rFonts w:ascii="Wingdings" w:hAnsi="Wingdings"/>
              </w:rPr>
              <w:sym w:font="Wingdings" w:char="F06F"/>
            </w:r>
            <w:r>
              <w:rPr>
                <w:rFonts w:ascii="Webdings" w:hAnsi="Webdings"/>
              </w:rPr>
              <w:sym w:font="Webdings" w:char="F020"/>
            </w:r>
            <w:r>
              <w:rPr>
                <w:rFonts w:ascii="Arial" w:hAnsi="Arial" w:cs="Arial"/>
              </w:rPr>
              <w:t>Yes</w:t>
            </w:r>
            <w:r>
              <w:rPr>
                <w:rFonts w:ascii="Webdings" w:hAnsi="Webdings"/>
              </w:rPr>
              <w:sym w:font="Webdings" w:char="F020"/>
            </w:r>
            <w:r>
              <w:rPr>
                <w:rFonts w:ascii="Wingdings" w:hAnsi="Wingdings"/>
              </w:rPr>
              <w:sym w:font="Wingdings" w:char="F020"/>
            </w:r>
            <w:r>
              <w:rPr>
                <w:rFonts w:ascii="Wingdings" w:hAnsi="Wingdings"/>
              </w:rPr>
              <w:sym w:font="Wingdings" w:char="F06F"/>
            </w:r>
            <w:r>
              <w:rPr>
                <w:rFonts w:ascii="Webdings" w:hAnsi="Webdings"/>
              </w:rPr>
              <w:sym w:font="Webdings" w:char="F020"/>
            </w:r>
            <w:r>
              <w:rPr>
                <w:rFonts w:ascii="Arial" w:hAnsi="Arial" w:cs="Arial"/>
              </w:rPr>
              <w:t>No</w:t>
            </w:r>
          </w:p>
          <w:p w14:paraId="23A2317B" w14:textId="77777777" w:rsidR="00E26B07" w:rsidRDefault="00E26B07">
            <w:pPr>
              <w:pStyle w:val="NormalWeb"/>
              <w:spacing w:before="0" w:beforeAutospacing="0" w:after="0" w:afterAutospacing="0" w:line="300" w:lineRule="atLeast"/>
            </w:pPr>
            <w:r>
              <w:rPr>
                <w:rFonts w:ascii="Arial" w:hAnsi="Arial" w:cs="Arial"/>
              </w:rPr>
              <w:t>                            </w:t>
            </w:r>
            <w:r>
              <w:rPr>
                <w:rFonts w:ascii="Arial" w:hAnsi="Arial" w:cs="Arial"/>
                <w:b/>
                <w:bCs/>
              </w:rPr>
              <w:t>If yes</w:t>
            </w:r>
            <w:r>
              <w:rPr>
                <w:rFonts w:ascii="Arial" w:hAnsi="Arial" w:cs="Arial"/>
              </w:rPr>
              <w:t>, list the types and numbers of public-assisted and/or subsidized housing units available (for example, public housing authority units, Section 8 housing units, etc.):  ____________________________________________________________________</w:t>
            </w:r>
          </w:p>
          <w:p w14:paraId="20510D35" w14:textId="77777777" w:rsidR="00E26B07" w:rsidRDefault="00E26B07">
            <w:pPr>
              <w:pStyle w:val="NormalWeb"/>
              <w:spacing w:before="0" w:beforeAutospacing="0" w:after="0" w:afterAutospacing="0" w:line="300" w:lineRule="atLeast"/>
            </w:pPr>
            <w:r>
              <w:rPr>
                <w:rFonts w:ascii="Arial" w:hAnsi="Arial" w:cs="Arial"/>
              </w:rPr>
              <w:t>____________________________________________________________________</w:t>
            </w:r>
          </w:p>
          <w:p w14:paraId="607475B4" w14:textId="77777777" w:rsidR="00E26B07" w:rsidRDefault="00E26B07">
            <w:pPr>
              <w:pStyle w:val="NormalWeb"/>
              <w:spacing w:before="0" w:beforeAutospacing="0" w:after="0" w:afterAutospacing="0" w:line="300" w:lineRule="atLeast"/>
            </w:pPr>
            <w:r>
              <w:rPr>
                <w:rFonts w:ascii="Arial" w:hAnsi="Arial" w:cs="Arial"/>
              </w:rPr>
              <w:t> </w:t>
            </w:r>
          </w:p>
          <w:p w14:paraId="6ED47738" w14:textId="77777777" w:rsidR="00E26B07" w:rsidRDefault="00E26B07">
            <w:pPr>
              <w:pStyle w:val="NormalWeb"/>
              <w:spacing w:before="0" w:beforeAutospacing="0" w:after="0" w:afterAutospacing="0"/>
            </w:pPr>
            <w:r>
              <w:rPr>
                <w:rFonts w:ascii="Arial" w:hAnsi="Arial" w:cs="Arial"/>
                <w:b/>
                <w:bCs/>
                <w:u w:val="single"/>
              </w:rPr>
              <w:t>Information and Data Collection (for Counties Only):</w:t>
            </w:r>
          </w:p>
          <w:p w14:paraId="67EE90B5" w14:textId="77777777" w:rsidR="00E26B07" w:rsidRDefault="00E26B07">
            <w:pPr>
              <w:pStyle w:val="NormalWeb"/>
              <w:spacing w:before="0" w:beforeAutospacing="0" w:after="0" w:afterAutospacing="0" w:line="300" w:lineRule="atLeast"/>
            </w:pPr>
            <w:r>
              <w:rPr>
                <w:rFonts w:ascii="Arial" w:hAnsi="Arial" w:cs="Arial"/>
              </w:rPr>
              <w:t> </w:t>
            </w:r>
          </w:p>
          <w:p w14:paraId="46326936" w14:textId="77777777" w:rsidR="00E26B07" w:rsidRDefault="00E26B07">
            <w:pPr>
              <w:pStyle w:val="NormalWeb"/>
              <w:spacing w:before="0" w:beforeAutospacing="0" w:after="0" w:afterAutospacing="0" w:line="300" w:lineRule="atLeast"/>
            </w:pPr>
            <w:r>
              <w:rPr>
                <w:rFonts w:ascii="Arial" w:hAnsi="Arial" w:cs="Arial"/>
              </w:rPr>
              <w:t>              C1.              Are all or most of the minorities residing in your county concentrated in certain communities/areas?  </w:t>
            </w:r>
            <w:r>
              <w:rPr>
                <w:rFonts w:ascii="Wingdings" w:hAnsi="Wingdings"/>
              </w:rPr>
              <w:sym w:font="Wingdings" w:char="F06F"/>
            </w:r>
            <w:r>
              <w:rPr>
                <w:rFonts w:ascii="Webdings" w:hAnsi="Webdings"/>
              </w:rPr>
              <w:sym w:font="Webdings" w:char="F020"/>
            </w:r>
            <w:r>
              <w:rPr>
                <w:rFonts w:ascii="Arial" w:hAnsi="Arial" w:cs="Arial"/>
              </w:rPr>
              <w:t>Yes</w:t>
            </w:r>
            <w:r>
              <w:rPr>
                <w:rFonts w:ascii="Webdings" w:hAnsi="Webdings"/>
              </w:rPr>
              <w:sym w:font="Webdings" w:char="F020"/>
            </w:r>
            <w:r>
              <w:rPr>
                <w:rFonts w:ascii="Wingdings" w:hAnsi="Wingdings"/>
              </w:rPr>
              <w:sym w:font="Wingdings" w:char="F020"/>
            </w:r>
            <w:r>
              <w:rPr>
                <w:rFonts w:ascii="Wingdings" w:hAnsi="Wingdings"/>
              </w:rPr>
              <w:sym w:font="Wingdings" w:char="F06F"/>
            </w:r>
            <w:r>
              <w:rPr>
                <w:rFonts w:ascii="Webdings" w:hAnsi="Webdings"/>
              </w:rPr>
              <w:sym w:font="Webdings" w:char="F020"/>
            </w:r>
            <w:r>
              <w:rPr>
                <w:rFonts w:ascii="Arial" w:hAnsi="Arial" w:cs="Arial"/>
              </w:rPr>
              <w:t>No</w:t>
            </w:r>
          </w:p>
          <w:p w14:paraId="16FB2751" w14:textId="77777777" w:rsidR="00E26B07" w:rsidRDefault="00E26B07">
            <w:pPr>
              <w:pStyle w:val="NormalWeb"/>
              <w:spacing w:before="0" w:beforeAutospacing="0" w:after="0" w:afterAutospacing="0" w:line="300" w:lineRule="atLeast"/>
            </w:pPr>
            <w:r>
              <w:rPr>
                <w:rFonts w:ascii="Arial" w:hAnsi="Arial" w:cs="Arial"/>
              </w:rPr>
              <w:t>Please explain:   ____________________________________________________________________</w:t>
            </w:r>
          </w:p>
          <w:p w14:paraId="3C201B14" w14:textId="77777777" w:rsidR="00E26B07" w:rsidRDefault="00E26B07">
            <w:pPr>
              <w:pStyle w:val="NormalWeb"/>
              <w:spacing w:before="0" w:beforeAutospacing="0" w:after="0" w:afterAutospacing="0" w:line="300" w:lineRule="atLeast"/>
            </w:pPr>
            <w:r>
              <w:rPr>
                <w:rFonts w:ascii="Arial" w:hAnsi="Arial" w:cs="Arial"/>
              </w:rPr>
              <w:t>____________________________________________________________________</w:t>
            </w:r>
          </w:p>
          <w:p w14:paraId="36BBA123" w14:textId="77777777" w:rsidR="00E26B07" w:rsidRDefault="00E26B07">
            <w:pPr>
              <w:pStyle w:val="NormalWeb"/>
              <w:spacing w:before="0" w:beforeAutospacing="0" w:after="0" w:afterAutospacing="0" w:line="300" w:lineRule="atLeast"/>
            </w:pPr>
            <w:r>
              <w:rPr>
                <w:rFonts w:ascii="Arial" w:hAnsi="Arial" w:cs="Arial"/>
              </w:rPr>
              <w:t> </w:t>
            </w:r>
          </w:p>
          <w:p w14:paraId="57219182" w14:textId="77777777" w:rsidR="00E26B07" w:rsidRDefault="00E26B07">
            <w:pPr>
              <w:pStyle w:val="NormalWeb"/>
              <w:spacing w:before="0" w:beforeAutospacing="0" w:after="0" w:afterAutospacing="0" w:line="300" w:lineRule="atLeast"/>
              <w:ind w:firstLine="720"/>
            </w:pPr>
            <w:r>
              <w:rPr>
                <w:rFonts w:ascii="Arial" w:hAnsi="Arial" w:cs="Arial"/>
              </w:rPr>
              <w:t>C2.              Are realtors/leasing agents hesitant to show to minorities housing units for rent or sale that are located in certain communities/areas of the county?</w:t>
            </w:r>
          </w:p>
          <w:p w14:paraId="3DD8013E" w14:textId="77777777" w:rsidR="00E26B07" w:rsidRDefault="00E26B07">
            <w:pPr>
              <w:pStyle w:val="NormalWeb"/>
              <w:spacing w:before="0" w:beforeAutospacing="0" w:after="0" w:afterAutospacing="0" w:line="300" w:lineRule="atLeast"/>
              <w:ind w:firstLine="720"/>
            </w:pPr>
            <w:r>
              <w:rPr>
                <w:rFonts w:ascii="Wingdings" w:hAnsi="Wingdings"/>
              </w:rPr>
              <w:sym w:font="Wingdings" w:char="F06F"/>
            </w:r>
            <w:r>
              <w:rPr>
                <w:rFonts w:ascii="Webdings" w:hAnsi="Webdings"/>
              </w:rPr>
              <w:sym w:font="Webdings" w:char="F020"/>
            </w:r>
            <w:r>
              <w:rPr>
                <w:rFonts w:ascii="Arial" w:hAnsi="Arial" w:cs="Arial"/>
              </w:rPr>
              <w:t>Yes</w:t>
            </w:r>
            <w:r>
              <w:rPr>
                <w:rFonts w:ascii="Webdings" w:hAnsi="Webdings"/>
              </w:rPr>
              <w:sym w:font="Webdings" w:char="F020"/>
            </w:r>
            <w:r>
              <w:rPr>
                <w:rFonts w:ascii="Wingdings" w:hAnsi="Wingdings"/>
              </w:rPr>
              <w:sym w:font="Wingdings" w:char="F020"/>
            </w:r>
            <w:r>
              <w:rPr>
                <w:rFonts w:ascii="Wingdings" w:hAnsi="Wingdings"/>
              </w:rPr>
              <w:sym w:font="Wingdings" w:char="F06F"/>
            </w:r>
            <w:r>
              <w:rPr>
                <w:rFonts w:ascii="Webdings" w:hAnsi="Webdings"/>
              </w:rPr>
              <w:sym w:font="Webdings" w:char="F020"/>
            </w:r>
            <w:r>
              <w:rPr>
                <w:rFonts w:ascii="Arial" w:hAnsi="Arial" w:cs="Arial"/>
              </w:rPr>
              <w:t>No</w:t>
            </w:r>
          </w:p>
          <w:p w14:paraId="22B47946" w14:textId="77777777" w:rsidR="00E26B07" w:rsidRDefault="00E26B07">
            <w:pPr>
              <w:pStyle w:val="NormalWeb"/>
              <w:spacing w:before="0" w:beforeAutospacing="0" w:after="0" w:afterAutospacing="0" w:line="300" w:lineRule="atLeast"/>
            </w:pPr>
            <w:r>
              <w:rPr>
                <w:rFonts w:ascii="Arial" w:hAnsi="Arial" w:cs="Arial"/>
              </w:rPr>
              <w:t>Please explain:   ____________________________________________________________________</w:t>
            </w:r>
          </w:p>
          <w:p w14:paraId="009D2C6E" w14:textId="77777777" w:rsidR="00E26B07" w:rsidRDefault="00E26B07">
            <w:pPr>
              <w:pStyle w:val="NormalWeb"/>
              <w:spacing w:before="0" w:beforeAutospacing="0" w:after="0" w:afterAutospacing="0" w:line="300" w:lineRule="atLeast"/>
            </w:pPr>
            <w:r>
              <w:rPr>
                <w:rFonts w:ascii="Arial" w:hAnsi="Arial" w:cs="Arial"/>
              </w:rPr>
              <w:t>____________________________________________________________________</w:t>
            </w:r>
          </w:p>
          <w:p w14:paraId="28BE1BB4" w14:textId="77777777" w:rsidR="00E26B07" w:rsidRDefault="00E26B07">
            <w:pPr>
              <w:pStyle w:val="NormalWeb"/>
              <w:spacing w:before="0" w:beforeAutospacing="0" w:after="0" w:afterAutospacing="0" w:line="300" w:lineRule="atLeast"/>
            </w:pPr>
            <w:r>
              <w:rPr>
                <w:rFonts w:ascii="Arial" w:hAnsi="Arial" w:cs="Arial"/>
              </w:rPr>
              <w:t> </w:t>
            </w:r>
          </w:p>
          <w:p w14:paraId="20399485" w14:textId="77777777" w:rsidR="00E26B07" w:rsidRDefault="00E26B07">
            <w:pPr>
              <w:pStyle w:val="NormalWeb"/>
              <w:spacing w:before="0" w:beforeAutospacing="0" w:after="0" w:afterAutospacing="0" w:line="300" w:lineRule="atLeast"/>
              <w:ind w:firstLine="720"/>
            </w:pPr>
            <w:r>
              <w:rPr>
                <w:rFonts w:ascii="Arial" w:hAnsi="Arial" w:cs="Arial"/>
              </w:rPr>
              <w:t>C3.              Do local banks/financial institutions refuse to lend/provide mortgages and/or home improvement loans for housing located in certain communities/areas of the county?  </w:t>
            </w:r>
            <w:r>
              <w:rPr>
                <w:rFonts w:ascii="Wingdings" w:hAnsi="Wingdings"/>
              </w:rPr>
              <w:sym w:font="Wingdings" w:char="F06F"/>
            </w:r>
            <w:r>
              <w:rPr>
                <w:rFonts w:ascii="Webdings" w:hAnsi="Webdings"/>
              </w:rPr>
              <w:sym w:font="Webdings" w:char="F020"/>
            </w:r>
            <w:r>
              <w:rPr>
                <w:rFonts w:ascii="Arial" w:hAnsi="Arial" w:cs="Arial"/>
              </w:rPr>
              <w:t>Yes</w:t>
            </w:r>
            <w:r>
              <w:rPr>
                <w:rFonts w:ascii="Webdings" w:hAnsi="Webdings"/>
              </w:rPr>
              <w:sym w:font="Webdings" w:char="F020"/>
            </w:r>
            <w:r>
              <w:rPr>
                <w:rFonts w:ascii="Wingdings" w:hAnsi="Wingdings"/>
              </w:rPr>
              <w:sym w:font="Wingdings" w:char="F020"/>
            </w:r>
            <w:r>
              <w:rPr>
                <w:rFonts w:ascii="Wingdings" w:hAnsi="Wingdings"/>
              </w:rPr>
              <w:sym w:font="Wingdings" w:char="F06F"/>
            </w:r>
            <w:r>
              <w:rPr>
                <w:rFonts w:ascii="Webdings" w:hAnsi="Webdings"/>
              </w:rPr>
              <w:sym w:font="Webdings" w:char="F020"/>
            </w:r>
            <w:r>
              <w:rPr>
                <w:rFonts w:ascii="Arial" w:hAnsi="Arial" w:cs="Arial"/>
              </w:rPr>
              <w:t>No</w:t>
            </w:r>
          </w:p>
          <w:p w14:paraId="5C038646" w14:textId="77777777" w:rsidR="00E26B07" w:rsidRDefault="00E26B07">
            <w:pPr>
              <w:pStyle w:val="NormalWeb"/>
              <w:spacing w:before="0" w:beforeAutospacing="0" w:after="0" w:afterAutospacing="0" w:line="300" w:lineRule="atLeast"/>
            </w:pPr>
            <w:r>
              <w:rPr>
                <w:rFonts w:ascii="Arial" w:hAnsi="Arial" w:cs="Arial"/>
              </w:rPr>
              <w:lastRenderedPageBreak/>
              <w:t>Please explain:   ____________________________________________________________________</w:t>
            </w:r>
          </w:p>
          <w:p w14:paraId="0E43065C" w14:textId="77777777" w:rsidR="00E26B07" w:rsidRDefault="00E26B07">
            <w:pPr>
              <w:pStyle w:val="NormalWeb"/>
              <w:spacing w:before="0" w:beforeAutospacing="0" w:after="0" w:afterAutospacing="0" w:line="300" w:lineRule="atLeast"/>
            </w:pPr>
            <w:r>
              <w:rPr>
                <w:rFonts w:ascii="Arial" w:hAnsi="Arial" w:cs="Arial"/>
              </w:rPr>
              <w:t>____________________________________________________________________</w:t>
            </w:r>
          </w:p>
          <w:p w14:paraId="3C57A7D3" w14:textId="77777777" w:rsidR="00E26B07" w:rsidRDefault="00E26B07">
            <w:pPr>
              <w:pStyle w:val="NormalWeb"/>
              <w:spacing w:before="0" w:beforeAutospacing="0" w:after="0" w:afterAutospacing="0" w:line="300" w:lineRule="atLeast"/>
            </w:pPr>
            <w:r>
              <w:rPr>
                <w:rFonts w:ascii="Arial" w:hAnsi="Arial" w:cs="Arial"/>
              </w:rPr>
              <w:t> </w:t>
            </w:r>
          </w:p>
          <w:p w14:paraId="09CE3088" w14:textId="77777777" w:rsidR="00E26B07" w:rsidRDefault="00E26B07">
            <w:pPr>
              <w:pStyle w:val="NormalWeb"/>
              <w:spacing w:before="0" w:beforeAutospacing="0" w:after="0" w:afterAutospacing="0" w:line="300" w:lineRule="atLeast"/>
              <w:ind w:firstLine="720"/>
            </w:pPr>
            <w:r>
              <w:rPr>
                <w:rFonts w:ascii="Arial" w:hAnsi="Arial" w:cs="Arial"/>
              </w:rPr>
              <w:t>C4.              Do insurance companies refuse to offer/provide home owner/renter insurance coverage for housing located in certain communities/areas of the county?</w:t>
            </w:r>
          </w:p>
          <w:p w14:paraId="462893F1" w14:textId="77777777" w:rsidR="00E26B07" w:rsidRDefault="00E26B07">
            <w:pPr>
              <w:pStyle w:val="NormalWeb"/>
              <w:spacing w:before="0" w:beforeAutospacing="0" w:after="0" w:afterAutospacing="0" w:line="300" w:lineRule="atLeast"/>
              <w:ind w:firstLine="720"/>
            </w:pPr>
            <w:r>
              <w:rPr>
                <w:rFonts w:ascii="Wingdings" w:hAnsi="Wingdings"/>
              </w:rPr>
              <w:sym w:font="Wingdings" w:char="F06F"/>
            </w:r>
            <w:r>
              <w:rPr>
                <w:rFonts w:ascii="Webdings" w:hAnsi="Webdings"/>
              </w:rPr>
              <w:sym w:font="Webdings" w:char="F020"/>
            </w:r>
            <w:r>
              <w:rPr>
                <w:rFonts w:ascii="Arial" w:hAnsi="Arial" w:cs="Arial"/>
              </w:rPr>
              <w:t>Yes</w:t>
            </w:r>
            <w:r>
              <w:rPr>
                <w:rFonts w:ascii="Webdings" w:hAnsi="Webdings"/>
              </w:rPr>
              <w:sym w:font="Webdings" w:char="F020"/>
            </w:r>
            <w:r>
              <w:rPr>
                <w:rFonts w:ascii="Wingdings" w:hAnsi="Wingdings"/>
              </w:rPr>
              <w:sym w:font="Wingdings" w:char="F020"/>
            </w:r>
            <w:r>
              <w:rPr>
                <w:rFonts w:ascii="Wingdings" w:hAnsi="Wingdings"/>
              </w:rPr>
              <w:sym w:font="Wingdings" w:char="F06F"/>
            </w:r>
            <w:r>
              <w:rPr>
                <w:rFonts w:ascii="Webdings" w:hAnsi="Webdings"/>
              </w:rPr>
              <w:sym w:font="Webdings" w:char="F020"/>
            </w:r>
            <w:r>
              <w:rPr>
                <w:rFonts w:ascii="Arial" w:hAnsi="Arial" w:cs="Arial"/>
              </w:rPr>
              <w:t>No</w:t>
            </w:r>
          </w:p>
          <w:p w14:paraId="1DC069C8" w14:textId="77777777" w:rsidR="00E26B07" w:rsidRDefault="00E26B07">
            <w:pPr>
              <w:pStyle w:val="NormalWeb"/>
              <w:spacing w:before="0" w:beforeAutospacing="0" w:after="0" w:afterAutospacing="0" w:line="300" w:lineRule="atLeast"/>
            </w:pPr>
            <w:r>
              <w:rPr>
                <w:rFonts w:ascii="Arial" w:hAnsi="Arial" w:cs="Arial"/>
              </w:rPr>
              <w:t>Please explain:   ____________________________________________________________________</w:t>
            </w:r>
          </w:p>
          <w:p w14:paraId="79A6E057" w14:textId="77777777" w:rsidR="00E26B07" w:rsidRDefault="00E26B07">
            <w:pPr>
              <w:pStyle w:val="NormalWeb"/>
              <w:spacing w:before="0" w:beforeAutospacing="0" w:after="0" w:afterAutospacing="0" w:line="300" w:lineRule="atLeast"/>
            </w:pPr>
            <w:r>
              <w:rPr>
                <w:rFonts w:ascii="Arial" w:hAnsi="Arial" w:cs="Arial"/>
              </w:rPr>
              <w:t>____________________________________________________________________</w:t>
            </w:r>
          </w:p>
          <w:p w14:paraId="11F95CC6" w14:textId="77777777" w:rsidR="00E26B07" w:rsidRDefault="00E26B07">
            <w:pPr>
              <w:pStyle w:val="NormalWeb"/>
              <w:spacing w:before="0" w:beforeAutospacing="0" w:after="0" w:afterAutospacing="0" w:line="300" w:lineRule="atLeast"/>
            </w:pPr>
            <w:r>
              <w:rPr>
                <w:rFonts w:ascii="Arial" w:hAnsi="Arial" w:cs="Arial"/>
              </w:rPr>
              <w:t> </w:t>
            </w:r>
          </w:p>
          <w:p w14:paraId="2668D273" w14:textId="77777777" w:rsidR="00E26B07" w:rsidRDefault="00E26B07">
            <w:pPr>
              <w:pStyle w:val="NormalWeb"/>
              <w:spacing w:before="0" w:beforeAutospacing="0" w:after="0" w:afterAutospacing="0" w:line="300" w:lineRule="atLeast"/>
            </w:pPr>
            <w:r>
              <w:rPr>
                <w:rFonts w:ascii="Arial" w:hAnsi="Arial" w:cs="Arial"/>
              </w:rPr>
              <w:t>              C5.              Is public-assisted housing and/or subsidized housing available in any communities/areas of your county?  </w:t>
            </w:r>
            <w:r>
              <w:rPr>
                <w:rFonts w:ascii="Wingdings" w:hAnsi="Wingdings"/>
              </w:rPr>
              <w:sym w:font="Wingdings" w:char="F06F"/>
            </w:r>
            <w:r>
              <w:rPr>
                <w:rFonts w:ascii="Webdings" w:hAnsi="Webdings"/>
              </w:rPr>
              <w:sym w:font="Webdings" w:char="F020"/>
            </w:r>
            <w:r>
              <w:rPr>
                <w:rFonts w:ascii="Arial" w:hAnsi="Arial" w:cs="Arial"/>
              </w:rPr>
              <w:t>Yes</w:t>
            </w:r>
            <w:r>
              <w:rPr>
                <w:rFonts w:ascii="Webdings" w:hAnsi="Webdings"/>
              </w:rPr>
              <w:sym w:font="Webdings" w:char="F020"/>
            </w:r>
            <w:r>
              <w:rPr>
                <w:rFonts w:ascii="Wingdings" w:hAnsi="Wingdings"/>
              </w:rPr>
              <w:sym w:font="Wingdings" w:char="F020"/>
            </w:r>
            <w:r>
              <w:rPr>
                <w:rFonts w:ascii="Wingdings" w:hAnsi="Wingdings"/>
              </w:rPr>
              <w:sym w:font="Wingdings" w:char="F06F"/>
            </w:r>
            <w:r>
              <w:rPr>
                <w:rFonts w:ascii="Webdings" w:hAnsi="Webdings"/>
              </w:rPr>
              <w:sym w:font="Webdings" w:char="F020"/>
            </w:r>
            <w:r>
              <w:rPr>
                <w:rFonts w:ascii="Arial" w:hAnsi="Arial" w:cs="Arial"/>
              </w:rPr>
              <w:t>No</w:t>
            </w:r>
          </w:p>
          <w:p w14:paraId="1E5E5A4D" w14:textId="77777777" w:rsidR="00E26B07" w:rsidRDefault="00E26B07">
            <w:pPr>
              <w:pStyle w:val="NormalWeb"/>
              <w:spacing w:before="0" w:beforeAutospacing="0" w:after="0" w:afterAutospacing="0" w:line="300" w:lineRule="atLeast"/>
            </w:pPr>
            <w:r>
              <w:rPr>
                <w:rFonts w:ascii="Arial" w:hAnsi="Arial" w:cs="Arial"/>
              </w:rPr>
              <w:t> </w:t>
            </w:r>
          </w:p>
          <w:p w14:paraId="24BAEB41" w14:textId="77777777" w:rsidR="00E26B07" w:rsidRDefault="00E26B07">
            <w:pPr>
              <w:pStyle w:val="NormalWeb"/>
              <w:spacing w:before="0" w:beforeAutospacing="0" w:after="0" w:afterAutospacing="0" w:line="300" w:lineRule="atLeast"/>
            </w:pPr>
            <w:r>
              <w:rPr>
                <w:rFonts w:ascii="Arial" w:hAnsi="Arial" w:cs="Arial"/>
              </w:rPr>
              <w:t>                            </w:t>
            </w:r>
            <w:r>
              <w:rPr>
                <w:rFonts w:ascii="Arial" w:hAnsi="Arial" w:cs="Arial"/>
                <w:b/>
                <w:bCs/>
              </w:rPr>
              <w:t>If yes</w:t>
            </w:r>
            <w:r>
              <w:rPr>
                <w:rFonts w:ascii="Arial" w:hAnsi="Arial" w:cs="Arial"/>
              </w:rPr>
              <w:t>, list the types and numbers of public-assisted and/or subsidized housing units available (for example, public housing authority units, Section 8 housing units, etc.) and in which communities they are available: ____________________________________________________________________________________________________________________________________________________________________________________________________________</w:t>
            </w:r>
          </w:p>
          <w:p w14:paraId="31DFE7B1" w14:textId="77777777" w:rsidR="00E26B07" w:rsidRDefault="00E26B07">
            <w:pPr>
              <w:pStyle w:val="NormalWeb"/>
              <w:spacing w:before="0" w:beforeAutospacing="0" w:after="0" w:afterAutospacing="0" w:line="300" w:lineRule="atLeast"/>
            </w:pPr>
            <w:r>
              <w:rPr>
                <w:rFonts w:ascii="Arial" w:hAnsi="Arial" w:cs="Arial"/>
              </w:rPr>
              <w:t> </w:t>
            </w:r>
          </w:p>
          <w:p w14:paraId="75C84B49" w14:textId="77777777" w:rsidR="00E26B07" w:rsidRDefault="00E26B07">
            <w:pPr>
              <w:pStyle w:val="NormalWeb"/>
              <w:spacing w:before="0" w:beforeAutospacing="0" w:after="0" w:afterAutospacing="0" w:line="300" w:lineRule="atLeast"/>
            </w:pPr>
            <w:r>
              <w:rPr>
                <w:rFonts w:ascii="Arial" w:hAnsi="Arial" w:cs="Arial"/>
              </w:rPr>
              <w:t> </w:t>
            </w:r>
          </w:p>
          <w:p w14:paraId="1FFD357E" w14:textId="77777777" w:rsidR="00E26B07" w:rsidRDefault="00E26B07">
            <w:pPr>
              <w:pStyle w:val="NormalWeb"/>
              <w:spacing w:before="0" w:beforeAutospacing="0" w:after="0" w:afterAutospacing="0" w:line="300" w:lineRule="atLeast"/>
            </w:pPr>
            <w:r>
              <w:rPr>
                <w:rFonts w:ascii="Arial" w:hAnsi="Arial" w:cs="Arial"/>
              </w:rPr>
              <w:t> </w:t>
            </w:r>
          </w:p>
          <w:p w14:paraId="4FF9F3EC" w14:textId="77777777" w:rsidR="00E26B07" w:rsidRDefault="00E26B07">
            <w:pPr>
              <w:pStyle w:val="NormalWeb"/>
              <w:spacing w:before="0" w:beforeAutospacing="0" w:after="0" w:afterAutospacing="0" w:line="300" w:lineRule="atLeast"/>
            </w:pPr>
            <w:r>
              <w:rPr>
                <w:rFonts w:ascii="Arial" w:hAnsi="Arial" w:cs="Arial"/>
              </w:rPr>
              <w:t> </w:t>
            </w:r>
          </w:p>
          <w:p w14:paraId="430F73B5" w14:textId="77777777" w:rsidR="00E26B07" w:rsidRDefault="00E26B07">
            <w:pPr>
              <w:pStyle w:val="NormalWeb"/>
              <w:spacing w:before="0" w:beforeAutospacing="0" w:after="0" w:afterAutospacing="0"/>
            </w:pPr>
            <w:r>
              <w:rPr>
                <w:rFonts w:ascii="Arial" w:hAnsi="Arial" w:cs="Arial"/>
                <w:b/>
                <w:bCs/>
                <w:u w:val="single"/>
              </w:rPr>
              <w:t>Information and Data Collection (for All Cities, Towns, and Counties):</w:t>
            </w:r>
          </w:p>
          <w:p w14:paraId="42D6D1D4" w14:textId="77777777" w:rsidR="00E26B07" w:rsidRDefault="00E26B07">
            <w:pPr>
              <w:pStyle w:val="NormalWeb"/>
              <w:spacing w:before="0" w:beforeAutospacing="0" w:after="0" w:afterAutospacing="0" w:line="300" w:lineRule="atLeast"/>
              <w:ind w:left="720" w:hanging="720"/>
            </w:pPr>
            <w:r>
              <w:rPr>
                <w:rFonts w:ascii="Arial" w:hAnsi="Arial" w:cs="Arial"/>
              </w:rPr>
              <w:t> </w:t>
            </w:r>
          </w:p>
          <w:p w14:paraId="463C7B25" w14:textId="77777777" w:rsidR="00E26B07" w:rsidRDefault="00E26B07">
            <w:pPr>
              <w:pStyle w:val="NormalWeb"/>
              <w:spacing w:before="0" w:beforeAutospacing="0" w:after="0" w:afterAutospacing="0" w:line="300" w:lineRule="atLeast"/>
              <w:ind w:firstLine="720"/>
            </w:pPr>
            <w:r>
              <w:rPr>
                <w:rFonts w:ascii="Arial" w:hAnsi="Arial" w:cs="Arial"/>
              </w:rPr>
              <w:t>D1.              Per the most recent U.S. Census or American Community Survey data, is your community or county growing in population?   </w:t>
            </w:r>
            <w:r>
              <w:rPr>
                <w:rFonts w:ascii="Wingdings" w:hAnsi="Wingdings"/>
              </w:rPr>
              <w:sym w:font="Wingdings" w:char="F06F"/>
            </w:r>
            <w:r>
              <w:rPr>
                <w:rFonts w:ascii="Webdings" w:hAnsi="Webdings"/>
              </w:rPr>
              <w:sym w:font="Webdings" w:char="F020"/>
            </w:r>
            <w:r>
              <w:rPr>
                <w:rFonts w:ascii="Arial" w:hAnsi="Arial" w:cs="Arial"/>
              </w:rPr>
              <w:t>Yes</w:t>
            </w:r>
            <w:r>
              <w:rPr>
                <w:rFonts w:ascii="Webdings" w:hAnsi="Webdings"/>
              </w:rPr>
              <w:sym w:font="Webdings" w:char="F020"/>
            </w:r>
            <w:r>
              <w:rPr>
                <w:rFonts w:ascii="Wingdings" w:hAnsi="Wingdings"/>
              </w:rPr>
              <w:sym w:font="Wingdings" w:char="F020"/>
            </w:r>
            <w:r>
              <w:rPr>
                <w:rFonts w:ascii="Wingdings" w:hAnsi="Wingdings"/>
              </w:rPr>
              <w:sym w:font="Wingdings" w:char="F06F"/>
            </w:r>
            <w:r>
              <w:rPr>
                <w:rFonts w:ascii="Webdings" w:hAnsi="Webdings"/>
              </w:rPr>
              <w:sym w:font="Webdings" w:char="F020"/>
            </w:r>
            <w:r>
              <w:rPr>
                <w:rFonts w:ascii="Arial" w:hAnsi="Arial" w:cs="Arial"/>
              </w:rPr>
              <w:t>No</w:t>
            </w:r>
          </w:p>
          <w:p w14:paraId="194D1F13" w14:textId="77777777" w:rsidR="00E26B07" w:rsidRDefault="00E26B07">
            <w:pPr>
              <w:pStyle w:val="NormalWeb"/>
              <w:spacing w:before="0" w:beforeAutospacing="0" w:after="0" w:afterAutospacing="0" w:line="300" w:lineRule="atLeast"/>
            </w:pPr>
            <w:r>
              <w:rPr>
                <w:rFonts w:ascii="Arial" w:hAnsi="Arial" w:cs="Arial"/>
              </w:rPr>
              <w:t>Please explain:   ____________________________________________________________________</w:t>
            </w:r>
          </w:p>
          <w:p w14:paraId="3EADCD35" w14:textId="77777777" w:rsidR="00E26B07" w:rsidRDefault="00E26B07">
            <w:pPr>
              <w:pStyle w:val="NormalWeb"/>
              <w:spacing w:before="0" w:beforeAutospacing="0" w:after="0" w:afterAutospacing="0" w:line="300" w:lineRule="atLeast"/>
            </w:pPr>
            <w:r>
              <w:rPr>
                <w:rFonts w:ascii="Arial" w:hAnsi="Arial" w:cs="Arial"/>
              </w:rPr>
              <w:t>____________________________________________________________________</w:t>
            </w:r>
          </w:p>
          <w:p w14:paraId="2CA631A9" w14:textId="77777777" w:rsidR="00E26B07" w:rsidRDefault="00E26B07">
            <w:pPr>
              <w:pStyle w:val="NormalWeb"/>
              <w:spacing w:before="0" w:beforeAutospacing="0" w:after="0" w:afterAutospacing="0" w:line="300" w:lineRule="atLeast"/>
              <w:ind w:hanging="720"/>
            </w:pPr>
            <w:r>
              <w:rPr>
                <w:rFonts w:ascii="Arial" w:hAnsi="Arial" w:cs="Arial"/>
              </w:rPr>
              <w:t> </w:t>
            </w:r>
          </w:p>
          <w:p w14:paraId="7ECBFE34" w14:textId="77777777" w:rsidR="00E26B07" w:rsidRDefault="00E26B07">
            <w:pPr>
              <w:pStyle w:val="NormalWeb"/>
              <w:spacing w:before="0" w:beforeAutospacing="0" w:after="0" w:afterAutospacing="0" w:line="300" w:lineRule="atLeast"/>
              <w:ind w:firstLine="720"/>
            </w:pPr>
            <w:r>
              <w:rPr>
                <w:rFonts w:ascii="Arial" w:hAnsi="Arial" w:cs="Arial"/>
              </w:rPr>
              <w:t>D2.              Has your community or county added new single-family and/or multi-family housing units within the past five (5) years?   </w:t>
            </w:r>
            <w:r>
              <w:rPr>
                <w:rFonts w:ascii="Wingdings" w:hAnsi="Wingdings"/>
              </w:rPr>
              <w:sym w:font="Wingdings" w:char="F06F"/>
            </w:r>
            <w:r>
              <w:rPr>
                <w:rFonts w:ascii="Webdings" w:hAnsi="Webdings"/>
              </w:rPr>
              <w:sym w:font="Webdings" w:char="F020"/>
            </w:r>
            <w:r>
              <w:rPr>
                <w:rFonts w:ascii="Arial" w:hAnsi="Arial" w:cs="Arial"/>
              </w:rPr>
              <w:t>Yes</w:t>
            </w:r>
            <w:r>
              <w:rPr>
                <w:rFonts w:ascii="Webdings" w:hAnsi="Webdings"/>
              </w:rPr>
              <w:sym w:font="Webdings" w:char="F020"/>
            </w:r>
            <w:r>
              <w:rPr>
                <w:rFonts w:ascii="Wingdings" w:hAnsi="Wingdings"/>
              </w:rPr>
              <w:sym w:font="Wingdings" w:char="F020"/>
            </w:r>
            <w:r>
              <w:rPr>
                <w:rFonts w:ascii="Wingdings" w:hAnsi="Wingdings"/>
              </w:rPr>
              <w:sym w:font="Wingdings" w:char="F06F"/>
            </w:r>
            <w:r>
              <w:rPr>
                <w:rFonts w:ascii="Webdings" w:hAnsi="Webdings"/>
              </w:rPr>
              <w:sym w:font="Webdings" w:char="F020"/>
            </w:r>
            <w:r>
              <w:rPr>
                <w:rFonts w:ascii="Arial" w:hAnsi="Arial" w:cs="Arial"/>
              </w:rPr>
              <w:t>No</w:t>
            </w:r>
          </w:p>
          <w:p w14:paraId="72E3FA9D" w14:textId="77777777" w:rsidR="00E26B07" w:rsidRDefault="00E26B07">
            <w:pPr>
              <w:pStyle w:val="NormalWeb"/>
              <w:spacing w:before="0" w:beforeAutospacing="0" w:after="0" w:afterAutospacing="0" w:line="300" w:lineRule="atLeast"/>
            </w:pPr>
            <w:r>
              <w:rPr>
                <w:rFonts w:ascii="Arial" w:hAnsi="Arial" w:cs="Arial"/>
              </w:rPr>
              <w:t>Please explain:   ____________________________________________________________________</w:t>
            </w:r>
          </w:p>
          <w:p w14:paraId="2F123E44" w14:textId="77777777" w:rsidR="00E26B07" w:rsidRDefault="00E26B07">
            <w:pPr>
              <w:pStyle w:val="NormalWeb"/>
              <w:spacing w:before="0" w:beforeAutospacing="0" w:after="0" w:afterAutospacing="0" w:line="300" w:lineRule="atLeast"/>
            </w:pPr>
            <w:r>
              <w:rPr>
                <w:rFonts w:ascii="Arial" w:hAnsi="Arial" w:cs="Arial"/>
              </w:rPr>
              <w:t>____________________________________________________________________</w:t>
            </w:r>
          </w:p>
          <w:p w14:paraId="69EB7976" w14:textId="77777777" w:rsidR="00E26B07" w:rsidRDefault="00E26B07">
            <w:pPr>
              <w:pStyle w:val="NormalWeb"/>
              <w:spacing w:before="0" w:beforeAutospacing="0" w:after="0" w:afterAutospacing="0" w:line="300" w:lineRule="atLeast"/>
            </w:pPr>
            <w:r>
              <w:rPr>
                <w:rFonts w:ascii="Arial" w:hAnsi="Arial" w:cs="Arial"/>
              </w:rPr>
              <w:lastRenderedPageBreak/>
              <w:t> </w:t>
            </w:r>
          </w:p>
          <w:p w14:paraId="099F9E01" w14:textId="77777777" w:rsidR="00E26B07" w:rsidRDefault="00E26B07">
            <w:pPr>
              <w:pStyle w:val="NormalWeb"/>
              <w:spacing w:before="0" w:beforeAutospacing="0" w:after="0" w:afterAutospacing="0" w:line="300" w:lineRule="atLeast"/>
              <w:ind w:firstLine="720"/>
            </w:pPr>
            <w:r>
              <w:rPr>
                <w:rFonts w:ascii="Arial" w:hAnsi="Arial" w:cs="Arial"/>
              </w:rPr>
              <w:t>D3.              Has your community or county enacted zoning ordinances or similar regulations?  </w:t>
            </w:r>
            <w:r>
              <w:rPr>
                <w:rFonts w:ascii="Wingdings" w:hAnsi="Wingdings"/>
              </w:rPr>
              <w:sym w:font="Wingdings" w:char="F06F"/>
            </w:r>
            <w:r>
              <w:rPr>
                <w:rFonts w:ascii="Webdings" w:hAnsi="Webdings"/>
              </w:rPr>
              <w:sym w:font="Webdings" w:char="F020"/>
            </w:r>
            <w:r>
              <w:rPr>
                <w:rFonts w:ascii="Arial" w:hAnsi="Arial" w:cs="Arial"/>
              </w:rPr>
              <w:t>Yes</w:t>
            </w:r>
            <w:r>
              <w:rPr>
                <w:rFonts w:ascii="Webdings" w:hAnsi="Webdings"/>
              </w:rPr>
              <w:sym w:font="Webdings" w:char="F020"/>
            </w:r>
            <w:r>
              <w:rPr>
                <w:rFonts w:ascii="Wingdings" w:hAnsi="Wingdings"/>
              </w:rPr>
              <w:sym w:font="Wingdings" w:char="F020"/>
            </w:r>
            <w:r>
              <w:rPr>
                <w:rFonts w:ascii="Wingdings" w:hAnsi="Wingdings"/>
              </w:rPr>
              <w:sym w:font="Wingdings" w:char="F06F"/>
            </w:r>
            <w:r>
              <w:rPr>
                <w:rFonts w:ascii="Webdings" w:hAnsi="Webdings"/>
              </w:rPr>
              <w:sym w:font="Webdings" w:char="F020"/>
            </w:r>
            <w:r>
              <w:rPr>
                <w:rFonts w:ascii="Arial" w:hAnsi="Arial" w:cs="Arial"/>
              </w:rPr>
              <w:t>No</w:t>
            </w:r>
          </w:p>
          <w:p w14:paraId="4B7D42B0" w14:textId="77777777" w:rsidR="00E26B07" w:rsidRDefault="00E26B07">
            <w:pPr>
              <w:pStyle w:val="NormalWeb"/>
              <w:spacing w:before="0" w:beforeAutospacing="0" w:after="0" w:afterAutospacing="0" w:line="300" w:lineRule="atLeast"/>
            </w:pPr>
            <w:r>
              <w:rPr>
                <w:rFonts w:ascii="Arial" w:hAnsi="Arial" w:cs="Arial"/>
              </w:rPr>
              <w:t>                            </w:t>
            </w:r>
            <w:r>
              <w:rPr>
                <w:rFonts w:ascii="Arial" w:hAnsi="Arial" w:cs="Arial"/>
                <w:b/>
                <w:bCs/>
              </w:rPr>
              <w:t>If yes</w:t>
            </w:r>
            <w:r>
              <w:rPr>
                <w:rFonts w:ascii="Arial" w:hAnsi="Arial" w:cs="Arial"/>
              </w:rPr>
              <w:t>, list the date adopted: ______________________________</w:t>
            </w:r>
          </w:p>
          <w:p w14:paraId="1F7427DE" w14:textId="77777777" w:rsidR="00E26B07" w:rsidRDefault="00E26B07">
            <w:pPr>
              <w:pStyle w:val="NormalWeb"/>
              <w:spacing w:before="0" w:beforeAutospacing="0" w:after="0" w:afterAutospacing="0" w:line="300" w:lineRule="atLeast"/>
            </w:pPr>
            <w:r>
              <w:rPr>
                <w:rFonts w:ascii="Arial" w:hAnsi="Arial" w:cs="Arial"/>
              </w:rPr>
              <w:t> </w:t>
            </w:r>
          </w:p>
          <w:p w14:paraId="462A1F87" w14:textId="77777777" w:rsidR="00E26B07" w:rsidRDefault="00E26B07">
            <w:pPr>
              <w:pStyle w:val="NormalWeb"/>
              <w:spacing w:before="0" w:beforeAutospacing="0" w:after="0" w:afterAutospacing="0" w:line="300" w:lineRule="atLeast"/>
              <w:ind w:firstLine="720"/>
            </w:pPr>
            <w:r>
              <w:rPr>
                <w:rFonts w:ascii="Arial" w:hAnsi="Arial" w:cs="Arial"/>
              </w:rPr>
              <w:t>D4.              Has your community or county adopted building code?</w:t>
            </w:r>
          </w:p>
          <w:p w14:paraId="59085A81" w14:textId="77777777" w:rsidR="00E26B07" w:rsidRDefault="00E26B07">
            <w:pPr>
              <w:pStyle w:val="NormalWeb"/>
              <w:spacing w:before="0" w:beforeAutospacing="0" w:after="0" w:afterAutospacing="0" w:line="300" w:lineRule="atLeast"/>
              <w:ind w:firstLine="720"/>
            </w:pPr>
            <w:r>
              <w:rPr>
                <w:rFonts w:ascii="Arial" w:hAnsi="Arial" w:cs="Arial"/>
              </w:rPr>
              <w:t>           </w:t>
            </w:r>
            <w:r>
              <w:rPr>
                <w:rFonts w:ascii="Wingdings" w:hAnsi="Wingdings"/>
              </w:rPr>
              <w:sym w:font="Wingdings" w:char="F06F"/>
            </w:r>
            <w:r>
              <w:rPr>
                <w:rFonts w:ascii="Webdings" w:hAnsi="Webdings"/>
              </w:rPr>
              <w:sym w:font="Webdings" w:char="F020"/>
            </w:r>
            <w:r>
              <w:rPr>
                <w:rFonts w:ascii="Arial" w:hAnsi="Arial" w:cs="Arial"/>
              </w:rPr>
              <w:t>Yes</w:t>
            </w:r>
            <w:r>
              <w:rPr>
                <w:rFonts w:ascii="Webdings" w:hAnsi="Webdings"/>
              </w:rPr>
              <w:sym w:font="Webdings" w:char="F020"/>
            </w:r>
            <w:r>
              <w:rPr>
                <w:rFonts w:ascii="Wingdings" w:hAnsi="Wingdings"/>
              </w:rPr>
              <w:sym w:font="Wingdings" w:char="F020"/>
            </w:r>
            <w:r>
              <w:rPr>
                <w:rFonts w:ascii="Wingdings" w:hAnsi="Wingdings"/>
              </w:rPr>
              <w:sym w:font="Wingdings" w:char="F06F"/>
            </w:r>
            <w:r>
              <w:rPr>
                <w:rFonts w:ascii="Webdings" w:hAnsi="Webdings"/>
              </w:rPr>
              <w:sym w:font="Webdings" w:char="F020"/>
            </w:r>
            <w:r>
              <w:rPr>
                <w:rFonts w:ascii="Arial" w:hAnsi="Arial" w:cs="Arial"/>
              </w:rPr>
              <w:t>No</w:t>
            </w:r>
          </w:p>
          <w:p w14:paraId="3084E640" w14:textId="77777777" w:rsidR="00E26B07" w:rsidRDefault="00E26B07">
            <w:pPr>
              <w:pStyle w:val="NormalWeb"/>
              <w:spacing w:before="0" w:beforeAutospacing="0" w:after="0" w:afterAutospacing="0" w:line="300" w:lineRule="atLeast"/>
            </w:pPr>
            <w:r>
              <w:rPr>
                <w:rFonts w:ascii="Arial" w:hAnsi="Arial" w:cs="Arial"/>
              </w:rPr>
              <w:t>                            </w:t>
            </w:r>
            <w:r>
              <w:rPr>
                <w:rFonts w:ascii="Arial" w:hAnsi="Arial" w:cs="Arial"/>
                <w:b/>
                <w:bCs/>
              </w:rPr>
              <w:t>If yes</w:t>
            </w:r>
            <w:r>
              <w:rPr>
                <w:rFonts w:ascii="Arial" w:hAnsi="Arial" w:cs="Arial"/>
              </w:rPr>
              <w:t>, list the date adopted: ______________________________</w:t>
            </w:r>
          </w:p>
          <w:p w14:paraId="7581E17D" w14:textId="77777777" w:rsidR="00E26B07" w:rsidRDefault="00E26B07">
            <w:pPr>
              <w:pStyle w:val="NormalWeb"/>
              <w:spacing w:before="0" w:beforeAutospacing="0" w:after="0" w:afterAutospacing="0" w:line="300" w:lineRule="atLeast"/>
            </w:pPr>
            <w:r>
              <w:rPr>
                <w:rFonts w:ascii="Arial" w:hAnsi="Arial" w:cs="Arial"/>
              </w:rPr>
              <w:t> </w:t>
            </w:r>
          </w:p>
          <w:p w14:paraId="12B47A1D" w14:textId="77777777" w:rsidR="00E26B07" w:rsidRDefault="00E26B07">
            <w:pPr>
              <w:pStyle w:val="NormalWeb"/>
              <w:spacing w:before="0" w:beforeAutospacing="0" w:after="0" w:afterAutospacing="0" w:line="300" w:lineRule="atLeast"/>
              <w:ind w:firstLine="720"/>
            </w:pPr>
            <w:r>
              <w:rPr>
                <w:rFonts w:ascii="Arial" w:hAnsi="Arial" w:cs="Arial"/>
              </w:rPr>
              <w:t>D5.              Has your community or county adopted subdivision regulations?</w:t>
            </w:r>
          </w:p>
          <w:p w14:paraId="30BD6E32" w14:textId="77777777" w:rsidR="00E26B07" w:rsidRDefault="00E26B07">
            <w:pPr>
              <w:pStyle w:val="NormalWeb"/>
              <w:spacing w:before="0" w:beforeAutospacing="0" w:after="0" w:afterAutospacing="0" w:line="300" w:lineRule="atLeast"/>
              <w:ind w:left="720" w:firstLine="720"/>
            </w:pPr>
            <w:r>
              <w:rPr>
                <w:rFonts w:ascii="Wingdings" w:hAnsi="Wingdings"/>
              </w:rPr>
              <w:sym w:font="Wingdings" w:char="F06F"/>
            </w:r>
            <w:r>
              <w:rPr>
                <w:rFonts w:ascii="Webdings" w:hAnsi="Webdings"/>
              </w:rPr>
              <w:sym w:font="Webdings" w:char="F020"/>
            </w:r>
            <w:r>
              <w:rPr>
                <w:rFonts w:ascii="Arial" w:hAnsi="Arial" w:cs="Arial"/>
              </w:rPr>
              <w:t>Yes</w:t>
            </w:r>
            <w:r>
              <w:rPr>
                <w:rFonts w:ascii="Webdings" w:hAnsi="Webdings"/>
              </w:rPr>
              <w:sym w:font="Webdings" w:char="F020"/>
            </w:r>
            <w:r>
              <w:rPr>
                <w:rFonts w:ascii="Wingdings" w:hAnsi="Wingdings"/>
              </w:rPr>
              <w:sym w:font="Wingdings" w:char="F020"/>
            </w:r>
            <w:r>
              <w:rPr>
                <w:rFonts w:ascii="Wingdings" w:hAnsi="Wingdings"/>
              </w:rPr>
              <w:sym w:font="Wingdings" w:char="F06F"/>
            </w:r>
            <w:r>
              <w:rPr>
                <w:rFonts w:ascii="Webdings" w:hAnsi="Webdings"/>
              </w:rPr>
              <w:sym w:font="Webdings" w:char="F020"/>
            </w:r>
            <w:r>
              <w:rPr>
                <w:rFonts w:ascii="Arial" w:hAnsi="Arial" w:cs="Arial"/>
              </w:rPr>
              <w:t>No</w:t>
            </w:r>
          </w:p>
          <w:p w14:paraId="6E394ED3" w14:textId="77777777" w:rsidR="00E26B07" w:rsidRDefault="00E26B07">
            <w:pPr>
              <w:pStyle w:val="NormalWeb"/>
              <w:spacing w:before="0" w:beforeAutospacing="0" w:after="0" w:afterAutospacing="0" w:line="300" w:lineRule="atLeast"/>
            </w:pPr>
            <w:r>
              <w:rPr>
                <w:rFonts w:ascii="Arial" w:hAnsi="Arial" w:cs="Arial"/>
              </w:rPr>
              <w:t>                            </w:t>
            </w:r>
            <w:r>
              <w:rPr>
                <w:rFonts w:ascii="Arial" w:hAnsi="Arial" w:cs="Arial"/>
                <w:b/>
                <w:bCs/>
              </w:rPr>
              <w:t>If yes</w:t>
            </w:r>
            <w:r>
              <w:rPr>
                <w:rFonts w:ascii="Arial" w:hAnsi="Arial" w:cs="Arial"/>
              </w:rPr>
              <w:t>, list the date adopted: ______________________________</w:t>
            </w:r>
          </w:p>
          <w:p w14:paraId="2791EC9D" w14:textId="77777777" w:rsidR="00E26B07" w:rsidRDefault="00E26B07">
            <w:pPr>
              <w:pStyle w:val="NormalWeb"/>
              <w:spacing w:before="0" w:beforeAutospacing="0" w:after="0" w:afterAutospacing="0" w:line="300" w:lineRule="atLeast"/>
            </w:pPr>
            <w:r>
              <w:rPr>
                <w:rFonts w:ascii="Arial" w:hAnsi="Arial" w:cs="Arial"/>
              </w:rPr>
              <w:t> </w:t>
            </w:r>
          </w:p>
          <w:p w14:paraId="242F1589" w14:textId="77777777" w:rsidR="00E26B07" w:rsidRDefault="00E26B07">
            <w:pPr>
              <w:pStyle w:val="NormalWeb"/>
              <w:spacing w:before="0" w:beforeAutospacing="0" w:after="0" w:afterAutospacing="0" w:line="300" w:lineRule="atLeast"/>
              <w:ind w:firstLine="720"/>
            </w:pPr>
            <w:r>
              <w:rPr>
                <w:rFonts w:ascii="Arial" w:hAnsi="Arial" w:cs="Arial"/>
              </w:rPr>
              <w:t>D6.              If you answered “yes” to questions D3, D4, and/or D5, are your community’s or county’s ordinances and regulations being enforced?</w:t>
            </w:r>
          </w:p>
          <w:p w14:paraId="3D59DBB9" w14:textId="77777777" w:rsidR="00E26B07" w:rsidRDefault="00E26B07">
            <w:pPr>
              <w:pStyle w:val="NormalWeb"/>
              <w:spacing w:before="0" w:beforeAutospacing="0" w:after="0" w:afterAutospacing="0" w:line="300" w:lineRule="atLeast"/>
              <w:ind w:firstLine="720"/>
            </w:pPr>
            <w:r>
              <w:rPr>
                <w:rFonts w:ascii="Arial" w:hAnsi="Arial" w:cs="Arial"/>
              </w:rPr>
              <w:t>           </w:t>
            </w:r>
            <w:r>
              <w:rPr>
                <w:rFonts w:ascii="Wingdings" w:hAnsi="Wingdings"/>
              </w:rPr>
              <w:sym w:font="Wingdings" w:char="F06F"/>
            </w:r>
            <w:r>
              <w:rPr>
                <w:rFonts w:ascii="Webdings" w:hAnsi="Webdings"/>
              </w:rPr>
              <w:sym w:font="Webdings" w:char="F020"/>
            </w:r>
            <w:r>
              <w:rPr>
                <w:rFonts w:ascii="Arial" w:hAnsi="Arial" w:cs="Arial"/>
              </w:rPr>
              <w:t>Yes</w:t>
            </w:r>
            <w:r>
              <w:rPr>
                <w:rFonts w:ascii="Webdings" w:hAnsi="Webdings"/>
              </w:rPr>
              <w:sym w:font="Webdings" w:char="F020"/>
            </w:r>
            <w:r>
              <w:rPr>
                <w:rFonts w:ascii="Wingdings" w:hAnsi="Wingdings"/>
              </w:rPr>
              <w:sym w:font="Wingdings" w:char="F020"/>
            </w:r>
            <w:r>
              <w:rPr>
                <w:rFonts w:ascii="Wingdings" w:hAnsi="Wingdings"/>
              </w:rPr>
              <w:sym w:font="Wingdings" w:char="F06F"/>
            </w:r>
            <w:r>
              <w:rPr>
                <w:rFonts w:ascii="Webdings" w:hAnsi="Webdings"/>
              </w:rPr>
              <w:sym w:font="Webdings" w:char="F020"/>
            </w:r>
            <w:r>
              <w:rPr>
                <w:rFonts w:ascii="Arial" w:hAnsi="Arial" w:cs="Arial"/>
              </w:rPr>
              <w:t>No</w:t>
            </w:r>
          </w:p>
          <w:p w14:paraId="3B4F0F77" w14:textId="77777777" w:rsidR="00E26B07" w:rsidRDefault="00E26B07">
            <w:pPr>
              <w:pStyle w:val="NormalWeb"/>
              <w:spacing w:before="0" w:beforeAutospacing="0" w:after="0" w:afterAutospacing="0" w:line="300" w:lineRule="atLeast"/>
            </w:pPr>
            <w:r>
              <w:rPr>
                <w:rFonts w:ascii="Arial" w:hAnsi="Arial" w:cs="Arial"/>
              </w:rPr>
              <w:t>Please explain:   ____________________________________________________________________</w:t>
            </w:r>
          </w:p>
          <w:p w14:paraId="6311181A" w14:textId="77777777" w:rsidR="00E26B07" w:rsidRDefault="00E26B07">
            <w:pPr>
              <w:pStyle w:val="NormalWeb"/>
              <w:spacing w:before="0" w:beforeAutospacing="0" w:after="0" w:afterAutospacing="0" w:line="300" w:lineRule="atLeast"/>
            </w:pPr>
            <w:r>
              <w:rPr>
                <w:rFonts w:ascii="Arial" w:hAnsi="Arial" w:cs="Arial"/>
              </w:rPr>
              <w:t>____________________________________________________________________</w:t>
            </w:r>
          </w:p>
          <w:p w14:paraId="21D68F6A" w14:textId="77777777" w:rsidR="00E26B07" w:rsidRDefault="00E26B07">
            <w:pPr>
              <w:pStyle w:val="NormalWeb"/>
              <w:spacing w:before="0" w:beforeAutospacing="0" w:after="0" w:afterAutospacing="0" w:line="300" w:lineRule="atLeast"/>
            </w:pPr>
            <w:r>
              <w:rPr>
                <w:rFonts w:ascii="Arial" w:hAnsi="Arial" w:cs="Arial"/>
              </w:rPr>
              <w:t> </w:t>
            </w:r>
          </w:p>
          <w:p w14:paraId="3F48938C" w14:textId="77777777" w:rsidR="00E26B07" w:rsidRDefault="00E26B07">
            <w:pPr>
              <w:pStyle w:val="NormalWeb"/>
              <w:spacing w:before="0" w:beforeAutospacing="0" w:after="0" w:afterAutospacing="0" w:line="300" w:lineRule="atLeast"/>
              <w:ind w:firstLine="720"/>
            </w:pPr>
            <w:r>
              <w:rPr>
                <w:rFonts w:ascii="Arial" w:hAnsi="Arial" w:cs="Arial"/>
              </w:rPr>
              <w:t>D7.              If you answered “yes” to questions D3, D5, and/or D6, does your community’s or county’s zoning and subdivision regulations hinder the construction of multi-family housing units, low-income family housing units, and/or prohibit the location of modular/mobile homes?  </w:t>
            </w:r>
            <w:r>
              <w:rPr>
                <w:rFonts w:ascii="Wingdings" w:hAnsi="Wingdings"/>
              </w:rPr>
              <w:sym w:font="Wingdings" w:char="F06F"/>
            </w:r>
            <w:r>
              <w:rPr>
                <w:rFonts w:ascii="Webdings" w:hAnsi="Webdings"/>
              </w:rPr>
              <w:sym w:font="Webdings" w:char="F020"/>
            </w:r>
            <w:r>
              <w:rPr>
                <w:rFonts w:ascii="Arial" w:hAnsi="Arial" w:cs="Arial"/>
              </w:rPr>
              <w:t>Yes</w:t>
            </w:r>
            <w:r>
              <w:rPr>
                <w:rFonts w:ascii="Webdings" w:hAnsi="Webdings"/>
              </w:rPr>
              <w:sym w:font="Webdings" w:char="F020"/>
            </w:r>
            <w:r>
              <w:rPr>
                <w:rFonts w:ascii="Wingdings" w:hAnsi="Wingdings"/>
              </w:rPr>
              <w:sym w:font="Wingdings" w:char="F020"/>
            </w:r>
            <w:r>
              <w:rPr>
                <w:rFonts w:ascii="Wingdings" w:hAnsi="Wingdings"/>
              </w:rPr>
              <w:sym w:font="Wingdings" w:char="F06F"/>
            </w:r>
            <w:r>
              <w:rPr>
                <w:rFonts w:ascii="Webdings" w:hAnsi="Webdings"/>
              </w:rPr>
              <w:sym w:font="Webdings" w:char="F020"/>
            </w:r>
            <w:r>
              <w:rPr>
                <w:rFonts w:ascii="Arial" w:hAnsi="Arial" w:cs="Arial"/>
              </w:rPr>
              <w:t>No</w:t>
            </w:r>
          </w:p>
          <w:p w14:paraId="5E514AFB" w14:textId="77777777" w:rsidR="00E26B07" w:rsidRDefault="00E26B07">
            <w:pPr>
              <w:pStyle w:val="NormalWeb"/>
              <w:spacing w:before="0" w:beforeAutospacing="0" w:after="0" w:afterAutospacing="0" w:line="300" w:lineRule="atLeast"/>
            </w:pPr>
            <w:r>
              <w:rPr>
                <w:rFonts w:ascii="Arial" w:hAnsi="Arial" w:cs="Arial"/>
              </w:rPr>
              <w:t>Please explain:   ____________________________________________________________________</w:t>
            </w:r>
          </w:p>
          <w:p w14:paraId="6FB67950" w14:textId="77777777" w:rsidR="00E26B07" w:rsidRDefault="00E26B07">
            <w:pPr>
              <w:pStyle w:val="NormalWeb"/>
              <w:spacing w:before="0" w:beforeAutospacing="0" w:after="0" w:afterAutospacing="0" w:line="300" w:lineRule="atLeast"/>
            </w:pPr>
            <w:r>
              <w:rPr>
                <w:rFonts w:ascii="Arial" w:hAnsi="Arial" w:cs="Arial"/>
              </w:rPr>
              <w:t>____________________________________________________________________</w:t>
            </w:r>
          </w:p>
          <w:p w14:paraId="4658F51D" w14:textId="77777777" w:rsidR="00E26B07" w:rsidRDefault="00E26B07">
            <w:pPr>
              <w:pStyle w:val="NormalWeb"/>
              <w:spacing w:before="0" w:beforeAutospacing="0" w:after="0" w:afterAutospacing="0" w:line="300" w:lineRule="atLeast"/>
            </w:pPr>
            <w:r>
              <w:rPr>
                <w:rFonts w:ascii="Arial" w:hAnsi="Arial" w:cs="Arial"/>
              </w:rPr>
              <w:t> </w:t>
            </w:r>
          </w:p>
          <w:p w14:paraId="5DC02789" w14:textId="77777777" w:rsidR="00E26B07" w:rsidRDefault="00E26B07">
            <w:pPr>
              <w:pStyle w:val="NormalWeb"/>
              <w:spacing w:before="0" w:beforeAutospacing="0" w:after="0" w:afterAutospacing="0" w:line="300" w:lineRule="atLeast"/>
            </w:pPr>
            <w:r>
              <w:rPr>
                <w:rFonts w:ascii="Arial" w:hAnsi="Arial" w:cs="Arial"/>
              </w:rPr>
              <w:t> </w:t>
            </w:r>
          </w:p>
          <w:p w14:paraId="2FB98FFB" w14:textId="77777777" w:rsidR="00E26B07" w:rsidRDefault="00E26B07">
            <w:pPr>
              <w:pStyle w:val="NormalWeb"/>
              <w:spacing w:before="0" w:beforeAutospacing="0" w:after="0" w:afterAutospacing="0" w:line="300" w:lineRule="atLeast"/>
            </w:pPr>
            <w:r>
              <w:rPr>
                <w:rFonts w:ascii="Arial" w:hAnsi="Arial" w:cs="Arial"/>
              </w:rPr>
              <w:t>              D8.              Do your community’s or county’s school district policies discourage or prohibit minorities from residing outside of predominantly minority areas?</w:t>
            </w:r>
          </w:p>
          <w:p w14:paraId="7CD56885" w14:textId="77777777" w:rsidR="00E26B07" w:rsidRDefault="00E26B07">
            <w:pPr>
              <w:pStyle w:val="NormalWeb"/>
              <w:spacing w:before="0" w:beforeAutospacing="0" w:after="0" w:afterAutospacing="0" w:line="300" w:lineRule="atLeast"/>
              <w:ind w:left="720" w:firstLine="720"/>
            </w:pPr>
            <w:r>
              <w:rPr>
                <w:rFonts w:ascii="Wingdings" w:hAnsi="Wingdings"/>
              </w:rPr>
              <w:sym w:font="Wingdings" w:char="F06F"/>
            </w:r>
            <w:r>
              <w:rPr>
                <w:rFonts w:ascii="Webdings" w:hAnsi="Webdings"/>
              </w:rPr>
              <w:sym w:font="Webdings" w:char="F020"/>
            </w:r>
            <w:r>
              <w:rPr>
                <w:rFonts w:ascii="Arial" w:hAnsi="Arial" w:cs="Arial"/>
              </w:rPr>
              <w:t>Yes</w:t>
            </w:r>
            <w:r>
              <w:rPr>
                <w:rFonts w:ascii="Webdings" w:hAnsi="Webdings"/>
              </w:rPr>
              <w:sym w:font="Webdings" w:char="F020"/>
            </w:r>
            <w:r>
              <w:rPr>
                <w:rFonts w:ascii="Wingdings" w:hAnsi="Wingdings"/>
              </w:rPr>
              <w:sym w:font="Wingdings" w:char="F020"/>
            </w:r>
            <w:r>
              <w:rPr>
                <w:rFonts w:ascii="Wingdings" w:hAnsi="Wingdings"/>
              </w:rPr>
              <w:sym w:font="Wingdings" w:char="F06F"/>
            </w:r>
            <w:r>
              <w:rPr>
                <w:rFonts w:ascii="Webdings" w:hAnsi="Webdings"/>
              </w:rPr>
              <w:sym w:font="Webdings" w:char="F020"/>
            </w:r>
            <w:r>
              <w:rPr>
                <w:rFonts w:ascii="Arial" w:hAnsi="Arial" w:cs="Arial"/>
              </w:rPr>
              <w:t>No</w:t>
            </w:r>
          </w:p>
          <w:p w14:paraId="2217BC71" w14:textId="77777777" w:rsidR="00E26B07" w:rsidRDefault="00E26B07">
            <w:pPr>
              <w:pStyle w:val="NormalWeb"/>
              <w:spacing w:before="0" w:beforeAutospacing="0" w:after="0" w:afterAutospacing="0" w:line="300" w:lineRule="atLeast"/>
            </w:pPr>
            <w:r>
              <w:rPr>
                <w:rFonts w:ascii="Arial" w:hAnsi="Arial" w:cs="Arial"/>
              </w:rPr>
              <w:t>Please explain:   ____________________________________________________________________</w:t>
            </w:r>
          </w:p>
          <w:p w14:paraId="03A4F3ED" w14:textId="77777777" w:rsidR="00E26B07" w:rsidRDefault="00E26B07">
            <w:pPr>
              <w:pStyle w:val="NormalWeb"/>
              <w:spacing w:before="0" w:beforeAutospacing="0" w:after="0" w:afterAutospacing="0" w:line="300" w:lineRule="atLeast"/>
            </w:pPr>
            <w:r>
              <w:rPr>
                <w:rFonts w:ascii="Arial" w:hAnsi="Arial" w:cs="Arial"/>
              </w:rPr>
              <w:t>____________________________________________________________________</w:t>
            </w:r>
          </w:p>
          <w:p w14:paraId="6A2E7967" w14:textId="77777777" w:rsidR="00E26B07" w:rsidRDefault="00E26B07">
            <w:pPr>
              <w:pStyle w:val="NormalWeb"/>
              <w:spacing w:before="0" w:beforeAutospacing="0" w:after="0" w:afterAutospacing="0" w:line="300" w:lineRule="atLeast"/>
            </w:pPr>
            <w:r>
              <w:rPr>
                <w:rFonts w:ascii="Arial" w:hAnsi="Arial" w:cs="Arial"/>
              </w:rPr>
              <w:t> </w:t>
            </w:r>
          </w:p>
          <w:p w14:paraId="13F44800" w14:textId="77777777" w:rsidR="00E26B07" w:rsidRDefault="00E26B07">
            <w:pPr>
              <w:pStyle w:val="NormalWeb"/>
              <w:spacing w:before="0" w:beforeAutospacing="0" w:after="0" w:afterAutospacing="0" w:line="300" w:lineRule="atLeast"/>
              <w:ind w:firstLine="720"/>
            </w:pPr>
            <w:r>
              <w:rPr>
                <w:rFonts w:ascii="Arial" w:hAnsi="Arial" w:cs="Arial"/>
              </w:rPr>
              <w:t>D9.              Has your community or county adopted a </w:t>
            </w:r>
            <w:r>
              <w:rPr>
                <w:rFonts w:ascii="Arial" w:hAnsi="Arial" w:cs="Arial"/>
                <w:i/>
                <w:iCs/>
              </w:rPr>
              <w:t>Fair Housing Resolution</w:t>
            </w:r>
            <w:r>
              <w:rPr>
                <w:rFonts w:ascii="Arial" w:hAnsi="Arial" w:cs="Arial"/>
              </w:rPr>
              <w:t>?</w:t>
            </w:r>
          </w:p>
          <w:p w14:paraId="1D7AEAD7" w14:textId="77777777" w:rsidR="00E26B07" w:rsidRDefault="00E26B07">
            <w:pPr>
              <w:pStyle w:val="NormalWeb"/>
              <w:spacing w:before="0" w:beforeAutospacing="0" w:after="0" w:afterAutospacing="0" w:line="300" w:lineRule="atLeast"/>
              <w:ind w:left="720" w:firstLine="720"/>
            </w:pPr>
            <w:r>
              <w:rPr>
                <w:rFonts w:ascii="Wingdings" w:hAnsi="Wingdings"/>
              </w:rPr>
              <w:lastRenderedPageBreak/>
              <w:sym w:font="Wingdings" w:char="F06F"/>
            </w:r>
            <w:r>
              <w:rPr>
                <w:rFonts w:ascii="Webdings" w:hAnsi="Webdings"/>
              </w:rPr>
              <w:sym w:font="Webdings" w:char="F020"/>
            </w:r>
            <w:r>
              <w:rPr>
                <w:rFonts w:ascii="Arial" w:hAnsi="Arial" w:cs="Arial"/>
              </w:rPr>
              <w:t>Yes</w:t>
            </w:r>
            <w:r>
              <w:rPr>
                <w:rFonts w:ascii="Webdings" w:hAnsi="Webdings"/>
              </w:rPr>
              <w:sym w:font="Webdings" w:char="F020"/>
            </w:r>
            <w:r>
              <w:rPr>
                <w:rFonts w:ascii="Wingdings" w:hAnsi="Wingdings"/>
              </w:rPr>
              <w:sym w:font="Wingdings" w:char="F020"/>
            </w:r>
            <w:r>
              <w:rPr>
                <w:rFonts w:ascii="Wingdings" w:hAnsi="Wingdings"/>
              </w:rPr>
              <w:sym w:font="Wingdings" w:char="F06F"/>
            </w:r>
            <w:r>
              <w:rPr>
                <w:rFonts w:ascii="Webdings" w:hAnsi="Webdings"/>
              </w:rPr>
              <w:sym w:font="Webdings" w:char="F020"/>
            </w:r>
            <w:r>
              <w:rPr>
                <w:rFonts w:ascii="Arial" w:hAnsi="Arial" w:cs="Arial"/>
              </w:rPr>
              <w:t>No</w:t>
            </w:r>
          </w:p>
          <w:p w14:paraId="0F8FEE7C" w14:textId="77777777" w:rsidR="00E26B07" w:rsidRDefault="00E26B07">
            <w:pPr>
              <w:pStyle w:val="NormalWeb"/>
              <w:spacing w:before="0" w:beforeAutospacing="0" w:after="0" w:afterAutospacing="0" w:line="300" w:lineRule="atLeast"/>
            </w:pPr>
            <w:r>
              <w:rPr>
                <w:rFonts w:ascii="Arial" w:hAnsi="Arial" w:cs="Arial"/>
              </w:rPr>
              <w:t>                            </w:t>
            </w:r>
            <w:r>
              <w:rPr>
                <w:rFonts w:ascii="Arial" w:hAnsi="Arial" w:cs="Arial"/>
                <w:b/>
                <w:bCs/>
              </w:rPr>
              <w:t>If yes</w:t>
            </w:r>
            <w:r>
              <w:rPr>
                <w:rFonts w:ascii="Arial" w:hAnsi="Arial" w:cs="Arial"/>
              </w:rPr>
              <w:t>, list the date adopted: ______________________________</w:t>
            </w:r>
          </w:p>
          <w:p w14:paraId="1FBCBD40" w14:textId="77777777" w:rsidR="00E26B07" w:rsidRDefault="00E26B07">
            <w:pPr>
              <w:pStyle w:val="NormalWeb"/>
              <w:spacing w:before="0" w:beforeAutospacing="0" w:after="0" w:afterAutospacing="0" w:line="300" w:lineRule="atLeast"/>
            </w:pPr>
            <w:r>
              <w:rPr>
                <w:rFonts w:ascii="Arial" w:hAnsi="Arial" w:cs="Arial"/>
              </w:rPr>
              <w:t> </w:t>
            </w:r>
          </w:p>
          <w:p w14:paraId="26B50E8D" w14:textId="77777777" w:rsidR="00E26B07" w:rsidRDefault="00E26B07">
            <w:pPr>
              <w:pStyle w:val="NormalWeb"/>
              <w:spacing w:before="0" w:beforeAutospacing="0" w:after="0" w:afterAutospacing="0" w:line="300" w:lineRule="atLeast"/>
              <w:ind w:firstLine="720"/>
            </w:pPr>
            <w:r>
              <w:rPr>
                <w:rFonts w:ascii="Arial" w:hAnsi="Arial" w:cs="Arial"/>
              </w:rPr>
              <w:t>D10.              Has your community or county adopted a </w:t>
            </w:r>
            <w:r>
              <w:rPr>
                <w:rFonts w:ascii="Arial" w:hAnsi="Arial" w:cs="Arial"/>
                <w:i/>
                <w:iCs/>
              </w:rPr>
              <w:t>Fair Housing Ordinance</w:t>
            </w:r>
            <w:r>
              <w:rPr>
                <w:rFonts w:ascii="Arial" w:hAnsi="Arial" w:cs="Arial"/>
              </w:rPr>
              <w:t>?</w:t>
            </w:r>
          </w:p>
          <w:p w14:paraId="0AFC09F2" w14:textId="77777777" w:rsidR="00E26B07" w:rsidRDefault="00E26B07">
            <w:pPr>
              <w:pStyle w:val="NormalWeb"/>
              <w:spacing w:before="0" w:beforeAutospacing="0" w:after="0" w:afterAutospacing="0" w:line="300" w:lineRule="atLeast"/>
              <w:ind w:left="720" w:firstLine="720"/>
            </w:pPr>
            <w:r>
              <w:rPr>
                <w:rFonts w:ascii="Wingdings" w:hAnsi="Wingdings"/>
              </w:rPr>
              <w:sym w:font="Wingdings" w:char="F06F"/>
            </w:r>
            <w:r>
              <w:rPr>
                <w:rFonts w:ascii="Webdings" w:hAnsi="Webdings"/>
              </w:rPr>
              <w:sym w:font="Webdings" w:char="F020"/>
            </w:r>
            <w:r>
              <w:rPr>
                <w:rFonts w:ascii="Arial" w:hAnsi="Arial" w:cs="Arial"/>
              </w:rPr>
              <w:t>Yes</w:t>
            </w:r>
            <w:r>
              <w:rPr>
                <w:rFonts w:ascii="Webdings" w:hAnsi="Webdings"/>
              </w:rPr>
              <w:sym w:font="Webdings" w:char="F020"/>
            </w:r>
            <w:r>
              <w:rPr>
                <w:rFonts w:ascii="Wingdings" w:hAnsi="Wingdings"/>
              </w:rPr>
              <w:sym w:font="Wingdings" w:char="F020"/>
            </w:r>
            <w:r>
              <w:rPr>
                <w:rFonts w:ascii="Wingdings" w:hAnsi="Wingdings"/>
              </w:rPr>
              <w:sym w:font="Wingdings" w:char="F06F"/>
            </w:r>
            <w:r>
              <w:rPr>
                <w:rFonts w:ascii="Webdings" w:hAnsi="Webdings"/>
              </w:rPr>
              <w:sym w:font="Webdings" w:char="F020"/>
            </w:r>
            <w:r>
              <w:rPr>
                <w:rFonts w:ascii="Arial" w:hAnsi="Arial" w:cs="Arial"/>
              </w:rPr>
              <w:t>No</w:t>
            </w:r>
          </w:p>
          <w:p w14:paraId="021650C6" w14:textId="77777777" w:rsidR="00E26B07" w:rsidRDefault="00E26B07">
            <w:pPr>
              <w:pStyle w:val="NormalWeb"/>
              <w:spacing w:before="0" w:beforeAutospacing="0" w:after="0" w:afterAutospacing="0" w:line="300" w:lineRule="atLeast"/>
            </w:pPr>
            <w:r>
              <w:rPr>
                <w:rFonts w:ascii="Arial" w:hAnsi="Arial" w:cs="Arial"/>
              </w:rPr>
              <w:t>                            </w:t>
            </w:r>
            <w:r>
              <w:rPr>
                <w:rFonts w:ascii="Arial" w:hAnsi="Arial" w:cs="Arial"/>
                <w:b/>
                <w:bCs/>
              </w:rPr>
              <w:t>If yes</w:t>
            </w:r>
            <w:r>
              <w:rPr>
                <w:rFonts w:ascii="Arial" w:hAnsi="Arial" w:cs="Arial"/>
              </w:rPr>
              <w:t>, list the date adopted: ______________________________</w:t>
            </w:r>
          </w:p>
          <w:p w14:paraId="2D2576D3" w14:textId="77777777" w:rsidR="00E26B07" w:rsidRDefault="00E26B07">
            <w:pPr>
              <w:pStyle w:val="NormalWeb"/>
              <w:spacing w:before="0" w:beforeAutospacing="0" w:after="0" w:afterAutospacing="0" w:line="300" w:lineRule="atLeast"/>
            </w:pPr>
            <w:r>
              <w:rPr>
                <w:rFonts w:ascii="Arial" w:hAnsi="Arial" w:cs="Arial"/>
              </w:rPr>
              <w:t> </w:t>
            </w:r>
          </w:p>
          <w:p w14:paraId="114C4DA8" w14:textId="77777777" w:rsidR="00E26B07" w:rsidRDefault="00E26B07">
            <w:pPr>
              <w:pStyle w:val="NormalWeb"/>
              <w:spacing w:before="0" w:beforeAutospacing="0" w:after="0" w:afterAutospacing="0" w:line="300" w:lineRule="atLeast"/>
              <w:ind w:firstLine="720"/>
            </w:pPr>
            <w:r>
              <w:rPr>
                <w:rFonts w:ascii="Arial" w:hAnsi="Arial" w:cs="Arial"/>
              </w:rPr>
              <w:t>D11.              Does your community or county assist people with their claims if they believe they have experienced housing discrimination and/or been denied Fair Housing Choice opportunities?  </w:t>
            </w:r>
            <w:r>
              <w:rPr>
                <w:rFonts w:ascii="Wingdings" w:hAnsi="Wingdings"/>
              </w:rPr>
              <w:sym w:font="Wingdings" w:char="F06F"/>
            </w:r>
            <w:r>
              <w:rPr>
                <w:rFonts w:ascii="Webdings" w:hAnsi="Webdings"/>
              </w:rPr>
              <w:sym w:font="Webdings" w:char="F020"/>
            </w:r>
            <w:r>
              <w:rPr>
                <w:rFonts w:ascii="Arial" w:hAnsi="Arial" w:cs="Arial"/>
              </w:rPr>
              <w:t>Yes</w:t>
            </w:r>
            <w:r>
              <w:rPr>
                <w:rFonts w:ascii="Webdings" w:hAnsi="Webdings"/>
              </w:rPr>
              <w:sym w:font="Webdings" w:char="F020"/>
            </w:r>
            <w:r>
              <w:rPr>
                <w:rFonts w:ascii="Wingdings" w:hAnsi="Wingdings"/>
              </w:rPr>
              <w:sym w:font="Wingdings" w:char="F020"/>
            </w:r>
            <w:r>
              <w:rPr>
                <w:rFonts w:ascii="Wingdings" w:hAnsi="Wingdings"/>
              </w:rPr>
              <w:sym w:font="Wingdings" w:char="F06F"/>
            </w:r>
            <w:r>
              <w:rPr>
                <w:rFonts w:ascii="Webdings" w:hAnsi="Webdings"/>
              </w:rPr>
              <w:sym w:font="Webdings" w:char="F020"/>
            </w:r>
            <w:r>
              <w:rPr>
                <w:rFonts w:ascii="Arial" w:hAnsi="Arial" w:cs="Arial"/>
              </w:rPr>
              <w:t>No</w:t>
            </w:r>
          </w:p>
          <w:p w14:paraId="374BD7B6" w14:textId="77777777" w:rsidR="00E26B07" w:rsidRDefault="00E26B07">
            <w:pPr>
              <w:pStyle w:val="NormalWeb"/>
              <w:spacing w:before="0" w:beforeAutospacing="0" w:after="0" w:afterAutospacing="0" w:line="300" w:lineRule="atLeast"/>
            </w:pPr>
            <w:r>
              <w:rPr>
                <w:rFonts w:ascii="Arial" w:hAnsi="Arial" w:cs="Arial"/>
              </w:rPr>
              <w:t>Please explain:   ____________________________________________________________________</w:t>
            </w:r>
          </w:p>
          <w:p w14:paraId="739F2500" w14:textId="77777777" w:rsidR="00E26B07" w:rsidRDefault="00E26B07">
            <w:pPr>
              <w:pStyle w:val="NormalWeb"/>
              <w:spacing w:before="0" w:beforeAutospacing="0" w:after="0" w:afterAutospacing="0" w:line="300" w:lineRule="atLeast"/>
            </w:pPr>
            <w:r>
              <w:rPr>
                <w:rFonts w:ascii="Arial" w:hAnsi="Arial" w:cs="Arial"/>
              </w:rPr>
              <w:t>____________________________________________________________________</w:t>
            </w:r>
          </w:p>
          <w:p w14:paraId="3B5B6092" w14:textId="77777777" w:rsidR="00E26B07" w:rsidRDefault="00E26B07">
            <w:pPr>
              <w:pStyle w:val="NormalWeb"/>
              <w:spacing w:before="0" w:beforeAutospacing="0" w:after="0" w:afterAutospacing="0" w:line="300" w:lineRule="atLeast"/>
            </w:pPr>
            <w:r>
              <w:rPr>
                <w:rFonts w:ascii="Arial" w:hAnsi="Arial" w:cs="Arial"/>
              </w:rPr>
              <w:t> </w:t>
            </w:r>
          </w:p>
          <w:p w14:paraId="3B948659" w14:textId="77777777" w:rsidR="00E26B07" w:rsidRDefault="00E26B07">
            <w:pPr>
              <w:pStyle w:val="NormalWeb"/>
              <w:spacing w:before="0" w:beforeAutospacing="0" w:after="0" w:afterAutospacing="0" w:line="300" w:lineRule="atLeast"/>
              <w:ind w:firstLine="720"/>
            </w:pPr>
            <w:r>
              <w:rPr>
                <w:rFonts w:ascii="Arial" w:hAnsi="Arial" w:cs="Arial"/>
              </w:rPr>
              <w:t>D12.              Has your community or county received a CDBG grant in the last five (5) years? </w:t>
            </w:r>
            <w:r>
              <w:rPr>
                <w:rFonts w:ascii="Wingdings" w:hAnsi="Wingdings"/>
              </w:rPr>
              <w:sym w:font="Wingdings" w:char="F06F"/>
            </w:r>
            <w:r>
              <w:rPr>
                <w:rFonts w:ascii="Webdings" w:hAnsi="Webdings"/>
              </w:rPr>
              <w:sym w:font="Webdings" w:char="F020"/>
            </w:r>
            <w:r>
              <w:rPr>
                <w:rFonts w:ascii="Arial" w:hAnsi="Arial" w:cs="Arial"/>
              </w:rPr>
              <w:t>Yes</w:t>
            </w:r>
            <w:r>
              <w:rPr>
                <w:rFonts w:ascii="Webdings" w:hAnsi="Webdings"/>
              </w:rPr>
              <w:sym w:font="Webdings" w:char="F020"/>
            </w:r>
            <w:r>
              <w:rPr>
                <w:rFonts w:ascii="Wingdings" w:hAnsi="Wingdings"/>
              </w:rPr>
              <w:sym w:font="Wingdings" w:char="F020"/>
            </w:r>
            <w:r>
              <w:rPr>
                <w:rFonts w:ascii="Wingdings" w:hAnsi="Wingdings"/>
              </w:rPr>
              <w:sym w:font="Wingdings" w:char="F06F"/>
            </w:r>
            <w:r>
              <w:rPr>
                <w:rFonts w:ascii="Webdings" w:hAnsi="Webdings"/>
              </w:rPr>
              <w:sym w:font="Webdings" w:char="F020"/>
            </w:r>
            <w:r>
              <w:rPr>
                <w:rFonts w:ascii="Arial" w:hAnsi="Arial" w:cs="Arial"/>
              </w:rPr>
              <w:t>No</w:t>
            </w:r>
          </w:p>
          <w:p w14:paraId="4BF2DED8" w14:textId="77777777" w:rsidR="00E26B07" w:rsidRDefault="00E26B07">
            <w:pPr>
              <w:pStyle w:val="NormalWeb"/>
              <w:spacing w:before="0" w:beforeAutospacing="0" w:after="0" w:afterAutospacing="0" w:line="300" w:lineRule="atLeast"/>
            </w:pPr>
            <w:r>
              <w:rPr>
                <w:rFonts w:ascii="Arial" w:hAnsi="Arial" w:cs="Arial"/>
              </w:rPr>
              <w:t> </w:t>
            </w:r>
          </w:p>
          <w:p w14:paraId="3F5BEE7E" w14:textId="77777777" w:rsidR="00E26B07" w:rsidRDefault="00E26B07">
            <w:pPr>
              <w:pStyle w:val="NormalWeb"/>
              <w:spacing w:before="0" w:beforeAutospacing="0" w:after="0" w:afterAutospacing="0" w:line="300" w:lineRule="atLeast"/>
            </w:pPr>
            <w:r>
              <w:rPr>
                <w:rFonts w:ascii="Arial" w:hAnsi="Arial" w:cs="Arial"/>
              </w:rPr>
              <w:t>                            </w:t>
            </w:r>
            <w:r>
              <w:rPr>
                <w:rFonts w:ascii="Arial" w:hAnsi="Arial" w:cs="Arial"/>
                <w:b/>
                <w:bCs/>
              </w:rPr>
              <w:t>If yes</w:t>
            </w:r>
            <w:r>
              <w:rPr>
                <w:rFonts w:ascii="Arial" w:hAnsi="Arial" w:cs="Arial"/>
              </w:rPr>
              <w:t>, were any conditions placed on your community’s or county’s most recent CDBG grant by ADECA or HUD because of your community’s or county’s failure to comply with federal and/or state Fair Housing laws, rules, and regulations?  </w:t>
            </w:r>
            <w:r>
              <w:rPr>
                <w:rFonts w:ascii="Wingdings" w:hAnsi="Wingdings"/>
              </w:rPr>
              <w:sym w:font="Wingdings" w:char="F06F"/>
            </w:r>
            <w:r>
              <w:rPr>
                <w:rFonts w:ascii="Webdings" w:hAnsi="Webdings"/>
              </w:rPr>
              <w:sym w:font="Webdings" w:char="F020"/>
            </w:r>
            <w:r>
              <w:rPr>
                <w:rFonts w:ascii="Arial" w:hAnsi="Arial" w:cs="Arial"/>
              </w:rPr>
              <w:t>Yes</w:t>
            </w:r>
            <w:r>
              <w:rPr>
                <w:rFonts w:ascii="Webdings" w:hAnsi="Webdings"/>
              </w:rPr>
              <w:sym w:font="Webdings" w:char="F020"/>
            </w:r>
            <w:r>
              <w:rPr>
                <w:rFonts w:ascii="Wingdings" w:hAnsi="Wingdings"/>
              </w:rPr>
              <w:sym w:font="Wingdings" w:char="F020"/>
            </w:r>
            <w:r>
              <w:rPr>
                <w:rFonts w:ascii="Wingdings" w:hAnsi="Wingdings"/>
              </w:rPr>
              <w:sym w:font="Wingdings" w:char="F06F"/>
            </w:r>
            <w:r>
              <w:rPr>
                <w:rFonts w:ascii="Webdings" w:hAnsi="Webdings"/>
              </w:rPr>
              <w:sym w:font="Webdings" w:char="F020"/>
            </w:r>
            <w:r>
              <w:rPr>
                <w:rFonts w:ascii="Arial" w:hAnsi="Arial" w:cs="Arial"/>
              </w:rPr>
              <w:t>No</w:t>
            </w:r>
          </w:p>
          <w:p w14:paraId="44D93270" w14:textId="77777777" w:rsidR="00E26B07" w:rsidRDefault="00E26B07">
            <w:pPr>
              <w:pStyle w:val="NormalWeb"/>
              <w:spacing w:before="0" w:beforeAutospacing="0" w:after="0" w:afterAutospacing="0" w:line="300" w:lineRule="atLeast"/>
            </w:pPr>
            <w:r>
              <w:rPr>
                <w:rFonts w:ascii="Arial" w:hAnsi="Arial" w:cs="Arial"/>
              </w:rPr>
              <w:t> </w:t>
            </w:r>
          </w:p>
          <w:p w14:paraId="5B70C448" w14:textId="77777777" w:rsidR="00E26B07" w:rsidRDefault="00E26B07">
            <w:pPr>
              <w:pStyle w:val="NormalWeb"/>
              <w:spacing w:before="0" w:beforeAutospacing="0" w:after="0" w:afterAutospacing="0" w:line="300" w:lineRule="atLeast"/>
              <w:ind w:left="720" w:firstLine="720"/>
            </w:pPr>
            <w:r>
              <w:rPr>
                <w:rFonts w:ascii="Arial" w:hAnsi="Arial" w:cs="Arial"/>
                <w:b/>
                <w:bCs/>
              </w:rPr>
              <w:t>If yes</w:t>
            </w:r>
            <w:r>
              <w:rPr>
                <w:rFonts w:ascii="Arial" w:hAnsi="Arial" w:cs="Arial"/>
              </w:rPr>
              <w:t>, please explain:  _______________________________________</w:t>
            </w:r>
          </w:p>
          <w:p w14:paraId="1026F6F2" w14:textId="77777777" w:rsidR="00E26B07" w:rsidRDefault="00E26B07">
            <w:pPr>
              <w:pStyle w:val="NormalWeb"/>
              <w:spacing w:before="0" w:beforeAutospacing="0" w:after="0" w:afterAutospacing="0" w:line="300" w:lineRule="atLeast"/>
            </w:pPr>
            <w:r>
              <w:rPr>
                <w:rFonts w:ascii="Arial" w:hAnsi="Arial" w:cs="Arial"/>
              </w:rPr>
              <w:t>____________________________________________________________________</w:t>
            </w:r>
          </w:p>
          <w:p w14:paraId="41DC4DE6" w14:textId="77777777" w:rsidR="00E26B07" w:rsidRDefault="00E26B07">
            <w:pPr>
              <w:pStyle w:val="NormalWeb"/>
              <w:spacing w:before="0" w:beforeAutospacing="0" w:after="0" w:afterAutospacing="0" w:line="300" w:lineRule="atLeast"/>
            </w:pPr>
            <w:r>
              <w:rPr>
                <w:rFonts w:ascii="Arial" w:hAnsi="Arial" w:cs="Arial"/>
              </w:rPr>
              <w:t> </w:t>
            </w:r>
          </w:p>
          <w:p w14:paraId="3BA53BEF" w14:textId="77777777" w:rsidR="00E26B07" w:rsidRDefault="00E26B07">
            <w:pPr>
              <w:pStyle w:val="NormalWeb"/>
              <w:spacing w:before="0" w:beforeAutospacing="0" w:after="0" w:afterAutospacing="0"/>
            </w:pPr>
            <w:r>
              <w:rPr>
                <w:rFonts w:ascii="Arial" w:hAnsi="Arial" w:cs="Arial"/>
                <w:b/>
                <w:bCs/>
                <w:u w:val="single"/>
              </w:rPr>
              <w:t>Proposed Changes and Record Keeping (for All Cities, Towns, and Counties):</w:t>
            </w:r>
          </w:p>
          <w:p w14:paraId="4CF90F53" w14:textId="77777777" w:rsidR="00E26B07" w:rsidRDefault="00E26B07">
            <w:pPr>
              <w:pStyle w:val="NormalWeb"/>
              <w:spacing w:before="0" w:beforeAutospacing="0" w:after="0" w:afterAutospacing="0" w:line="300" w:lineRule="atLeast"/>
            </w:pPr>
            <w:r>
              <w:rPr>
                <w:rFonts w:ascii="Arial" w:hAnsi="Arial" w:cs="Arial"/>
              </w:rPr>
              <w:t> </w:t>
            </w:r>
          </w:p>
          <w:p w14:paraId="09CDB248" w14:textId="77777777" w:rsidR="00E26B07" w:rsidRDefault="00E26B07">
            <w:pPr>
              <w:pStyle w:val="NormalWeb"/>
              <w:spacing w:before="0" w:beforeAutospacing="0" w:after="0" w:afterAutospacing="0" w:line="300" w:lineRule="atLeast"/>
            </w:pPr>
            <w:r>
              <w:rPr>
                <w:rFonts w:ascii="Arial" w:hAnsi="Arial" w:cs="Arial"/>
              </w:rPr>
              <w:t>              E1.              </w:t>
            </w:r>
            <w:r>
              <w:rPr>
                <w:rFonts w:ascii="Arial" w:hAnsi="Arial" w:cs="Arial"/>
                <w:b/>
                <w:bCs/>
              </w:rPr>
              <w:t>Description of Goals and Priorities (Proposed Changes) to Address Factors Limiting Fair Housing Choice:</w:t>
            </w:r>
            <w:r>
              <w:rPr>
                <w:rFonts w:ascii="Arial" w:hAnsi="Arial" w:cs="Arial"/>
              </w:rPr>
              <w:t>  For your community’s identified impediments to fair housing choice, provide information on your community’s goals and priorities (proposed changes) to address those impediments.  Explain how each goal will overcome the related impediment, what results will be achieved, and develop a timetable for addressing and eliminating the impediments.  </w:t>
            </w:r>
            <w:r>
              <w:rPr>
                <w:rFonts w:ascii="Arial" w:hAnsi="Arial" w:cs="Arial"/>
                <w:i/>
                <w:iCs/>
              </w:rPr>
              <w:t>Use additional pages as necessary.</w:t>
            </w:r>
          </w:p>
          <w:p w14:paraId="333D2071" w14:textId="77777777" w:rsidR="00E26B07" w:rsidRDefault="00E26B07">
            <w:pPr>
              <w:pStyle w:val="NormalWeb"/>
              <w:spacing w:before="0" w:beforeAutospacing="0" w:after="0" w:afterAutospacing="0"/>
            </w:pPr>
            <w:r>
              <w:rPr>
                <w:rFonts w:ascii="Arial" w:hAnsi="Arial" w:cs="Arial"/>
              </w:rPr>
              <w:t>____________________________________________________________________________________________________________________________________________________________________________________________________________</w:t>
            </w:r>
          </w:p>
          <w:p w14:paraId="4B124FF0" w14:textId="77777777" w:rsidR="00E26B07" w:rsidRDefault="00E26B07">
            <w:pPr>
              <w:pStyle w:val="NormalWeb"/>
              <w:spacing w:before="0" w:beforeAutospacing="0" w:after="0" w:afterAutospacing="0"/>
            </w:pPr>
            <w:r>
              <w:rPr>
                <w:rFonts w:ascii="Arial" w:hAnsi="Arial" w:cs="Arial"/>
              </w:rPr>
              <w:t> </w:t>
            </w:r>
          </w:p>
          <w:p w14:paraId="18918F91" w14:textId="77777777" w:rsidR="00E26B07" w:rsidRDefault="00E26B07">
            <w:pPr>
              <w:pStyle w:val="NormalWeb"/>
              <w:spacing w:before="0" w:beforeAutospacing="0" w:after="0" w:afterAutospacing="0"/>
            </w:pPr>
            <w:r>
              <w:rPr>
                <w:rFonts w:ascii="Arial" w:hAnsi="Arial" w:cs="Arial"/>
              </w:rPr>
              <w:t>              E2.              </w:t>
            </w:r>
            <w:r>
              <w:rPr>
                <w:rFonts w:ascii="Arial" w:hAnsi="Arial" w:cs="Arial"/>
                <w:b/>
                <w:bCs/>
              </w:rPr>
              <w:t>Description of Record Keeping Process:</w:t>
            </w:r>
            <w:r>
              <w:rPr>
                <w:rFonts w:ascii="Arial" w:hAnsi="Arial" w:cs="Arial"/>
              </w:rPr>
              <w:t xml:space="preserve">  Provide information on your community’s process for maintaining records on this AI / Assessment (to </w:t>
            </w:r>
            <w:r>
              <w:rPr>
                <w:rFonts w:ascii="Arial" w:hAnsi="Arial" w:cs="Arial"/>
              </w:rPr>
              <w:lastRenderedPageBreak/>
              <w:t>include how records will be made available for public review and inspection, how records will be used as guidance for implementing the goals and priorities in the designated timeframes, etc.).  </w:t>
            </w:r>
            <w:r>
              <w:rPr>
                <w:rFonts w:ascii="Arial" w:hAnsi="Arial" w:cs="Arial"/>
                <w:i/>
                <w:iCs/>
              </w:rPr>
              <w:t>Use additional pages as necessary.</w:t>
            </w:r>
          </w:p>
          <w:p w14:paraId="233D7E4D" w14:textId="77777777" w:rsidR="00E26B07" w:rsidRDefault="00E26B07">
            <w:pPr>
              <w:pStyle w:val="NormalWeb"/>
              <w:spacing w:before="0" w:beforeAutospacing="0" w:after="0" w:afterAutospacing="0"/>
            </w:pPr>
            <w:r>
              <w:rPr>
                <w:rFonts w:ascii="Arial" w:hAnsi="Arial" w:cs="Arial"/>
              </w:rPr>
              <w:t>____________________________________________________________________________________________________________________________________________________________________________________________________________</w:t>
            </w:r>
          </w:p>
          <w:p w14:paraId="09231489" w14:textId="77777777" w:rsidR="00E26B07" w:rsidRDefault="00E26B07">
            <w:pPr>
              <w:pStyle w:val="NormalWeb"/>
              <w:spacing w:before="0" w:beforeAutospacing="0" w:after="0" w:afterAutospacing="0" w:line="300" w:lineRule="atLeast"/>
            </w:pPr>
            <w:r>
              <w:rPr>
                <w:rFonts w:ascii="Arial" w:hAnsi="Arial" w:cs="Arial"/>
              </w:rPr>
              <w:t> </w:t>
            </w:r>
          </w:p>
          <w:p w14:paraId="21D786F7" w14:textId="77777777" w:rsidR="00E26B07" w:rsidRDefault="00E26B07">
            <w:pPr>
              <w:pStyle w:val="NormalWeb"/>
              <w:spacing w:before="0" w:beforeAutospacing="0" w:after="0" w:afterAutospacing="0" w:line="300" w:lineRule="atLeast"/>
              <w:ind w:firstLine="720"/>
            </w:pPr>
            <w:r>
              <w:rPr>
                <w:rFonts w:ascii="Arial" w:hAnsi="Arial" w:cs="Arial"/>
                <w:b/>
                <w:bCs/>
              </w:rPr>
              <w:t>NOTE:  Please review ADECA’s April 15, 2015 Fair Housing memorandum for required Fair Housing compliance by all Cities, Towns, and Counties.</w:t>
            </w:r>
          </w:p>
          <w:p w14:paraId="6461783C" w14:textId="77777777" w:rsidR="00E26B07" w:rsidRDefault="00E26B07">
            <w:pPr>
              <w:pStyle w:val="NormalWeb"/>
              <w:spacing w:before="0" w:beforeAutospacing="0" w:after="0" w:afterAutospacing="0" w:line="300" w:lineRule="atLeast"/>
            </w:pPr>
            <w:r>
              <w:rPr>
                <w:rFonts w:ascii="Arial" w:hAnsi="Arial" w:cs="Arial"/>
              </w:rPr>
              <w:t> </w:t>
            </w:r>
          </w:p>
          <w:p w14:paraId="0A4E9315" w14:textId="77777777" w:rsidR="00E26B07" w:rsidRDefault="00E26B07">
            <w:pPr>
              <w:pStyle w:val="NormalWeb"/>
              <w:spacing w:before="0" w:beforeAutospacing="0" w:after="0" w:afterAutospacing="0" w:line="300" w:lineRule="atLeast"/>
            </w:pPr>
            <w:r>
              <w:rPr>
                <w:rFonts w:ascii="Arial" w:hAnsi="Arial" w:cs="Arial"/>
              </w:rPr>
              <w:t>              I certify that to the best of my knowledge and belief, the above information is accurate and the identified documents are on file at the City Hall/County Courthouse.  I understand that all documents may be reviewed at the time when this CDBG project is monitored.</w:t>
            </w:r>
          </w:p>
          <w:p w14:paraId="036D34B8" w14:textId="77777777" w:rsidR="00E26B07" w:rsidRDefault="00E26B07">
            <w:pPr>
              <w:pStyle w:val="NormalWeb"/>
              <w:spacing w:before="0" w:beforeAutospacing="0" w:after="0" w:afterAutospacing="0"/>
            </w:pPr>
            <w:r>
              <w:rPr>
                <w:rFonts w:ascii="Arial" w:hAnsi="Arial" w:cs="Arial"/>
                <w:sz w:val="22"/>
                <w:szCs w:val="22"/>
              </w:rPr>
              <w:t> </w:t>
            </w:r>
          </w:p>
          <w:p w14:paraId="0F8C3124" w14:textId="77777777" w:rsidR="00E26B07" w:rsidRDefault="00E26B07">
            <w:pPr>
              <w:pStyle w:val="NormalWeb"/>
              <w:spacing w:before="0" w:beforeAutospacing="0" w:after="0" w:afterAutospacing="0"/>
            </w:pPr>
            <w:r>
              <w:rPr>
                <w:rFonts w:ascii="Arial" w:hAnsi="Arial" w:cs="Arial"/>
                <w:sz w:val="22"/>
                <w:szCs w:val="22"/>
              </w:rPr>
              <w:t>_______________________________________              _____________________________</w:t>
            </w:r>
          </w:p>
          <w:p w14:paraId="1045F1B2" w14:textId="77777777" w:rsidR="00E26B07" w:rsidRDefault="00E26B07">
            <w:pPr>
              <w:pStyle w:val="NormalWeb"/>
              <w:spacing w:before="0" w:beforeAutospacing="0" w:after="0" w:afterAutospacing="0" w:line="300" w:lineRule="atLeast"/>
              <w:ind w:hanging="720"/>
            </w:pPr>
            <w:r>
              <w:rPr>
                <w:rFonts w:ascii="Arial" w:hAnsi="Arial" w:cs="Arial"/>
              </w:rPr>
              <w:t>Signature of Mayor/Chairman                                          Date</w:t>
            </w:r>
          </w:p>
          <w:p w14:paraId="6655F54E" w14:textId="77777777" w:rsidR="00E26B07" w:rsidRDefault="00E26B07">
            <w:pPr>
              <w:pStyle w:val="NormalWeb"/>
              <w:spacing w:before="0" w:beforeAutospacing="0" w:after="0" w:afterAutospacing="0"/>
            </w:pPr>
            <w:r>
              <w:rPr>
                <w:rFonts w:ascii="Arial" w:hAnsi="Arial" w:cs="Arial"/>
                <w:sz w:val="22"/>
                <w:szCs w:val="22"/>
              </w:rPr>
              <w:t> </w:t>
            </w:r>
          </w:p>
          <w:p w14:paraId="0AB0A1A8" w14:textId="77777777" w:rsidR="00E26B07" w:rsidRDefault="00E26B07">
            <w:pPr>
              <w:pStyle w:val="NormalWeb"/>
              <w:spacing w:before="0" w:beforeAutospacing="0" w:after="0" w:afterAutospacing="0"/>
            </w:pPr>
            <w:r>
              <w:rPr>
                <w:rFonts w:ascii="Arial" w:hAnsi="Arial" w:cs="Arial"/>
                <w:sz w:val="22"/>
                <w:szCs w:val="22"/>
              </w:rPr>
              <w:t>_______________________________________              _____________________________</w:t>
            </w:r>
          </w:p>
          <w:p w14:paraId="35366839" w14:textId="77777777" w:rsidR="00E26B07" w:rsidRDefault="00E26B07">
            <w:pPr>
              <w:pStyle w:val="NormalWeb"/>
              <w:spacing w:before="0" w:beforeAutospacing="0" w:after="0" w:afterAutospacing="0"/>
            </w:pPr>
            <w:r>
              <w:rPr>
                <w:rFonts w:ascii="Arial" w:hAnsi="Arial" w:cs="Arial"/>
                <w:sz w:val="22"/>
                <w:szCs w:val="22"/>
              </w:rPr>
              <w:t>ADECA Reviewer                                                                      Date</w:t>
            </w:r>
          </w:p>
          <w:p w14:paraId="03492369" w14:textId="77777777" w:rsidR="00E26B07" w:rsidRDefault="00E26B07">
            <w:pPr>
              <w:pStyle w:val="NormalWeb"/>
              <w:spacing w:before="0" w:beforeAutospacing="0" w:after="0" w:afterAutospacing="0"/>
            </w:pPr>
            <w:r>
              <w:t> </w:t>
            </w:r>
          </w:p>
        </w:tc>
      </w:tr>
    </w:tbl>
    <w:p w14:paraId="5B116C23" w14:textId="77777777" w:rsidR="00E26B07" w:rsidRDefault="00E26B07" w:rsidP="00E26B07">
      <w:pPr>
        <w:pStyle w:val="NormalWeb"/>
        <w:spacing w:before="0" w:beforeAutospacing="0" w:after="0" w:afterAutospacing="0"/>
        <w:rPr>
          <w:color w:val="000000"/>
          <w:sz w:val="27"/>
          <w:szCs w:val="27"/>
        </w:rPr>
      </w:pPr>
      <w:r>
        <w:rPr>
          <w:color w:val="000000"/>
        </w:rPr>
        <w:lastRenderedPageBreak/>
        <w:t> </w:t>
      </w:r>
    </w:p>
    <w:p w14:paraId="466E589A" w14:textId="77777777" w:rsidR="00E26B07" w:rsidRDefault="00E26B07" w:rsidP="00E26B07">
      <w:pPr>
        <w:pStyle w:val="NormalWeb"/>
        <w:spacing w:before="0" w:beforeAutospacing="0" w:after="0" w:afterAutospacing="0"/>
        <w:rPr>
          <w:color w:val="000000"/>
          <w:sz w:val="27"/>
          <w:szCs w:val="27"/>
        </w:rPr>
      </w:pPr>
      <w:r>
        <w:rPr>
          <w:color w:val="000000"/>
        </w:rPr>
        <w:t> </w:t>
      </w:r>
    </w:p>
    <w:p w14:paraId="1249D647" w14:textId="77777777" w:rsidR="00E26B07" w:rsidRDefault="00E26B07" w:rsidP="00E26B07">
      <w:pPr>
        <w:pStyle w:val="NormalWeb"/>
        <w:spacing w:before="0" w:beforeAutospacing="0" w:after="0" w:afterAutospacing="0"/>
        <w:rPr>
          <w:color w:val="000000"/>
          <w:sz w:val="27"/>
          <w:szCs w:val="27"/>
        </w:rPr>
      </w:pPr>
      <w:r>
        <w:rPr>
          <w:color w:val="000000"/>
        </w:rPr>
        <w:t>              Additionally, each year during ADECA's CDBG grant application workshop (typically held in the Spring of each year) and during ADECA's CDBG grant compliance workshop (typically held in the Fall of each year), the local government attendees are presented with training on such "analysis of impediments to fair housing choice" - which is now termed "assessment of fair housing."  The powerpoint presentation of such training is also posted on the ADECA website at </w:t>
      </w:r>
      <w:r>
        <w:rPr>
          <w:color w:val="4472C4"/>
          <w:u w:val="single"/>
        </w:rPr>
        <w:t>http://adeca.alabama.gov/Divisions/ced/cdp/CDBG%20Workshop%20Documents/Kathleen%20Rasmussen%20-20Analysis%20of%20Impediments%20to%20Fair%20Housing%20Choice.pdf</w:t>
      </w:r>
      <w:r>
        <w:rPr>
          <w:color w:val="000000"/>
        </w:rPr>
        <w:t>so as to allow anyone easy access anytime to such training.</w:t>
      </w:r>
    </w:p>
    <w:p w14:paraId="35AE1C76" w14:textId="77777777" w:rsidR="00E26B07" w:rsidRDefault="00E26B07" w:rsidP="00E26B07">
      <w:pPr>
        <w:pStyle w:val="NormalWeb"/>
        <w:spacing w:before="0" w:beforeAutospacing="0" w:after="0" w:afterAutospacing="0"/>
        <w:rPr>
          <w:color w:val="000000"/>
          <w:sz w:val="27"/>
          <w:szCs w:val="27"/>
        </w:rPr>
      </w:pPr>
      <w:r>
        <w:rPr>
          <w:color w:val="000000"/>
        </w:rPr>
        <w:t> </w:t>
      </w:r>
    </w:p>
    <w:p w14:paraId="7386BD52" w14:textId="77777777" w:rsidR="00E26B07" w:rsidRDefault="00E26B07" w:rsidP="00E26B07">
      <w:pPr>
        <w:pStyle w:val="NormalWeb"/>
        <w:spacing w:before="0" w:beforeAutospacing="0" w:after="0" w:afterAutospacing="0"/>
        <w:rPr>
          <w:color w:val="000000"/>
          <w:sz w:val="27"/>
          <w:szCs w:val="27"/>
        </w:rPr>
      </w:pPr>
      <w:r>
        <w:rPr>
          <w:color w:val="000000"/>
        </w:rPr>
        <w:t>              Also, ADECA mandates that all local communities receiving CDBG Program funds from ADECA must complete - as a part of their Letter of Conditional Commitment compliance prior to the release of grant funds - the </w:t>
      </w:r>
      <w:r>
        <w:rPr>
          <w:i/>
          <w:iCs/>
          <w:color w:val="000000"/>
        </w:rPr>
        <w:t>Letter of Conditional Commitment - Fair Housing, Equal Opportunity, and Civil Rights Compliance Questionnaire</w:t>
      </w:r>
      <w:r>
        <w:rPr>
          <w:color w:val="000000"/>
        </w:rPr>
        <w:t> form that is included below.  This document is accessible on the ADECA website at </w:t>
      </w:r>
      <w:r>
        <w:rPr>
          <w:color w:val="4472C4"/>
          <w:u w:val="single"/>
        </w:rPr>
        <w:t>http://adeca.alabama.gov/Divisions/ced/cdp/Pages/CDBG-Current-Forms-and-Sample-Documents.aspx#Compliance</w:t>
      </w:r>
      <w:r>
        <w:rPr>
          <w:color w:val="000000"/>
        </w:rPr>
        <w:t>.  By mandating that the local communities complete this </w:t>
      </w:r>
      <w:r>
        <w:rPr>
          <w:i/>
          <w:iCs/>
          <w:color w:val="000000"/>
        </w:rPr>
        <w:t>Letter of Conditional Commitment - Fair Housing, Equal Opportunity, and Civil Rights Compliance Questionnaire</w:t>
      </w:r>
      <w:r>
        <w:rPr>
          <w:color w:val="000000"/>
        </w:rPr>
        <w:t xml:space="preserve"> form, ADECA is assisting the local communities in identifying and assessing </w:t>
      </w:r>
      <w:r>
        <w:rPr>
          <w:color w:val="000000"/>
        </w:rPr>
        <w:lastRenderedPageBreak/>
        <w:t>local fair housing, equal opportunity, and civil rights goals, which could include actions to encourage public housing residents to become more involved in management and participate in homeownership.</w:t>
      </w:r>
    </w:p>
    <w:p w14:paraId="1319E68E" w14:textId="77777777" w:rsidR="00E26B07" w:rsidRDefault="00E26B07" w:rsidP="00E26B07">
      <w:pPr>
        <w:pStyle w:val="NormalWeb"/>
        <w:spacing w:before="0" w:beforeAutospacing="0" w:after="0" w:afterAutospacing="0"/>
        <w:rPr>
          <w:color w:val="000000"/>
          <w:sz w:val="27"/>
          <w:szCs w:val="27"/>
        </w:rPr>
      </w:pPr>
      <w:r>
        <w:rPr>
          <w:color w:val="000000"/>
        </w:rPr>
        <w:t> </w:t>
      </w:r>
    </w:p>
    <w:tbl>
      <w:tblPr>
        <w:tblW w:w="0" w:type="auto"/>
        <w:tblCellMar>
          <w:left w:w="0" w:type="dxa"/>
          <w:right w:w="0" w:type="dxa"/>
        </w:tblCellMar>
        <w:tblLook w:val="04A0" w:firstRow="1" w:lastRow="0" w:firstColumn="1" w:lastColumn="0" w:noHBand="0" w:noVBand="1"/>
      </w:tblPr>
      <w:tblGrid>
        <w:gridCol w:w="9344"/>
      </w:tblGrid>
      <w:tr w:rsidR="00E26B07" w14:paraId="4E98D707" w14:textId="77777777" w:rsidTr="00E26B07">
        <w:tc>
          <w:tcPr>
            <w:tcW w:w="9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AEA17D" w14:textId="77777777" w:rsidR="00E26B07" w:rsidRDefault="00E26B07">
            <w:pPr>
              <w:pStyle w:val="NormalWeb"/>
              <w:spacing w:before="0" w:beforeAutospacing="0" w:after="0" w:afterAutospacing="0"/>
              <w:jc w:val="center"/>
            </w:pPr>
            <w:r>
              <w:rPr>
                <w:b/>
                <w:bCs/>
              </w:rPr>
              <w:t>LETTER OF CONDITIONAL COMMITMENT</w:t>
            </w:r>
          </w:p>
          <w:p w14:paraId="3D761253" w14:textId="77777777" w:rsidR="00E26B07" w:rsidRDefault="00E26B07">
            <w:pPr>
              <w:pStyle w:val="Heading1"/>
            </w:pPr>
            <w:r>
              <w:rPr>
                <w:sz w:val="24"/>
                <w:szCs w:val="24"/>
              </w:rPr>
              <w:t>FAIR HOUSING, EQUAL OPPORTUNITY, and CIVIL RIGHTS</w:t>
            </w:r>
          </w:p>
          <w:p w14:paraId="75A9D2CA" w14:textId="77777777" w:rsidR="00E26B07" w:rsidRDefault="00E26B07">
            <w:pPr>
              <w:pStyle w:val="Heading1"/>
            </w:pPr>
            <w:r>
              <w:rPr>
                <w:sz w:val="24"/>
                <w:szCs w:val="24"/>
              </w:rPr>
              <w:t>COMPLIANCE QUESTIONNAIRE</w:t>
            </w:r>
          </w:p>
          <w:p w14:paraId="0F088B05" w14:textId="77777777" w:rsidR="00E26B07" w:rsidRDefault="00E26B07">
            <w:pPr>
              <w:pStyle w:val="NormalWeb"/>
              <w:spacing w:before="0" w:beforeAutospacing="0" w:after="0" w:afterAutospacing="0"/>
            </w:pPr>
            <w:r>
              <w:t> </w:t>
            </w:r>
          </w:p>
          <w:p w14:paraId="55C9E734" w14:textId="77777777" w:rsidR="00E26B07" w:rsidRDefault="00E26B07">
            <w:pPr>
              <w:pStyle w:val="NormalWeb"/>
              <w:spacing w:before="0" w:beforeAutospacing="0" w:after="0" w:afterAutospacing="0"/>
            </w:pPr>
            <w:r>
              <w:t>Subrecipient Name: _____________________________________________________</w:t>
            </w:r>
          </w:p>
          <w:p w14:paraId="3DB78C0F" w14:textId="77777777" w:rsidR="00E26B07" w:rsidRDefault="00E26B07">
            <w:pPr>
              <w:pStyle w:val="NormalWeb"/>
              <w:spacing w:before="0" w:beforeAutospacing="0" w:after="0" w:afterAutospacing="0"/>
            </w:pPr>
            <w:r>
              <w:t> </w:t>
            </w:r>
          </w:p>
          <w:p w14:paraId="4584F0F1" w14:textId="77777777" w:rsidR="00E26B07" w:rsidRDefault="00E26B07">
            <w:pPr>
              <w:pStyle w:val="NormalWeb"/>
              <w:spacing w:before="0" w:beforeAutospacing="0" w:after="0" w:afterAutospacing="0"/>
            </w:pPr>
            <w:r>
              <w:t>CDBG Project No. ______________________________________________________</w:t>
            </w:r>
          </w:p>
          <w:p w14:paraId="181C310F" w14:textId="77777777" w:rsidR="00E26B07" w:rsidRDefault="00E26B07">
            <w:pPr>
              <w:pStyle w:val="NormalWeb"/>
              <w:spacing w:before="0" w:beforeAutospacing="0" w:after="0" w:afterAutospacing="0"/>
            </w:pPr>
            <w:r>
              <w:t> </w:t>
            </w:r>
          </w:p>
          <w:p w14:paraId="0C92C852" w14:textId="77777777" w:rsidR="00E26B07" w:rsidRDefault="00E26B07">
            <w:pPr>
              <w:pStyle w:val="Heading4"/>
            </w:pPr>
            <w:r>
              <w:rPr>
                <w:i w:val="0"/>
                <w:iCs w:val="0"/>
                <w:color w:val="5B9BD5"/>
              </w:rPr>
              <w:t>PART A:              EQUAL EMPLOYMENT OPPORTUNITY</w:t>
            </w:r>
          </w:p>
          <w:p w14:paraId="761BAA48" w14:textId="77777777" w:rsidR="00E26B07" w:rsidRDefault="00E26B07">
            <w:pPr>
              <w:pStyle w:val="NormalWeb"/>
              <w:spacing w:before="0" w:beforeAutospacing="0" w:after="0" w:afterAutospacing="0"/>
            </w:pPr>
            <w:r>
              <w:t> </w:t>
            </w:r>
          </w:p>
          <w:p w14:paraId="1E608AB6" w14:textId="77777777" w:rsidR="00E26B07" w:rsidRDefault="00E26B07">
            <w:pPr>
              <w:pStyle w:val="NormalWeb"/>
              <w:spacing w:before="0" w:beforeAutospacing="0" w:after="0" w:afterAutospacing="0"/>
              <w:ind w:hanging="720"/>
            </w:pPr>
            <w:r>
              <w:t>1.              Does the Subrecipient utilize written employment and personnel policies with regard to hiring, promotion, and compensation? Yes _____ No _____</w:t>
            </w:r>
          </w:p>
          <w:p w14:paraId="78B63A03" w14:textId="77777777" w:rsidR="00E26B07" w:rsidRDefault="00E26B07">
            <w:pPr>
              <w:pStyle w:val="NormalWeb"/>
              <w:spacing w:before="0" w:beforeAutospacing="0" w:after="0" w:afterAutospacing="0"/>
            </w:pPr>
            <w:r>
              <w:t> </w:t>
            </w:r>
          </w:p>
          <w:p w14:paraId="01DC7363" w14:textId="77777777" w:rsidR="00E26B07" w:rsidRDefault="00E26B07">
            <w:pPr>
              <w:pStyle w:val="NormalWeb"/>
              <w:spacing w:before="0" w:beforeAutospacing="0" w:after="0" w:afterAutospacing="0"/>
              <w:ind w:left="720"/>
            </w:pPr>
            <w:r>
              <w:rPr>
                <w:b/>
                <w:bCs/>
              </w:rPr>
              <w:t>If yes</w:t>
            </w:r>
            <w:r>
              <w:t>, indicate the date the Personnel Policies were adopted: ___________.</w:t>
            </w:r>
          </w:p>
          <w:p w14:paraId="01435ED5" w14:textId="77777777" w:rsidR="00E26B07" w:rsidRDefault="00E26B07">
            <w:pPr>
              <w:pStyle w:val="NormalWeb"/>
              <w:spacing w:before="0" w:beforeAutospacing="0" w:after="0" w:afterAutospacing="0"/>
              <w:ind w:firstLine="720"/>
            </w:pPr>
            <w:r>
              <w:t> </w:t>
            </w:r>
          </w:p>
          <w:p w14:paraId="1099B7E6" w14:textId="77777777" w:rsidR="00E26B07" w:rsidRDefault="00E26B07">
            <w:pPr>
              <w:pStyle w:val="NormalWeb"/>
              <w:spacing w:before="0" w:beforeAutospacing="0" w:after="0" w:afterAutospacing="0"/>
              <w:ind w:left="720"/>
            </w:pPr>
            <w:r>
              <w:rPr>
                <w:b/>
                <w:bCs/>
              </w:rPr>
              <w:t>If no, </w:t>
            </w:r>
            <w:r>
              <w:t>for a community with 15 or more employees, written employment and personnel policies must be adopted, and documentation of same must be provided to ADECA during the monitoring of the CDBG project.</w:t>
            </w:r>
          </w:p>
          <w:p w14:paraId="7430A499" w14:textId="77777777" w:rsidR="00E26B07" w:rsidRDefault="00E26B07">
            <w:pPr>
              <w:pStyle w:val="NormalWeb"/>
              <w:spacing w:before="0" w:beforeAutospacing="0" w:after="0" w:afterAutospacing="0"/>
            </w:pPr>
            <w:r>
              <w:t> </w:t>
            </w:r>
          </w:p>
          <w:p w14:paraId="09277B8D" w14:textId="77777777" w:rsidR="00E26B07" w:rsidRDefault="00E26B07">
            <w:pPr>
              <w:pStyle w:val="NormalWeb"/>
              <w:spacing w:before="0" w:beforeAutospacing="0" w:after="0" w:afterAutospacing="0"/>
              <w:jc w:val="both"/>
            </w:pPr>
            <w:r>
              <w:t>2.              How does the Subrecipient follow Equal Opportunity guidelines when advertising</w:t>
            </w:r>
          </w:p>
          <w:p w14:paraId="4ABB808D" w14:textId="77777777" w:rsidR="00E26B07" w:rsidRDefault="00E26B07">
            <w:pPr>
              <w:pStyle w:val="NormalWeb"/>
              <w:spacing w:before="0" w:beforeAutospacing="0" w:after="0" w:afterAutospacing="0"/>
              <w:jc w:val="both"/>
            </w:pPr>
            <w:r>
              <w:t>             employment vacancies?</w:t>
            </w:r>
          </w:p>
          <w:p w14:paraId="163F8122" w14:textId="77777777" w:rsidR="00E26B07" w:rsidRDefault="00E26B07">
            <w:pPr>
              <w:pStyle w:val="NormalWeb"/>
              <w:spacing w:before="0" w:beforeAutospacing="0" w:after="120" w:afterAutospacing="0"/>
              <w:ind w:left="360"/>
              <w:jc w:val="both"/>
            </w:pPr>
            <w:r>
              <w:t>__________________________________________________________________________________________________________________________________________________</w:t>
            </w:r>
          </w:p>
          <w:p w14:paraId="1D49BC03" w14:textId="77777777" w:rsidR="00E26B07" w:rsidRDefault="00E26B07">
            <w:pPr>
              <w:pStyle w:val="NormalWeb"/>
              <w:spacing w:before="0" w:beforeAutospacing="0" w:after="0" w:afterAutospacing="0"/>
            </w:pPr>
            <w:r>
              <w:t> </w:t>
            </w:r>
          </w:p>
          <w:p w14:paraId="30BE7D95" w14:textId="77777777" w:rsidR="00E26B07" w:rsidRDefault="00E26B07">
            <w:pPr>
              <w:pStyle w:val="NormalWeb"/>
              <w:spacing w:before="0" w:beforeAutospacing="0" w:after="0" w:afterAutospacing="0"/>
              <w:ind w:hanging="720"/>
            </w:pPr>
            <w:r>
              <w:t>3.              Does the Subrecipient maintain its personnel records in sufficient detail so as to assess its staff composition by sex/gender and race?  Yes _____No _____</w:t>
            </w:r>
          </w:p>
          <w:p w14:paraId="16E48357" w14:textId="77777777" w:rsidR="00E26B07" w:rsidRDefault="00E26B07">
            <w:pPr>
              <w:pStyle w:val="NormalWeb"/>
              <w:spacing w:before="0" w:beforeAutospacing="0" w:after="0" w:afterAutospacing="0"/>
              <w:ind w:hanging="720"/>
            </w:pPr>
            <w:r>
              <w:t> </w:t>
            </w:r>
          </w:p>
          <w:p w14:paraId="578F5BA6" w14:textId="77777777" w:rsidR="00E26B07" w:rsidRDefault="00E26B07">
            <w:pPr>
              <w:pStyle w:val="NormalWeb"/>
              <w:spacing w:before="0" w:beforeAutospacing="0" w:after="0" w:afterAutospacing="0"/>
              <w:ind w:hanging="720"/>
            </w:pPr>
            <w:r>
              <w:t>              Subrecipient's total # of employees:  </w:t>
            </w:r>
            <w:r>
              <w:rPr>
                <w:u w:val="single"/>
              </w:rPr>
              <w:t>_   _____             </w:t>
            </w:r>
          </w:p>
          <w:p w14:paraId="31BBCE3D" w14:textId="77777777" w:rsidR="00E26B07" w:rsidRDefault="00E26B07">
            <w:pPr>
              <w:pStyle w:val="NormalWeb"/>
              <w:spacing w:before="0" w:beforeAutospacing="0" w:after="0" w:afterAutospacing="0"/>
              <w:ind w:hanging="720"/>
            </w:pPr>
            <w:r>
              <w:t>              # of White employees:  </w:t>
            </w:r>
            <w:r>
              <w:rPr>
                <w:u w:val="single"/>
              </w:rPr>
              <w:t>                         </w:t>
            </w:r>
            <w:r>
              <w:t>    # of Minority employees:  ________  </w:t>
            </w:r>
            <w:r>
              <w:rPr>
                <w:u w:val="single"/>
              </w:rPr>
              <w:t>         </w:t>
            </w:r>
          </w:p>
          <w:p w14:paraId="0CE3D953" w14:textId="77777777" w:rsidR="00E26B07" w:rsidRDefault="00E26B07">
            <w:pPr>
              <w:pStyle w:val="NormalWeb"/>
              <w:spacing w:before="0" w:beforeAutospacing="0" w:after="0" w:afterAutospacing="0"/>
              <w:ind w:hanging="720"/>
            </w:pPr>
            <w:r>
              <w:t>              # of Male employees:   </w:t>
            </w:r>
            <w:r>
              <w:rPr>
                <w:u w:val="single"/>
              </w:rPr>
              <w:t>           </w:t>
            </w:r>
            <w:r>
              <w:t>   # of Female employees:  ________</w:t>
            </w:r>
          </w:p>
          <w:p w14:paraId="1C14EC7E" w14:textId="77777777" w:rsidR="00E26B07" w:rsidRDefault="00E26B07">
            <w:pPr>
              <w:pStyle w:val="NormalWeb"/>
              <w:spacing w:before="0" w:beforeAutospacing="0" w:after="0" w:afterAutospacing="0"/>
              <w:ind w:hanging="720"/>
            </w:pPr>
            <w:r>
              <w:t> </w:t>
            </w:r>
          </w:p>
          <w:p w14:paraId="69C15F1C" w14:textId="77777777" w:rsidR="00E26B07" w:rsidRDefault="00E26B07">
            <w:pPr>
              <w:pStyle w:val="NormalWeb"/>
              <w:spacing w:before="0" w:beforeAutospacing="0" w:after="0" w:afterAutospacing="0"/>
              <w:ind w:hanging="720"/>
            </w:pPr>
            <w:r>
              <w:t>4.              Have any employment discrimination complaints been filed against the Subrecipient within the past 12 months?              Yes _____No _____</w:t>
            </w:r>
          </w:p>
          <w:p w14:paraId="3A6A9DFF" w14:textId="77777777" w:rsidR="00E26B07" w:rsidRDefault="00E26B07">
            <w:pPr>
              <w:pStyle w:val="NormalWeb"/>
              <w:spacing w:before="0" w:beforeAutospacing="0" w:after="0" w:afterAutospacing="0"/>
              <w:ind w:hanging="720"/>
            </w:pPr>
            <w:r>
              <w:t>             </w:t>
            </w:r>
          </w:p>
          <w:p w14:paraId="273C1DE6" w14:textId="77777777" w:rsidR="00E26B07" w:rsidRDefault="00E26B07">
            <w:pPr>
              <w:pStyle w:val="NormalWeb"/>
              <w:spacing w:before="0" w:beforeAutospacing="0" w:after="0" w:afterAutospacing="0"/>
              <w:ind w:left="720"/>
            </w:pPr>
            <w:r>
              <w:rPr>
                <w:b/>
                <w:bCs/>
              </w:rPr>
              <w:t>If yes</w:t>
            </w:r>
            <w:r>
              <w:t>, explain_____________________________________________________</w:t>
            </w:r>
          </w:p>
          <w:p w14:paraId="4853C75D" w14:textId="77777777" w:rsidR="00E26B07" w:rsidRDefault="00E26B07">
            <w:pPr>
              <w:pStyle w:val="NormalWeb"/>
              <w:spacing w:before="0" w:beforeAutospacing="0" w:after="0" w:afterAutospacing="0"/>
              <w:ind w:hanging="720"/>
            </w:pPr>
            <w:r>
              <w:t>              ________________________________________________________________</w:t>
            </w:r>
          </w:p>
          <w:p w14:paraId="51140736" w14:textId="77777777" w:rsidR="00E26B07" w:rsidRDefault="00E26B07">
            <w:pPr>
              <w:pStyle w:val="NormalWeb"/>
              <w:spacing w:before="0" w:beforeAutospacing="0" w:after="0" w:afterAutospacing="0"/>
              <w:ind w:hanging="720"/>
            </w:pPr>
            <w:r>
              <w:t> </w:t>
            </w:r>
          </w:p>
          <w:p w14:paraId="086586F3" w14:textId="77777777" w:rsidR="00E26B07" w:rsidRDefault="00E26B07">
            <w:pPr>
              <w:pStyle w:val="Heading5"/>
            </w:pPr>
            <w:r>
              <w:rPr>
                <w:i/>
                <w:iCs/>
                <w:color w:val="1F4D78"/>
              </w:rPr>
              <w:t>PART B:              SECTION 504 REHABILITATION / DISABILITIES ACT REQUIREMENTS</w:t>
            </w:r>
          </w:p>
          <w:p w14:paraId="39F6D412" w14:textId="77777777" w:rsidR="00E26B07" w:rsidRDefault="00E26B07">
            <w:pPr>
              <w:pStyle w:val="NormalWeb"/>
              <w:spacing w:before="0" w:beforeAutospacing="0" w:after="0" w:afterAutospacing="0"/>
            </w:pPr>
            <w:r>
              <w:t> </w:t>
            </w:r>
          </w:p>
          <w:p w14:paraId="4D328E6E" w14:textId="77777777" w:rsidR="00E26B07" w:rsidRDefault="00E26B07">
            <w:pPr>
              <w:pStyle w:val="NormalWeb"/>
              <w:spacing w:before="0" w:beforeAutospacing="0" w:after="0" w:afterAutospacing="0"/>
              <w:ind w:hanging="720"/>
            </w:pPr>
            <w:r>
              <w:lastRenderedPageBreak/>
              <w:t>1.              Has the Subrecipient conducted a written Self-evaluation to assess its compliance with all applicable Section 504 of the Rehabilitation Act and Americans with Disabilities Act (ADA) requirements?                Yes _____              No _____</w:t>
            </w:r>
          </w:p>
          <w:p w14:paraId="278EEE46" w14:textId="77777777" w:rsidR="00E26B07" w:rsidRDefault="00E26B07">
            <w:pPr>
              <w:pStyle w:val="NormalWeb"/>
              <w:spacing w:before="120" w:beforeAutospacing="0" w:after="0" w:afterAutospacing="0"/>
              <w:ind w:firstLine="720"/>
            </w:pPr>
            <w:r>
              <w:rPr>
                <w:b/>
                <w:bCs/>
              </w:rPr>
              <w:t>If yes</w:t>
            </w:r>
            <w:r>
              <w:t>, date Self-evaluation was finalized:  ___________________</w:t>
            </w:r>
          </w:p>
          <w:p w14:paraId="3157C4E1" w14:textId="77777777" w:rsidR="00E26B07" w:rsidRDefault="00E26B07">
            <w:pPr>
              <w:pStyle w:val="NormalWeb"/>
              <w:spacing w:before="0" w:beforeAutospacing="0" w:after="0" w:afterAutospacing="0"/>
              <w:ind w:left="720"/>
            </w:pPr>
            <w:r>
              <w:rPr>
                <w:b/>
                <w:bCs/>
              </w:rPr>
              <w:t> </w:t>
            </w:r>
          </w:p>
          <w:p w14:paraId="0F28B03A" w14:textId="77777777" w:rsidR="00E26B07" w:rsidRDefault="00E26B07">
            <w:pPr>
              <w:pStyle w:val="NormalWeb"/>
              <w:spacing w:before="0" w:beforeAutospacing="0" w:after="0" w:afterAutospacing="0"/>
              <w:ind w:left="720"/>
            </w:pPr>
            <w:r>
              <w:rPr>
                <w:b/>
                <w:bCs/>
              </w:rPr>
              <w:t>If no</w:t>
            </w:r>
            <w:r>
              <w:t>, a written Self-evaluation must be conducted and made available to ADECA during the monitoring of the CDBG project.</w:t>
            </w:r>
          </w:p>
          <w:p w14:paraId="26FD554C" w14:textId="77777777" w:rsidR="00E26B07" w:rsidRDefault="00E26B07">
            <w:pPr>
              <w:pStyle w:val="NormalWeb"/>
              <w:spacing w:before="0" w:beforeAutospacing="0" w:after="0" w:afterAutospacing="0"/>
              <w:ind w:hanging="720"/>
            </w:pPr>
            <w:r>
              <w:t> </w:t>
            </w:r>
          </w:p>
          <w:p w14:paraId="5FBE0F3D" w14:textId="77777777" w:rsidR="00E26B07" w:rsidRDefault="00E26B07">
            <w:pPr>
              <w:pStyle w:val="NormalWeb"/>
              <w:spacing w:before="0" w:beforeAutospacing="0" w:after="0" w:afterAutospacing="0"/>
              <w:ind w:hanging="720"/>
            </w:pPr>
            <w:r>
              <w:t>2.              Detail how the Subrecipient communicates with the CDBG project's beneficiaries and members of the general public who have disabilities / hearing impairments:</w:t>
            </w:r>
          </w:p>
          <w:p w14:paraId="195B6DB4" w14:textId="77777777" w:rsidR="00E26B07" w:rsidRDefault="00E26B07">
            <w:pPr>
              <w:pStyle w:val="NormalWeb"/>
              <w:spacing w:before="0" w:beforeAutospacing="0" w:after="0" w:afterAutospacing="0"/>
              <w:ind w:left="720"/>
            </w:pPr>
            <w:r>
              <w:t>____________________________________________________________________________________________________________________________________________</w:t>
            </w:r>
          </w:p>
          <w:p w14:paraId="638C645C" w14:textId="77777777" w:rsidR="00E26B07" w:rsidRDefault="00E26B07">
            <w:pPr>
              <w:pStyle w:val="NormalWeb"/>
              <w:spacing w:before="0" w:beforeAutospacing="0" w:after="0" w:afterAutospacing="0"/>
            </w:pPr>
            <w:r>
              <w:t> </w:t>
            </w:r>
          </w:p>
          <w:p w14:paraId="1BF312B0" w14:textId="77777777" w:rsidR="00E26B07" w:rsidRDefault="00E26B07">
            <w:pPr>
              <w:pStyle w:val="NormalWeb"/>
              <w:spacing w:before="0" w:beforeAutospacing="0" w:after="0" w:afterAutospacing="0"/>
              <w:ind w:hanging="720"/>
            </w:pPr>
            <w:r>
              <w:t>3.              Are the Subrecipient’s public buildings and facilities (parking areas, entrances, interior doorways, bathroom fixtures, water fountains, elevators, etc.) and services accessible to persons with disabilities?              Yes _____              No _____</w:t>
            </w:r>
          </w:p>
          <w:p w14:paraId="5720A7AD" w14:textId="77777777" w:rsidR="00E26B07" w:rsidRDefault="00E26B07">
            <w:pPr>
              <w:pStyle w:val="NormalWeb"/>
              <w:spacing w:before="0" w:beforeAutospacing="0" w:after="0" w:afterAutospacing="0"/>
              <w:ind w:hanging="720"/>
            </w:pPr>
            <w:r>
              <w:t> </w:t>
            </w:r>
          </w:p>
          <w:p w14:paraId="1ACD8B77" w14:textId="77777777" w:rsidR="00E26B07" w:rsidRDefault="00E26B07">
            <w:pPr>
              <w:pStyle w:val="NormalWeb"/>
              <w:spacing w:before="0" w:beforeAutospacing="0" w:after="120" w:afterAutospacing="0"/>
              <w:ind w:left="360"/>
            </w:pPr>
            <w:r>
              <w:rPr>
                <w:b/>
                <w:bCs/>
              </w:rPr>
              <w:t>If no</w:t>
            </w:r>
            <w:r>
              <w:t>, has the Subrecipient developed a written Transition Plan containing a schedule of corrective actions to be undertaken to make all of its buildings, facilities, and services accessible to persons with disabilities?</w:t>
            </w:r>
          </w:p>
          <w:p w14:paraId="5A6C121F" w14:textId="77777777" w:rsidR="00E26B07" w:rsidRDefault="00E26B07">
            <w:pPr>
              <w:pStyle w:val="NormalWeb"/>
              <w:spacing w:before="0" w:beforeAutospacing="0" w:after="120" w:afterAutospacing="0"/>
              <w:ind w:left="360"/>
            </w:pPr>
            <w:r>
              <w:t>Yes _____              No _____</w:t>
            </w:r>
          </w:p>
          <w:p w14:paraId="7F000A72" w14:textId="77777777" w:rsidR="00E26B07" w:rsidRDefault="00E26B07">
            <w:pPr>
              <w:pStyle w:val="NormalWeb"/>
              <w:spacing w:before="0" w:beforeAutospacing="0" w:after="0" w:afterAutospacing="0"/>
            </w:pPr>
            <w:r>
              <w:t> </w:t>
            </w:r>
          </w:p>
          <w:p w14:paraId="3F9DB9CA" w14:textId="77777777" w:rsidR="00E26B07" w:rsidRDefault="00E26B07">
            <w:pPr>
              <w:pStyle w:val="NormalWeb"/>
              <w:spacing w:before="0" w:beforeAutospacing="0" w:after="0" w:afterAutospacing="0"/>
              <w:ind w:left="720"/>
            </w:pPr>
            <w:r>
              <w:rPr>
                <w:b/>
                <w:bCs/>
              </w:rPr>
              <w:t>If no</w:t>
            </w:r>
            <w:r>
              <w:t>, a written Transition Plan must be developed and made available to ADECA during the monitoring of the CDBG project.</w:t>
            </w:r>
          </w:p>
          <w:p w14:paraId="20ED5652" w14:textId="77777777" w:rsidR="00E26B07" w:rsidRDefault="00E26B07">
            <w:pPr>
              <w:pStyle w:val="NormalWeb"/>
              <w:spacing w:before="0" w:beforeAutospacing="0" w:after="0" w:afterAutospacing="0"/>
            </w:pPr>
            <w:r>
              <w:t> </w:t>
            </w:r>
          </w:p>
          <w:p w14:paraId="4C155CC2" w14:textId="77777777" w:rsidR="00E26B07" w:rsidRDefault="00E26B07" w:rsidP="00E26B07">
            <w:pPr>
              <w:widowControl/>
              <w:numPr>
                <w:ilvl w:val="0"/>
                <w:numId w:val="8"/>
              </w:numPr>
              <w:autoSpaceDE/>
              <w:autoSpaceDN/>
              <w:adjustRightInd/>
              <w:ind w:left="268" w:firstLine="0"/>
            </w:pPr>
            <w:r>
              <w:t>Does the Subrecipient employ 15 or more employees (full or part-time)?</w:t>
            </w:r>
          </w:p>
          <w:p w14:paraId="6A945790" w14:textId="77777777" w:rsidR="00E26B07" w:rsidRDefault="00E26B07">
            <w:pPr>
              <w:pStyle w:val="NormalWeb"/>
              <w:spacing w:before="0" w:beforeAutospacing="0" w:after="0" w:afterAutospacing="0"/>
              <w:ind w:left="720"/>
            </w:pPr>
            <w:r>
              <w:t>Yes ______              No _______                            </w:t>
            </w:r>
            <w:r>
              <w:rPr>
                <w:b/>
                <w:bCs/>
              </w:rPr>
              <w:t>If yes</w:t>
            </w:r>
            <w:r>
              <w:t>:</w:t>
            </w:r>
          </w:p>
          <w:p w14:paraId="57F02E64" w14:textId="77777777" w:rsidR="00E26B07" w:rsidRDefault="00E26B07">
            <w:pPr>
              <w:pStyle w:val="NormalWeb"/>
              <w:spacing w:before="0" w:beforeAutospacing="0" w:after="0" w:afterAutospacing="0"/>
              <w:ind w:firstLine="720"/>
            </w:pPr>
            <w:r>
              <w:t> </w:t>
            </w:r>
          </w:p>
          <w:p w14:paraId="34308E91" w14:textId="77777777" w:rsidR="00E26B07" w:rsidRDefault="00E26B07">
            <w:pPr>
              <w:pStyle w:val="NormalWeb"/>
              <w:spacing w:before="0" w:beforeAutospacing="0" w:after="0" w:afterAutospacing="0"/>
              <w:ind w:left="720" w:hanging="720"/>
            </w:pPr>
            <w:r>
              <w:t>a.              Has the Subrecipient designated a person to coordinate local government compliance with Section 504 and ADA requirements?</w:t>
            </w:r>
          </w:p>
          <w:p w14:paraId="45DA1B28" w14:textId="77777777" w:rsidR="00E26B07" w:rsidRDefault="00E26B07">
            <w:pPr>
              <w:pStyle w:val="NormalWeb"/>
              <w:spacing w:before="0" w:beforeAutospacing="0" w:after="0" w:afterAutospacing="0"/>
              <w:ind w:left="720" w:hanging="720"/>
            </w:pPr>
            <w:r>
              <w:t>              Yes _____              No _____  Name/Title _____________________________</w:t>
            </w:r>
          </w:p>
          <w:p w14:paraId="5B509623" w14:textId="77777777" w:rsidR="00E26B07" w:rsidRDefault="00E26B07">
            <w:pPr>
              <w:pStyle w:val="NormalWeb"/>
              <w:spacing w:before="0" w:beforeAutospacing="0" w:after="0" w:afterAutospacing="0"/>
              <w:ind w:hanging="720"/>
            </w:pPr>
            <w:r>
              <w:t> </w:t>
            </w:r>
          </w:p>
          <w:p w14:paraId="3D9C96EE" w14:textId="77777777" w:rsidR="00E26B07" w:rsidRDefault="00E26B07" w:rsidP="00E26B07">
            <w:pPr>
              <w:widowControl/>
              <w:numPr>
                <w:ilvl w:val="0"/>
                <w:numId w:val="9"/>
              </w:numPr>
              <w:autoSpaceDE/>
              <w:autoSpaceDN/>
              <w:adjustRightInd/>
              <w:ind w:left="997" w:firstLine="0"/>
            </w:pPr>
            <w:r>
              <w:t>Has the Subrecipient adopted a grievance procedure to provide for the prompt and equitable resolution of complaints made concerning its compliance with Section 504 and ADA requirements?</w:t>
            </w:r>
          </w:p>
          <w:p w14:paraId="3B56F69D" w14:textId="77777777" w:rsidR="00E26B07" w:rsidRDefault="00E26B07">
            <w:pPr>
              <w:pStyle w:val="NormalWeb"/>
              <w:spacing w:before="0" w:beforeAutospacing="0" w:after="0" w:afterAutospacing="0"/>
              <w:ind w:left="720"/>
            </w:pPr>
            <w:r>
              <w:t>              Yes _____              No _____  Date adopted ___________________________</w:t>
            </w:r>
          </w:p>
          <w:p w14:paraId="123FA9D3" w14:textId="77777777" w:rsidR="00E26B07" w:rsidRDefault="00E26B07">
            <w:pPr>
              <w:pStyle w:val="NormalWeb"/>
              <w:spacing w:before="0" w:beforeAutospacing="0" w:after="0" w:afterAutospacing="0"/>
            </w:pPr>
            <w:r>
              <w:t> </w:t>
            </w:r>
          </w:p>
          <w:p w14:paraId="2F62AD64" w14:textId="77777777" w:rsidR="00E26B07" w:rsidRDefault="00E26B07">
            <w:pPr>
              <w:pStyle w:val="NormalWeb"/>
              <w:spacing w:before="0" w:beforeAutospacing="0" w:after="0" w:afterAutospacing="0"/>
              <w:ind w:left="720" w:hanging="720"/>
            </w:pPr>
            <w:r>
              <w:t>c.              Does the Subrecipient notify beneficiaries, employees, and the general public (via posted notices, newspaper ads, office memoranda, etc.) that the Subrecipient does not discriminate against persons with disabilities in its federally-assisted programs and activities?              Yes ______              No ______</w:t>
            </w:r>
          </w:p>
          <w:p w14:paraId="77A28F78" w14:textId="77777777" w:rsidR="00E26B07" w:rsidRDefault="00E26B07">
            <w:pPr>
              <w:pStyle w:val="NormalWeb"/>
              <w:spacing w:before="0" w:beforeAutospacing="0" w:after="0" w:afterAutospacing="0"/>
            </w:pPr>
            <w:r>
              <w:t> </w:t>
            </w:r>
          </w:p>
          <w:p w14:paraId="3266ED00" w14:textId="77777777" w:rsidR="00E26B07" w:rsidRDefault="00E26B07">
            <w:pPr>
              <w:pStyle w:val="NormalWeb"/>
              <w:spacing w:before="0" w:beforeAutospacing="0" w:after="0" w:afterAutospacing="0"/>
            </w:pPr>
            <w:r>
              <w:t>5.              Do the Subrecipient’s hiring and promotion practices prohibit discrimination</w:t>
            </w:r>
          </w:p>
          <w:p w14:paraId="319EDCF6" w14:textId="77777777" w:rsidR="00E26B07" w:rsidRDefault="00E26B07">
            <w:pPr>
              <w:pStyle w:val="NormalWeb"/>
              <w:spacing w:before="0" w:beforeAutospacing="0" w:after="0" w:afterAutospacing="0"/>
            </w:pPr>
            <w:r>
              <w:t>              against persons with disabilities who are otherwise qualified for employment?</w:t>
            </w:r>
          </w:p>
          <w:p w14:paraId="368F998B" w14:textId="77777777" w:rsidR="00E26B07" w:rsidRDefault="00E26B07">
            <w:pPr>
              <w:pStyle w:val="NormalWeb"/>
              <w:spacing w:before="0" w:beforeAutospacing="0" w:after="0" w:afterAutospacing="0"/>
            </w:pPr>
            <w:r>
              <w:lastRenderedPageBreak/>
              <w:t>              Yes </w:t>
            </w:r>
            <w:r>
              <w:rPr>
                <w:u w:val="single"/>
              </w:rPr>
              <w:t>                            </w:t>
            </w:r>
            <w:r>
              <w:t>  No  </w:t>
            </w:r>
            <w:r>
              <w:rPr>
                <w:u w:val="single"/>
              </w:rPr>
              <w:t>                           </w:t>
            </w:r>
          </w:p>
          <w:p w14:paraId="3E022A9C" w14:textId="77777777" w:rsidR="00E26B07" w:rsidRDefault="00E26B07">
            <w:pPr>
              <w:pStyle w:val="NormalWeb"/>
              <w:spacing w:before="0" w:beforeAutospacing="0" w:after="0" w:afterAutospacing="0"/>
            </w:pPr>
            <w:r>
              <w:t> </w:t>
            </w:r>
          </w:p>
          <w:p w14:paraId="74297697" w14:textId="77777777" w:rsidR="00E26B07" w:rsidRDefault="00E26B07">
            <w:pPr>
              <w:pStyle w:val="Heading5"/>
            </w:pPr>
            <w:r>
              <w:rPr>
                <w:i/>
                <w:iCs/>
                <w:color w:val="1F4D78"/>
              </w:rPr>
              <w:t>PART C:              FAIR HOUSING</w:t>
            </w:r>
          </w:p>
          <w:p w14:paraId="75B7697A" w14:textId="77777777" w:rsidR="00E26B07" w:rsidRDefault="00E26B07">
            <w:pPr>
              <w:pStyle w:val="NormalWeb"/>
              <w:spacing w:before="0" w:beforeAutospacing="0" w:after="0" w:afterAutospacing="0"/>
            </w:pPr>
            <w:r>
              <w:rPr>
                <w:b/>
                <w:bCs/>
              </w:rPr>
              <w:t> </w:t>
            </w:r>
          </w:p>
          <w:p w14:paraId="18565972" w14:textId="77777777" w:rsidR="00E26B07" w:rsidRDefault="00E26B07" w:rsidP="00E26B07">
            <w:pPr>
              <w:widowControl/>
              <w:numPr>
                <w:ilvl w:val="0"/>
                <w:numId w:val="10"/>
              </w:numPr>
              <w:autoSpaceDE/>
              <w:autoSpaceDN/>
              <w:adjustRightInd/>
              <w:ind w:left="268" w:firstLine="0"/>
            </w:pPr>
            <w:r>
              <w:t>Does the Subrecipient participate in one or more of the following activities to increase community awareness of Federal Fair Housing Law requirements:</w:t>
            </w:r>
          </w:p>
          <w:p w14:paraId="43B22216" w14:textId="77777777" w:rsidR="00E26B07" w:rsidRDefault="00E26B07" w:rsidP="00E26B07">
            <w:pPr>
              <w:widowControl/>
              <w:numPr>
                <w:ilvl w:val="0"/>
                <w:numId w:val="11"/>
              </w:numPr>
              <w:autoSpaceDE/>
              <w:autoSpaceDN/>
              <w:adjustRightInd/>
              <w:ind w:left="985" w:firstLine="0"/>
            </w:pPr>
            <w:r>
              <w:t>Display Fair Housing posters and/or brochures in its public buildings?</w:t>
            </w:r>
          </w:p>
          <w:p w14:paraId="23D27E42" w14:textId="77777777" w:rsidR="00E26B07" w:rsidRDefault="00E26B07">
            <w:pPr>
              <w:pStyle w:val="NormalWeb"/>
              <w:spacing w:before="0" w:beforeAutospacing="0" w:after="0" w:afterAutospacing="0"/>
              <w:ind w:left="1440"/>
            </w:pPr>
            <w:r>
              <w:t>Yes ____              No ____</w:t>
            </w:r>
          </w:p>
          <w:p w14:paraId="5D4282C4" w14:textId="77777777" w:rsidR="00E26B07" w:rsidRDefault="00E26B07">
            <w:pPr>
              <w:pStyle w:val="NormalWeb"/>
              <w:spacing w:before="0" w:beforeAutospacing="0" w:after="0" w:afterAutospacing="0"/>
              <w:ind w:left="720" w:hanging="720"/>
            </w:pPr>
            <w:r>
              <w:t> </w:t>
            </w:r>
          </w:p>
          <w:p w14:paraId="5B9F7C68" w14:textId="77777777" w:rsidR="00E26B07" w:rsidRDefault="00E26B07">
            <w:pPr>
              <w:pStyle w:val="NormalWeb"/>
              <w:spacing w:before="0" w:beforeAutospacing="0" w:after="0" w:afterAutospacing="0"/>
              <w:ind w:left="720" w:hanging="720"/>
            </w:pPr>
            <w:r>
              <w:t>b.              Use the “Equal Housing Opportunity” slogan and logo in its notices posted or published in local newspapers?              Yes ____              No _____</w:t>
            </w:r>
          </w:p>
          <w:p w14:paraId="10748E81" w14:textId="77777777" w:rsidR="00E26B07" w:rsidRDefault="00E26B07">
            <w:pPr>
              <w:pStyle w:val="NormalWeb"/>
              <w:spacing w:before="0" w:beforeAutospacing="0" w:after="0" w:afterAutospacing="0"/>
            </w:pPr>
            <w:r>
              <w:t> </w:t>
            </w:r>
          </w:p>
          <w:p w14:paraId="628BB3D7" w14:textId="77777777" w:rsidR="00E26B07" w:rsidRDefault="00E26B07">
            <w:pPr>
              <w:pStyle w:val="NormalWeb"/>
              <w:spacing w:before="0" w:beforeAutospacing="0" w:after="0" w:afterAutospacing="0"/>
              <w:ind w:hanging="720"/>
            </w:pPr>
            <w:r>
              <w:t>2.              What is the racial and ethnic composition of the Subrecipient’s population?</w:t>
            </w:r>
          </w:p>
          <w:p w14:paraId="247F3C2A" w14:textId="77777777" w:rsidR="00E26B07" w:rsidRDefault="00E26B07">
            <w:pPr>
              <w:pStyle w:val="NormalWeb"/>
              <w:spacing w:before="0" w:beforeAutospacing="0" w:after="0" w:afterAutospacing="0"/>
              <w:ind w:hanging="720"/>
            </w:pPr>
            <w:r>
              <w:t> </w:t>
            </w:r>
          </w:p>
          <w:p w14:paraId="4033D0CE" w14:textId="77777777" w:rsidR="00E26B07" w:rsidRDefault="00E26B07">
            <w:pPr>
              <w:pStyle w:val="NormalWeb"/>
              <w:spacing w:before="0" w:beforeAutospacing="0" w:after="0" w:afterAutospacing="0"/>
              <w:ind w:hanging="720"/>
            </w:pPr>
            <w:r>
              <w:t>              Race: # of White  ____              # of Black  ____  # of Other  ____</w:t>
            </w:r>
          </w:p>
          <w:p w14:paraId="1EDE357F" w14:textId="77777777" w:rsidR="00E26B07" w:rsidRDefault="00E26B07">
            <w:pPr>
              <w:pStyle w:val="NormalWeb"/>
              <w:spacing w:before="0" w:beforeAutospacing="0" w:after="0" w:afterAutospacing="0"/>
              <w:ind w:hanging="720"/>
            </w:pPr>
            <w:r>
              <w:t> </w:t>
            </w:r>
          </w:p>
          <w:p w14:paraId="4DB707A0" w14:textId="77777777" w:rsidR="00E26B07" w:rsidRDefault="00E26B07">
            <w:pPr>
              <w:pStyle w:val="NormalWeb"/>
              <w:spacing w:before="0" w:beforeAutospacing="0" w:after="0" w:afterAutospacing="0"/>
              <w:ind w:hanging="720"/>
            </w:pPr>
            <w:r>
              <w:t>              Ethnicity:  # of Hispanic  ____                # of Non-Hispanic  ____</w:t>
            </w:r>
          </w:p>
          <w:p w14:paraId="01AC71B3" w14:textId="77777777" w:rsidR="00E26B07" w:rsidRDefault="00E26B07">
            <w:pPr>
              <w:pStyle w:val="NormalWeb"/>
              <w:spacing w:before="0" w:beforeAutospacing="0" w:after="0" w:afterAutospacing="0"/>
              <w:ind w:hanging="720"/>
            </w:pPr>
            <w:r>
              <w:t> </w:t>
            </w:r>
          </w:p>
          <w:p w14:paraId="4F929B12" w14:textId="77777777" w:rsidR="00E26B07" w:rsidRDefault="00E26B07">
            <w:pPr>
              <w:pStyle w:val="Heading5"/>
            </w:pPr>
            <w:r>
              <w:rPr>
                <w:i/>
                <w:iCs/>
                <w:color w:val="1F4D78"/>
              </w:rPr>
              <w:t>PART D:              ACCESSIBILITY OF CDBG PROJECT INFORMATION</w:t>
            </w:r>
          </w:p>
          <w:p w14:paraId="4653E07A" w14:textId="77777777" w:rsidR="00E26B07" w:rsidRDefault="00E26B07">
            <w:pPr>
              <w:pStyle w:val="NormalWeb"/>
              <w:spacing w:before="0" w:beforeAutospacing="0" w:after="0" w:afterAutospacing="0"/>
            </w:pPr>
            <w:r>
              <w:t> </w:t>
            </w:r>
          </w:p>
          <w:p w14:paraId="1AD7781F" w14:textId="77777777" w:rsidR="00E26B07" w:rsidRDefault="00E26B07">
            <w:pPr>
              <w:pStyle w:val="NormalWeb"/>
              <w:spacing w:before="0" w:beforeAutospacing="0" w:after="0" w:afterAutospacing="0"/>
              <w:ind w:hanging="720"/>
            </w:pPr>
            <w:r>
              <w:t>1.              Does the Subrecipient ensure that CDBG project information is accessible to persons with disabilities and persons with limited English Proficiency?</w:t>
            </w:r>
          </w:p>
          <w:p w14:paraId="572801E5" w14:textId="77777777" w:rsidR="00E26B07" w:rsidRDefault="00E26B07">
            <w:pPr>
              <w:pStyle w:val="NormalWeb"/>
              <w:spacing w:before="120" w:beforeAutospacing="0" w:after="0" w:afterAutospacing="0"/>
              <w:ind w:left="1440" w:hanging="720"/>
            </w:pPr>
            <w:r>
              <w:t>Yes ____              No _____</w:t>
            </w:r>
          </w:p>
          <w:p w14:paraId="34DD96B8" w14:textId="77777777" w:rsidR="00E26B07" w:rsidRDefault="00E26B07">
            <w:pPr>
              <w:pStyle w:val="NormalWeb"/>
              <w:spacing w:before="0" w:beforeAutospacing="0" w:after="0" w:afterAutospacing="0"/>
            </w:pPr>
            <w:r>
              <w:t> </w:t>
            </w:r>
          </w:p>
          <w:p w14:paraId="33EBD33B" w14:textId="77777777" w:rsidR="00E26B07" w:rsidRDefault="00E26B07">
            <w:pPr>
              <w:pStyle w:val="NormalWeb"/>
              <w:spacing w:before="0" w:beforeAutospacing="0" w:after="0" w:afterAutospacing="0"/>
              <w:ind w:left="720" w:hanging="720"/>
            </w:pPr>
            <w:r>
              <w:t>a.              Did the Subrecipient conduct a Four-Factor Analysis consistent with the guidelines stated in the ADECA Language Assistance Plan?</w:t>
            </w:r>
          </w:p>
          <w:p w14:paraId="791355B9" w14:textId="77777777" w:rsidR="00E26B07" w:rsidRDefault="00E26B07">
            <w:pPr>
              <w:pStyle w:val="NormalWeb"/>
              <w:spacing w:before="120" w:beforeAutospacing="0" w:after="0" w:afterAutospacing="0"/>
              <w:ind w:left="1440" w:hanging="720"/>
            </w:pPr>
            <w:r>
              <w:t>Yes ____              No _____</w:t>
            </w:r>
          </w:p>
          <w:p w14:paraId="75CC8B7F" w14:textId="77777777" w:rsidR="00E26B07" w:rsidRDefault="00E26B07">
            <w:pPr>
              <w:pStyle w:val="NormalWeb"/>
              <w:spacing w:before="120" w:beforeAutospacing="0" w:after="0" w:afterAutospacing="0"/>
              <w:ind w:left="1440" w:hanging="720"/>
            </w:pPr>
            <w:r>
              <w:rPr>
                <w:b/>
                <w:bCs/>
              </w:rPr>
              <w:t>If no</w:t>
            </w:r>
            <w:r>
              <w:t>, explain:  ______________________________________________</w:t>
            </w:r>
          </w:p>
          <w:p w14:paraId="4310798D" w14:textId="77777777" w:rsidR="00E26B07" w:rsidRDefault="00E26B07">
            <w:pPr>
              <w:pStyle w:val="NormalWeb"/>
              <w:spacing w:before="0" w:beforeAutospacing="0" w:after="0" w:afterAutospacing="0"/>
              <w:ind w:left="720" w:hanging="720"/>
            </w:pPr>
            <w:r>
              <w:t>              __________________________________________________________</w:t>
            </w:r>
          </w:p>
          <w:p w14:paraId="6A13FE25" w14:textId="77777777" w:rsidR="00E26B07" w:rsidRDefault="00E26B07">
            <w:pPr>
              <w:pStyle w:val="NormalWeb"/>
              <w:spacing w:before="120" w:beforeAutospacing="0" w:after="0" w:afterAutospacing="0"/>
              <w:ind w:left="1440"/>
            </w:pPr>
            <w:r>
              <w:rPr>
                <w:b/>
                <w:bCs/>
              </w:rPr>
              <w:t>If yes</w:t>
            </w:r>
            <w:r>
              <w:t>, did the Subrecipient's Four-Factor Analysis reveal any threshold populations of persons with Limited English Proficiency?</w:t>
            </w:r>
          </w:p>
          <w:p w14:paraId="1C09CF2C" w14:textId="77777777" w:rsidR="00E26B07" w:rsidRDefault="00E26B07">
            <w:pPr>
              <w:pStyle w:val="NormalWeb"/>
              <w:spacing w:before="120" w:beforeAutospacing="0" w:after="0" w:afterAutospacing="0"/>
              <w:ind w:left="1440" w:hanging="720"/>
            </w:pPr>
            <w:r>
              <w:t>Yes ____              No _____</w:t>
            </w:r>
          </w:p>
          <w:p w14:paraId="3F5D9CE2" w14:textId="77777777" w:rsidR="00E26B07" w:rsidRDefault="00E26B07">
            <w:pPr>
              <w:pStyle w:val="Heading5"/>
            </w:pPr>
            <w:r>
              <w:rPr>
                <w:b/>
                <w:bCs/>
                <w:color w:val="1F4D78"/>
              </w:rPr>
              <w:t> </w:t>
            </w:r>
          </w:p>
          <w:p w14:paraId="05585209" w14:textId="77777777" w:rsidR="00E26B07" w:rsidRDefault="00E26B07">
            <w:pPr>
              <w:pStyle w:val="NormalWeb"/>
              <w:spacing w:before="0" w:beforeAutospacing="0" w:after="0" w:afterAutospacing="0"/>
              <w:ind w:left="720" w:hanging="720"/>
            </w:pPr>
            <w:r>
              <w:t>b.              Detail how the Subrecipient communicates with CDBG project beneficiaries and members of the general public, to include persons with disabilities and persons with Limited English Proficiency:</w:t>
            </w:r>
          </w:p>
          <w:p w14:paraId="284FE522" w14:textId="77777777" w:rsidR="00E26B07" w:rsidRDefault="00E26B07">
            <w:pPr>
              <w:pStyle w:val="NormalWeb"/>
              <w:spacing w:before="0" w:beforeAutospacing="0" w:after="0" w:afterAutospacing="0"/>
              <w:ind w:left="720" w:hanging="720"/>
            </w:pPr>
            <w:r>
              <w:t>              </w:t>
            </w:r>
            <w:r>
              <w:rPr>
                <w:u w:val="single"/>
              </w:rPr>
              <w:t>                                                                                                                                                                                                                                                                                       </w:t>
            </w:r>
          </w:p>
          <w:p w14:paraId="1C16163B" w14:textId="77777777" w:rsidR="00E26B07" w:rsidRDefault="00E26B07">
            <w:pPr>
              <w:pStyle w:val="NormalWeb"/>
              <w:spacing w:before="0" w:beforeAutospacing="0" w:after="0" w:afterAutospacing="0"/>
              <w:ind w:left="720" w:hanging="720"/>
            </w:pPr>
            <w:r>
              <w:t> </w:t>
            </w:r>
          </w:p>
          <w:p w14:paraId="165F96D9" w14:textId="77777777" w:rsidR="00E26B07" w:rsidRDefault="00E26B07">
            <w:pPr>
              <w:pStyle w:val="NormalWeb"/>
              <w:spacing w:before="0" w:beforeAutospacing="0" w:after="0" w:afterAutospacing="0"/>
            </w:pPr>
            <w:r>
              <w:lastRenderedPageBreak/>
              <w:t>I certify that, to the best of my knowledge, the above information is accurate, and the identified documents are on file at the City Hall/County Courthouse.  I understand that all documents may be reviewed at CDBG project monitoring.</w:t>
            </w:r>
          </w:p>
          <w:p w14:paraId="6C2ACC42" w14:textId="77777777" w:rsidR="00E26B07" w:rsidRDefault="00E26B07">
            <w:pPr>
              <w:pStyle w:val="NormalWeb"/>
              <w:spacing w:before="0" w:beforeAutospacing="0" w:after="0" w:afterAutospacing="0"/>
            </w:pPr>
            <w:r>
              <w:t> </w:t>
            </w:r>
          </w:p>
          <w:p w14:paraId="40EB007B" w14:textId="77777777" w:rsidR="00E26B07" w:rsidRDefault="00E26B07">
            <w:pPr>
              <w:pStyle w:val="NormalWeb"/>
              <w:spacing w:before="0" w:beforeAutospacing="0" w:after="0" w:afterAutospacing="0"/>
            </w:pPr>
            <w:r>
              <w:t> </w:t>
            </w:r>
          </w:p>
          <w:p w14:paraId="127E35F2" w14:textId="77777777" w:rsidR="00E26B07" w:rsidRDefault="00E26B07">
            <w:pPr>
              <w:pStyle w:val="NormalWeb"/>
              <w:spacing w:before="0" w:beforeAutospacing="0" w:after="0" w:afterAutospacing="0"/>
            </w:pPr>
            <w:r>
              <w:t>_______________________________                            __________________________</w:t>
            </w:r>
          </w:p>
          <w:p w14:paraId="0EE82E6D" w14:textId="77777777" w:rsidR="00E26B07" w:rsidRDefault="00E26B07">
            <w:pPr>
              <w:pStyle w:val="NormalWeb"/>
              <w:spacing w:before="0" w:beforeAutospacing="0" w:after="0" w:afterAutospacing="0"/>
            </w:pPr>
            <w:r>
              <w:t>Mayor/Chairman                                                                      Date</w:t>
            </w:r>
          </w:p>
          <w:p w14:paraId="7C49D732" w14:textId="77777777" w:rsidR="00E26B07" w:rsidRDefault="00E26B07">
            <w:pPr>
              <w:pStyle w:val="NormalWeb"/>
              <w:spacing w:before="0" w:beforeAutospacing="0" w:after="0" w:afterAutospacing="0"/>
            </w:pPr>
            <w:r>
              <w:t> </w:t>
            </w:r>
          </w:p>
          <w:p w14:paraId="37D1A3EF" w14:textId="77777777" w:rsidR="00E26B07" w:rsidRDefault="00E26B07">
            <w:pPr>
              <w:pStyle w:val="NormalWeb"/>
              <w:spacing w:before="0" w:beforeAutospacing="0" w:after="0" w:afterAutospacing="0"/>
            </w:pPr>
            <w:r>
              <w:t>                                                                                                  __________________________</w:t>
            </w:r>
          </w:p>
          <w:p w14:paraId="008ACA97" w14:textId="77777777" w:rsidR="00E26B07" w:rsidRDefault="00E26B07">
            <w:pPr>
              <w:pStyle w:val="NormalWeb"/>
              <w:spacing w:before="0" w:beforeAutospacing="0" w:after="0" w:afterAutospacing="0"/>
            </w:pPr>
            <w:r>
              <w:t>                                                                                                  ADECA Reviewer</w:t>
            </w:r>
          </w:p>
          <w:p w14:paraId="678AB043" w14:textId="77777777" w:rsidR="00E26B07" w:rsidRDefault="00E26B07">
            <w:pPr>
              <w:pStyle w:val="NormalWeb"/>
              <w:spacing w:before="0" w:beforeAutospacing="0" w:after="0" w:afterAutospacing="0"/>
            </w:pPr>
            <w:r>
              <w:t> </w:t>
            </w:r>
          </w:p>
        </w:tc>
      </w:tr>
    </w:tbl>
    <w:p w14:paraId="587E00EE" w14:textId="77777777" w:rsidR="00E26B07" w:rsidRDefault="00E26B07" w:rsidP="00E26B07">
      <w:pPr>
        <w:pStyle w:val="NormalWeb"/>
        <w:spacing w:before="0" w:beforeAutospacing="0" w:after="0" w:afterAutospacing="0"/>
        <w:rPr>
          <w:color w:val="000000"/>
          <w:sz w:val="27"/>
          <w:szCs w:val="27"/>
        </w:rPr>
      </w:pPr>
      <w:r>
        <w:rPr>
          <w:color w:val="000000"/>
        </w:rPr>
        <w:lastRenderedPageBreak/>
        <w:t> </w:t>
      </w:r>
    </w:p>
    <w:p w14:paraId="74F69F0C" w14:textId="77777777" w:rsidR="00E26B07" w:rsidRDefault="00E26B07" w:rsidP="00E26B07">
      <w:pPr>
        <w:pStyle w:val="NormalWeb"/>
        <w:spacing w:before="0" w:beforeAutospacing="0" w:after="0" w:afterAutospacing="0"/>
        <w:rPr>
          <w:color w:val="000000"/>
          <w:sz w:val="27"/>
          <w:szCs w:val="27"/>
        </w:rPr>
      </w:pPr>
      <w:r>
        <w:rPr>
          <w:color w:val="000000"/>
        </w:rPr>
        <w:t>              And at the compliance monitoring phase of each CDBG-funded project, ADECA staff complete the </w:t>
      </w:r>
      <w:r>
        <w:rPr>
          <w:i/>
          <w:iCs/>
          <w:color w:val="000000"/>
        </w:rPr>
        <w:t>Civil Rights Compliance Checklist</w:t>
      </w:r>
      <w:r>
        <w:rPr>
          <w:color w:val="000000"/>
        </w:rPr>
        <w:t> - that is included below - for each local government's CDBG project.  This document is accessible on the ADECA website at </w:t>
      </w:r>
      <w:r>
        <w:rPr>
          <w:color w:val="4472C4"/>
          <w:u w:val="single"/>
        </w:rPr>
        <w:t>http://adeca.alabama.gov/Divisions/ced/cdp/Pages/CDBG-Current-Forms-and-Sample-Documents.aspx#Compliance</w:t>
      </w:r>
      <w:r>
        <w:rPr>
          <w:color w:val="000000"/>
        </w:rPr>
        <w:t>.  By monitoring the local communities for compliance with equal employment opportunity and civil rights compliance in contract management, ADECA ischecking the local communities' efforts at identifying and assessing local equal opportunity and civil rights goals, which could include actions to encourage public housing residents to become more involved in the CDBG Program, and subsequently in participation in homeownership.</w:t>
      </w:r>
    </w:p>
    <w:p w14:paraId="3440817A" w14:textId="77777777" w:rsidR="00E26B07" w:rsidRDefault="00E26B07" w:rsidP="00E26B07">
      <w:pPr>
        <w:pStyle w:val="NormalWeb"/>
        <w:spacing w:before="0" w:beforeAutospacing="0" w:after="0" w:afterAutospacing="0"/>
        <w:rPr>
          <w:color w:val="000000"/>
          <w:sz w:val="27"/>
          <w:szCs w:val="27"/>
        </w:rPr>
      </w:pPr>
      <w:r>
        <w:rPr>
          <w:color w:val="000000"/>
        </w:rPr>
        <w:t> </w:t>
      </w:r>
    </w:p>
    <w:tbl>
      <w:tblPr>
        <w:tblW w:w="0" w:type="auto"/>
        <w:tblCellMar>
          <w:left w:w="0" w:type="dxa"/>
          <w:right w:w="0" w:type="dxa"/>
        </w:tblCellMar>
        <w:tblLook w:val="04A0" w:firstRow="1" w:lastRow="0" w:firstColumn="1" w:lastColumn="0" w:noHBand="0" w:noVBand="1"/>
      </w:tblPr>
      <w:tblGrid>
        <w:gridCol w:w="9344"/>
      </w:tblGrid>
      <w:tr w:rsidR="00E26B07" w14:paraId="68A8DC28" w14:textId="77777777" w:rsidTr="00E26B07">
        <w:tc>
          <w:tcPr>
            <w:tcW w:w="9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tbl>
            <w:tblPr>
              <w:tblW w:w="0" w:type="auto"/>
              <w:tblInd w:w="108" w:type="dxa"/>
              <w:tblCellMar>
                <w:left w:w="0" w:type="dxa"/>
                <w:right w:w="0" w:type="dxa"/>
              </w:tblCellMar>
              <w:tblLook w:val="04A0" w:firstRow="1" w:lastRow="0" w:firstColumn="1" w:lastColumn="0" w:noHBand="0" w:noVBand="1"/>
            </w:tblPr>
            <w:tblGrid>
              <w:gridCol w:w="3330"/>
              <w:gridCol w:w="3780"/>
            </w:tblGrid>
            <w:tr w:rsidR="00E26B07" w14:paraId="61840D2E" w14:textId="77777777">
              <w:trPr>
                <w:trHeight w:val="400"/>
              </w:trPr>
              <w:tc>
                <w:tcPr>
                  <w:tcW w:w="3330" w:type="dxa"/>
                  <w:tcMar>
                    <w:top w:w="0" w:type="dxa"/>
                    <w:left w:w="108" w:type="dxa"/>
                    <w:bottom w:w="0" w:type="dxa"/>
                    <w:right w:w="108" w:type="dxa"/>
                  </w:tcMar>
                  <w:vAlign w:val="bottom"/>
                  <w:hideMark/>
                </w:tcPr>
                <w:p w14:paraId="29B3F160" w14:textId="77777777" w:rsidR="00E26B07" w:rsidRDefault="00E26B07">
                  <w:pPr>
                    <w:pStyle w:val="NormalWeb"/>
                    <w:spacing w:before="0" w:beforeAutospacing="0" w:after="0" w:afterAutospacing="0"/>
                  </w:pPr>
                  <w:r>
                    <w:t>Grantee Name</w:t>
                  </w:r>
                </w:p>
              </w:tc>
              <w:tc>
                <w:tcPr>
                  <w:tcW w:w="3780" w:type="dxa"/>
                  <w:tcBorders>
                    <w:bottom w:val="single" w:sz="6" w:space="0" w:color="000000"/>
                  </w:tcBorders>
                  <w:tcMar>
                    <w:top w:w="0" w:type="dxa"/>
                    <w:left w:w="108" w:type="dxa"/>
                    <w:bottom w:w="0" w:type="dxa"/>
                    <w:right w:w="108" w:type="dxa"/>
                  </w:tcMar>
                  <w:hideMark/>
                </w:tcPr>
                <w:p w14:paraId="773FB15C" w14:textId="77777777" w:rsidR="00E26B07" w:rsidRDefault="00E26B07">
                  <w:pPr>
                    <w:pStyle w:val="NormalWeb"/>
                    <w:spacing w:before="0" w:beforeAutospacing="0" w:after="0" w:afterAutospacing="0"/>
                  </w:pPr>
                  <w:r>
                    <w:t> </w:t>
                  </w:r>
                </w:p>
              </w:tc>
            </w:tr>
            <w:tr w:rsidR="00E26B07" w14:paraId="64059D11" w14:textId="77777777">
              <w:trPr>
                <w:trHeight w:val="400"/>
              </w:trPr>
              <w:tc>
                <w:tcPr>
                  <w:tcW w:w="3330" w:type="dxa"/>
                  <w:tcMar>
                    <w:top w:w="0" w:type="dxa"/>
                    <w:left w:w="108" w:type="dxa"/>
                    <w:bottom w:w="0" w:type="dxa"/>
                    <w:right w:w="108" w:type="dxa"/>
                  </w:tcMar>
                  <w:vAlign w:val="bottom"/>
                  <w:hideMark/>
                </w:tcPr>
                <w:p w14:paraId="21FA9A2B" w14:textId="77777777" w:rsidR="00E26B07" w:rsidRDefault="00E26B07">
                  <w:pPr>
                    <w:pStyle w:val="NormalWeb"/>
                    <w:spacing w:before="0" w:beforeAutospacing="0" w:after="0" w:afterAutospacing="0"/>
                  </w:pPr>
                  <w:r>
                    <w:t>Project No.</w:t>
                  </w:r>
                </w:p>
              </w:tc>
              <w:tc>
                <w:tcPr>
                  <w:tcW w:w="3780" w:type="dxa"/>
                  <w:tcBorders>
                    <w:bottom w:val="single" w:sz="6" w:space="0" w:color="000000"/>
                  </w:tcBorders>
                  <w:tcMar>
                    <w:top w:w="0" w:type="dxa"/>
                    <w:left w:w="108" w:type="dxa"/>
                    <w:bottom w:w="0" w:type="dxa"/>
                    <w:right w:w="108" w:type="dxa"/>
                  </w:tcMar>
                  <w:hideMark/>
                </w:tcPr>
                <w:p w14:paraId="25F93226" w14:textId="77777777" w:rsidR="00E26B07" w:rsidRDefault="00E26B07">
                  <w:pPr>
                    <w:pStyle w:val="NormalWeb"/>
                    <w:spacing w:before="0" w:beforeAutospacing="0" w:after="0" w:afterAutospacing="0"/>
                  </w:pPr>
                  <w:r>
                    <w:t> </w:t>
                  </w:r>
                </w:p>
              </w:tc>
            </w:tr>
            <w:tr w:rsidR="00E26B07" w14:paraId="796AED50" w14:textId="77777777">
              <w:trPr>
                <w:trHeight w:val="400"/>
              </w:trPr>
              <w:tc>
                <w:tcPr>
                  <w:tcW w:w="3330" w:type="dxa"/>
                  <w:tcMar>
                    <w:top w:w="0" w:type="dxa"/>
                    <w:left w:w="108" w:type="dxa"/>
                    <w:bottom w:w="0" w:type="dxa"/>
                    <w:right w:w="108" w:type="dxa"/>
                  </w:tcMar>
                  <w:vAlign w:val="bottom"/>
                  <w:hideMark/>
                </w:tcPr>
                <w:p w14:paraId="46677708" w14:textId="77777777" w:rsidR="00E26B07" w:rsidRDefault="00E26B07">
                  <w:pPr>
                    <w:pStyle w:val="NormalWeb"/>
                    <w:spacing w:before="0" w:beforeAutospacing="0" w:after="0" w:afterAutospacing="0"/>
                  </w:pPr>
                  <w:r>
                    <w:t>Preparer</w:t>
                  </w:r>
                </w:p>
              </w:tc>
              <w:tc>
                <w:tcPr>
                  <w:tcW w:w="3780" w:type="dxa"/>
                  <w:tcMar>
                    <w:top w:w="0" w:type="dxa"/>
                    <w:left w:w="108" w:type="dxa"/>
                    <w:bottom w:w="0" w:type="dxa"/>
                    <w:right w:w="108" w:type="dxa"/>
                  </w:tcMar>
                  <w:hideMark/>
                </w:tcPr>
                <w:p w14:paraId="0A4E504A" w14:textId="77777777" w:rsidR="00E26B07" w:rsidRDefault="00E26B07">
                  <w:pPr>
                    <w:pStyle w:val="NormalWeb"/>
                    <w:spacing w:before="0" w:beforeAutospacing="0" w:after="0" w:afterAutospacing="0"/>
                  </w:pPr>
                  <w:r>
                    <w:t> </w:t>
                  </w:r>
                </w:p>
              </w:tc>
            </w:tr>
            <w:tr w:rsidR="00E26B07" w14:paraId="3C1D8291" w14:textId="77777777">
              <w:trPr>
                <w:trHeight w:val="400"/>
              </w:trPr>
              <w:tc>
                <w:tcPr>
                  <w:tcW w:w="3330" w:type="dxa"/>
                  <w:tcMar>
                    <w:top w:w="0" w:type="dxa"/>
                    <w:left w:w="108" w:type="dxa"/>
                    <w:bottom w:w="0" w:type="dxa"/>
                    <w:right w:w="108" w:type="dxa"/>
                  </w:tcMar>
                  <w:vAlign w:val="bottom"/>
                  <w:hideMark/>
                </w:tcPr>
                <w:p w14:paraId="161F0C61" w14:textId="77777777" w:rsidR="00E26B07" w:rsidRDefault="00E26B07">
                  <w:pPr>
                    <w:pStyle w:val="NormalWeb"/>
                    <w:spacing w:before="0" w:beforeAutospacing="0" w:after="0" w:afterAutospacing="0"/>
                  </w:pPr>
                  <w:r>
                    <w:t>Date Prepared</w:t>
                  </w:r>
                </w:p>
              </w:tc>
              <w:tc>
                <w:tcPr>
                  <w:tcW w:w="3780" w:type="dxa"/>
                  <w:tcBorders>
                    <w:top w:val="single" w:sz="6" w:space="0" w:color="000000"/>
                    <w:bottom w:val="single" w:sz="6" w:space="0" w:color="000000"/>
                  </w:tcBorders>
                  <w:tcMar>
                    <w:top w:w="0" w:type="dxa"/>
                    <w:left w:w="108" w:type="dxa"/>
                    <w:bottom w:w="0" w:type="dxa"/>
                    <w:right w:w="108" w:type="dxa"/>
                  </w:tcMar>
                  <w:hideMark/>
                </w:tcPr>
                <w:p w14:paraId="402A9185" w14:textId="77777777" w:rsidR="00E26B07" w:rsidRDefault="00E26B07">
                  <w:pPr>
                    <w:pStyle w:val="NormalWeb"/>
                    <w:spacing w:before="0" w:beforeAutospacing="0" w:after="0" w:afterAutospacing="0"/>
                  </w:pPr>
                  <w:r>
                    <w:t> </w:t>
                  </w:r>
                </w:p>
              </w:tc>
            </w:tr>
            <w:tr w:rsidR="00E26B07" w14:paraId="449BD9AD" w14:textId="77777777">
              <w:trPr>
                <w:trHeight w:val="400"/>
              </w:trPr>
              <w:tc>
                <w:tcPr>
                  <w:tcW w:w="3330" w:type="dxa"/>
                  <w:tcMar>
                    <w:top w:w="0" w:type="dxa"/>
                    <w:left w:w="108" w:type="dxa"/>
                    <w:bottom w:w="0" w:type="dxa"/>
                    <w:right w:w="108" w:type="dxa"/>
                  </w:tcMar>
                  <w:vAlign w:val="bottom"/>
                  <w:hideMark/>
                </w:tcPr>
                <w:p w14:paraId="5326DA0E" w14:textId="77777777" w:rsidR="00E26B07" w:rsidRDefault="00E26B07">
                  <w:pPr>
                    <w:pStyle w:val="NormalWeb"/>
                    <w:spacing w:before="0" w:beforeAutospacing="0" w:after="0" w:afterAutospacing="0"/>
                  </w:pPr>
                  <w:r>
                    <w:t>Follow-up Review Indicated</w:t>
                  </w:r>
                </w:p>
              </w:tc>
              <w:tc>
                <w:tcPr>
                  <w:tcW w:w="3780" w:type="dxa"/>
                  <w:tcBorders>
                    <w:bottom w:val="single" w:sz="6" w:space="0" w:color="000000"/>
                  </w:tcBorders>
                  <w:tcMar>
                    <w:top w:w="0" w:type="dxa"/>
                    <w:left w:w="108" w:type="dxa"/>
                    <w:bottom w:w="0" w:type="dxa"/>
                    <w:right w:w="108" w:type="dxa"/>
                  </w:tcMar>
                  <w:hideMark/>
                </w:tcPr>
                <w:p w14:paraId="14881BB6" w14:textId="77777777" w:rsidR="00E26B07" w:rsidRDefault="00E26B07">
                  <w:pPr>
                    <w:pStyle w:val="NormalWeb"/>
                    <w:spacing w:before="0" w:beforeAutospacing="0" w:after="0" w:afterAutospacing="0"/>
                  </w:pPr>
                  <w:r>
                    <w:t> </w:t>
                  </w:r>
                </w:p>
              </w:tc>
            </w:tr>
          </w:tbl>
          <w:p w14:paraId="29FAA368" w14:textId="77777777" w:rsidR="00E26B07" w:rsidRDefault="00E26B07">
            <w:pPr>
              <w:pStyle w:val="NormalWeb"/>
              <w:spacing w:before="0" w:beforeAutospacing="0" w:after="0" w:afterAutospacing="0"/>
            </w:pPr>
            <w:r>
              <w:t> </w:t>
            </w:r>
          </w:p>
          <w:p w14:paraId="0F5B934B" w14:textId="77777777" w:rsidR="00E26B07" w:rsidRDefault="00E26B07">
            <w:pPr>
              <w:pStyle w:val="Heading1"/>
            </w:pPr>
            <w:r>
              <w:rPr>
                <w:sz w:val="24"/>
                <w:szCs w:val="24"/>
              </w:rPr>
              <w:t>Civil Rights Compliance Checklist</w:t>
            </w:r>
          </w:p>
          <w:p w14:paraId="472E54CD" w14:textId="77777777" w:rsidR="00E26B07" w:rsidRDefault="00E26B07">
            <w:pPr>
              <w:pStyle w:val="NormalWeb"/>
              <w:spacing w:before="0" w:beforeAutospacing="0" w:after="0" w:afterAutospacing="0"/>
            </w:pPr>
            <w:r>
              <w:t> </w:t>
            </w:r>
          </w:p>
          <w:p w14:paraId="57780AEC" w14:textId="77777777" w:rsidR="00E26B07" w:rsidRDefault="00E26B07">
            <w:pPr>
              <w:pStyle w:val="Heading2"/>
            </w:pPr>
            <w:r>
              <w:rPr>
                <w:b/>
                <w:bCs/>
                <w:sz w:val="24"/>
                <w:szCs w:val="24"/>
              </w:rPr>
              <w:t>Part A:              EQUAL EMPLOYMENT OPPORTUNITY</w:t>
            </w:r>
          </w:p>
          <w:p w14:paraId="3347E065" w14:textId="77777777" w:rsidR="00E26B07" w:rsidRDefault="00E26B07">
            <w:pPr>
              <w:pStyle w:val="NormalWeb"/>
              <w:spacing w:before="0" w:beforeAutospacing="0" w:after="0" w:afterAutospacing="0"/>
            </w:pPr>
            <w:r>
              <w:t> </w:t>
            </w:r>
          </w:p>
          <w:p w14:paraId="6778424E" w14:textId="77777777" w:rsidR="00E26B07" w:rsidRDefault="00E26B07">
            <w:pPr>
              <w:pStyle w:val="NormalWeb"/>
              <w:spacing w:before="0" w:beforeAutospacing="0" w:after="0" w:afterAutospacing="0"/>
            </w:pPr>
            <w:r>
              <w:t>Does the grantee maintain a separate file on Equal Opportunity?</w:t>
            </w:r>
          </w:p>
          <w:p w14:paraId="0B948C58" w14:textId="77777777" w:rsidR="00E26B07" w:rsidRDefault="00E26B07">
            <w:pPr>
              <w:pStyle w:val="NormalWeb"/>
              <w:spacing w:before="0" w:beforeAutospacing="0" w:after="0" w:afterAutospacing="0"/>
            </w:pPr>
            <w:r>
              <w:t>Yes _____              No _____</w:t>
            </w:r>
          </w:p>
          <w:p w14:paraId="5CD8D5EC" w14:textId="77777777" w:rsidR="00E26B07" w:rsidRDefault="00E26B07">
            <w:pPr>
              <w:pStyle w:val="NormalWeb"/>
              <w:spacing w:before="0" w:beforeAutospacing="0" w:after="0" w:afterAutospacing="0"/>
            </w:pPr>
            <w:r>
              <w:t> </w:t>
            </w:r>
          </w:p>
          <w:p w14:paraId="0593A34B" w14:textId="77777777" w:rsidR="00E26B07" w:rsidRDefault="00E26B07">
            <w:pPr>
              <w:pStyle w:val="NormalWeb"/>
              <w:spacing w:before="0" w:beforeAutospacing="0" w:after="0" w:afterAutospacing="0"/>
            </w:pPr>
            <w:r>
              <w:t>If no, explain____________________________________________________</w:t>
            </w:r>
          </w:p>
          <w:p w14:paraId="0BEC1E96" w14:textId="77777777" w:rsidR="00E26B07" w:rsidRDefault="00E26B07">
            <w:pPr>
              <w:pStyle w:val="NormalWeb"/>
              <w:spacing w:before="0" w:beforeAutospacing="0" w:after="0" w:afterAutospacing="0"/>
            </w:pPr>
            <w:r>
              <w:t>______________________________________________________________</w:t>
            </w:r>
          </w:p>
          <w:p w14:paraId="7C5E05A7" w14:textId="77777777" w:rsidR="00E26B07" w:rsidRDefault="00E26B07">
            <w:pPr>
              <w:pStyle w:val="NormalWeb"/>
              <w:spacing w:before="0" w:beforeAutospacing="0" w:after="0" w:afterAutospacing="0"/>
            </w:pPr>
            <w:r>
              <w:t>______________________________________________________________</w:t>
            </w:r>
          </w:p>
          <w:p w14:paraId="3E0BDB78" w14:textId="77777777" w:rsidR="00E26B07" w:rsidRDefault="00E26B07">
            <w:pPr>
              <w:pStyle w:val="NormalWeb"/>
              <w:spacing w:before="0" w:beforeAutospacing="0" w:after="0" w:afterAutospacing="0"/>
            </w:pPr>
            <w:r>
              <w:t>______________________________________________________________</w:t>
            </w:r>
          </w:p>
          <w:p w14:paraId="67EF518C" w14:textId="77777777" w:rsidR="00E26B07" w:rsidRDefault="00E26B07">
            <w:pPr>
              <w:pStyle w:val="NormalWeb"/>
              <w:spacing w:before="0" w:beforeAutospacing="0" w:after="0" w:afterAutospacing="0"/>
            </w:pPr>
            <w:r>
              <w:t> </w:t>
            </w:r>
          </w:p>
          <w:p w14:paraId="63186896" w14:textId="77777777" w:rsidR="00E26B07" w:rsidRDefault="00E26B07">
            <w:pPr>
              <w:pStyle w:val="Heading2"/>
            </w:pPr>
            <w:r>
              <w:rPr>
                <w:b/>
                <w:bCs/>
                <w:sz w:val="24"/>
                <w:szCs w:val="24"/>
              </w:rPr>
              <w:t>Part B:               SECTION 3/CONTRACT MANAGEMENT</w:t>
            </w:r>
          </w:p>
          <w:p w14:paraId="3A711E94" w14:textId="77777777" w:rsidR="00E26B07" w:rsidRDefault="00E26B07">
            <w:pPr>
              <w:pStyle w:val="NormalWeb"/>
              <w:spacing w:before="0" w:beforeAutospacing="0" w:after="0" w:afterAutospacing="0"/>
            </w:pPr>
            <w:r>
              <w:rPr>
                <w:b/>
                <w:bCs/>
              </w:rPr>
              <w:t> </w:t>
            </w:r>
          </w:p>
          <w:p w14:paraId="20AEF6AC" w14:textId="77777777" w:rsidR="00E26B07" w:rsidRDefault="00E26B07" w:rsidP="00E26B07">
            <w:pPr>
              <w:widowControl/>
              <w:numPr>
                <w:ilvl w:val="0"/>
                <w:numId w:val="12"/>
              </w:numPr>
              <w:autoSpaceDE/>
              <w:autoSpaceDN/>
              <w:adjustRightInd/>
              <w:ind w:left="268" w:firstLine="0"/>
            </w:pPr>
            <w:r>
              <w:lastRenderedPageBreak/>
              <w:t>Does the grantee seek female and minority-owned businesses in CDBG funded contracts and subcontracts by:</w:t>
            </w:r>
          </w:p>
          <w:p w14:paraId="7339F554" w14:textId="77777777" w:rsidR="00E26B07" w:rsidRDefault="00E26B07">
            <w:pPr>
              <w:pStyle w:val="NormalWeb"/>
              <w:spacing w:before="0" w:beforeAutospacing="0" w:after="0" w:afterAutospacing="0"/>
              <w:ind w:left="1440"/>
            </w:pPr>
            <w:r>
              <w:t> </w:t>
            </w:r>
          </w:p>
          <w:p w14:paraId="11859759" w14:textId="2E27D847" w:rsidR="00E26B07" w:rsidRDefault="00E26B07">
            <w:pPr>
              <w:pStyle w:val="NormalWeb"/>
              <w:spacing w:before="0" w:beforeAutospacing="0" w:after="0" w:afterAutospacing="0"/>
              <w:ind w:left="2160" w:hanging="360"/>
            </w:pPr>
            <w:r>
              <w:t>a)</w:t>
            </w:r>
            <w:r>
              <w:rPr>
                <w:sz w:val="14"/>
                <w:szCs w:val="14"/>
              </w:rPr>
              <w:t>      </w:t>
            </w:r>
            <w:r>
              <w:t>Notifying the Alabama Office of Minority Business Enterprise (OMBE),                                           Yes</w:t>
            </w:r>
            <w:r>
              <w:object w:dxaOrig="225" w:dyaOrig="225" w14:anchorId="05E704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style="width:20.25pt;height:18pt" o:ole="">
                  <v:imagedata r:id="rId15" o:title=""/>
                </v:shape>
                <w:control r:id="rId16" w:name="DefaultOcxName" w:shapeid="_x0000_i1178"/>
              </w:object>
            </w:r>
            <w:r>
              <w:t>              No</w:t>
            </w:r>
            <w:r>
              <w:object w:dxaOrig="225" w:dyaOrig="225" w14:anchorId="0AAA2FB9">
                <v:shape id="_x0000_i1177" type="#_x0000_t75" style="width:20.25pt;height:18pt" o:ole="">
                  <v:imagedata r:id="rId15" o:title=""/>
                </v:shape>
                <w:control r:id="rId17" w:name="DefaultOcxName1" w:shapeid="_x0000_i1177"/>
              </w:object>
            </w:r>
            <w:r>
              <w:t>              N/A</w:t>
            </w:r>
            <w:r>
              <w:object w:dxaOrig="225" w:dyaOrig="225" w14:anchorId="3DF57066">
                <v:shape id="_x0000_i1176" type="#_x0000_t75" style="width:20.25pt;height:18pt" o:ole="">
                  <v:imagedata r:id="rId15" o:title=""/>
                </v:shape>
                <w:control r:id="rId18" w:name="DefaultOcxName2" w:shapeid="_x0000_i1176"/>
              </w:object>
            </w:r>
          </w:p>
          <w:p w14:paraId="4D0BE050" w14:textId="77777777" w:rsidR="00E26B07" w:rsidRDefault="00E26B07">
            <w:pPr>
              <w:pStyle w:val="NormalWeb"/>
              <w:spacing w:before="0" w:beforeAutospacing="0" w:after="0" w:afterAutospacing="0"/>
              <w:ind w:left="3600"/>
            </w:pPr>
            <w:r>
              <w:t> </w:t>
            </w:r>
          </w:p>
          <w:p w14:paraId="5BA932A1" w14:textId="68A7AA72" w:rsidR="00E26B07" w:rsidRDefault="00E26B07">
            <w:pPr>
              <w:pStyle w:val="NormalWeb"/>
              <w:spacing w:before="0" w:beforeAutospacing="0" w:after="0" w:afterAutospacing="0"/>
              <w:ind w:left="2160" w:hanging="360"/>
            </w:pPr>
            <w:r>
              <w:t>b)</w:t>
            </w:r>
            <w:r>
              <w:rPr>
                <w:sz w:val="14"/>
                <w:szCs w:val="14"/>
              </w:rPr>
              <w:t>      </w:t>
            </w:r>
            <w:r>
              <w:t>Submitting a bid notification to the Alabama Small Business Development Center,                             Yes</w:t>
            </w:r>
            <w:r>
              <w:object w:dxaOrig="225" w:dyaOrig="225" w14:anchorId="0BE5C8A2">
                <v:shape id="_x0000_i1175" type="#_x0000_t75" style="width:20.25pt;height:18pt" o:ole="">
                  <v:imagedata r:id="rId15" o:title=""/>
                </v:shape>
                <w:control r:id="rId19" w:name="DefaultOcxName3" w:shapeid="_x0000_i1175"/>
              </w:object>
            </w:r>
            <w:r>
              <w:t>              No</w:t>
            </w:r>
            <w:r>
              <w:object w:dxaOrig="225" w:dyaOrig="225" w14:anchorId="094E9E96">
                <v:shape id="_x0000_i1174" type="#_x0000_t75" style="width:20.25pt;height:18pt" o:ole="">
                  <v:imagedata r:id="rId15" o:title=""/>
                </v:shape>
                <w:control r:id="rId20" w:name="DefaultOcxName4" w:shapeid="_x0000_i1174"/>
              </w:object>
            </w:r>
            <w:r>
              <w:t>              N/A</w:t>
            </w:r>
            <w:r>
              <w:object w:dxaOrig="225" w:dyaOrig="225" w14:anchorId="282688A8">
                <v:shape id="_x0000_i1173" type="#_x0000_t75" style="width:20.25pt;height:18pt" o:ole="">
                  <v:imagedata r:id="rId15" o:title=""/>
                </v:shape>
                <w:control r:id="rId21" w:name="DefaultOcxName5" w:shapeid="_x0000_i1173"/>
              </w:object>
            </w:r>
          </w:p>
          <w:p w14:paraId="050834F7" w14:textId="77777777" w:rsidR="00E26B07" w:rsidRDefault="00E26B07">
            <w:pPr>
              <w:pStyle w:val="NormalWeb"/>
              <w:spacing w:before="0" w:beforeAutospacing="0" w:after="0" w:afterAutospacing="0"/>
              <w:ind w:left="1440"/>
            </w:pPr>
            <w:r>
              <w:t> </w:t>
            </w:r>
          </w:p>
          <w:p w14:paraId="26E49F7B" w14:textId="081DE6F1" w:rsidR="00E26B07" w:rsidRDefault="00E26B07">
            <w:pPr>
              <w:pStyle w:val="NormalWeb"/>
              <w:spacing w:before="0" w:beforeAutospacing="0" w:after="0" w:afterAutospacing="0"/>
              <w:ind w:left="2160" w:hanging="360"/>
            </w:pPr>
            <w:r>
              <w:t>c)</w:t>
            </w:r>
            <w:r>
              <w:rPr>
                <w:sz w:val="14"/>
                <w:szCs w:val="14"/>
              </w:rPr>
              <w:t>      </w:t>
            </w:r>
            <w:r>
              <w:t>Direct solicitation to contractors listed on the ALDOT DBE certified listing,                                           Yes</w:t>
            </w:r>
            <w:r>
              <w:object w:dxaOrig="225" w:dyaOrig="225" w14:anchorId="6955564B">
                <v:shape id="_x0000_i1172" type="#_x0000_t75" style="width:20.25pt;height:18pt" o:ole="">
                  <v:imagedata r:id="rId15" o:title=""/>
                </v:shape>
                <w:control r:id="rId22" w:name="DefaultOcxName6" w:shapeid="_x0000_i1172"/>
              </w:object>
            </w:r>
            <w:r>
              <w:t>              No</w:t>
            </w:r>
            <w:r>
              <w:object w:dxaOrig="225" w:dyaOrig="225" w14:anchorId="09DC5D1B">
                <v:shape id="_x0000_i1171" type="#_x0000_t75" style="width:20.25pt;height:18pt" o:ole="">
                  <v:imagedata r:id="rId15" o:title=""/>
                </v:shape>
                <w:control r:id="rId23" w:name="DefaultOcxName7" w:shapeid="_x0000_i1171"/>
              </w:object>
            </w:r>
            <w:r>
              <w:t>              N/A</w:t>
            </w:r>
            <w:r>
              <w:object w:dxaOrig="225" w:dyaOrig="225" w14:anchorId="65EC90D3">
                <v:shape id="_x0000_i1170" type="#_x0000_t75" style="width:20.25pt;height:18pt" o:ole="">
                  <v:imagedata r:id="rId15" o:title=""/>
                </v:shape>
                <w:control r:id="rId24" w:name="DefaultOcxName8" w:shapeid="_x0000_i1170"/>
              </w:object>
            </w:r>
          </w:p>
          <w:p w14:paraId="2BC6EA8E" w14:textId="77777777" w:rsidR="00E26B07" w:rsidRDefault="00E26B07">
            <w:pPr>
              <w:pStyle w:val="NormalWeb"/>
              <w:spacing w:before="0" w:beforeAutospacing="0" w:after="0" w:afterAutospacing="0"/>
              <w:ind w:left="1440"/>
            </w:pPr>
            <w:r>
              <w:t> </w:t>
            </w:r>
          </w:p>
          <w:p w14:paraId="09211E42" w14:textId="00929C01" w:rsidR="00E26B07" w:rsidRDefault="00E26B07">
            <w:pPr>
              <w:pStyle w:val="NormalWeb"/>
              <w:spacing w:before="0" w:beforeAutospacing="0" w:after="0" w:afterAutospacing="0"/>
              <w:ind w:left="2160" w:hanging="360"/>
            </w:pPr>
            <w:r>
              <w:t>d)</w:t>
            </w:r>
            <w:r>
              <w:rPr>
                <w:sz w:val="14"/>
                <w:szCs w:val="14"/>
              </w:rPr>
              <w:t>     </w:t>
            </w:r>
            <w:r>
              <w:t>Other activities.                             Yes</w:t>
            </w:r>
            <w:r>
              <w:object w:dxaOrig="225" w:dyaOrig="225" w14:anchorId="3F7CDB73">
                <v:shape id="_x0000_i1169" type="#_x0000_t75" style="width:20.25pt;height:18pt" o:ole="">
                  <v:imagedata r:id="rId15" o:title=""/>
                </v:shape>
                <w:control r:id="rId25" w:name="DefaultOcxName9" w:shapeid="_x0000_i1169"/>
              </w:object>
            </w:r>
            <w:r>
              <w:t>              No</w:t>
            </w:r>
            <w:r>
              <w:object w:dxaOrig="225" w:dyaOrig="225" w14:anchorId="33FB9ABA">
                <v:shape id="_x0000_i1168" type="#_x0000_t75" style="width:20.25pt;height:18pt" o:ole="">
                  <v:imagedata r:id="rId15" o:title=""/>
                </v:shape>
                <w:control r:id="rId26" w:name="DefaultOcxName10" w:shapeid="_x0000_i1168"/>
              </w:object>
            </w:r>
            <w:r>
              <w:t>              N/A</w:t>
            </w:r>
            <w:r>
              <w:object w:dxaOrig="225" w:dyaOrig="225" w14:anchorId="566BA424">
                <v:shape id="_x0000_i1167" type="#_x0000_t75" style="width:20.25pt;height:18pt" o:ole="">
                  <v:imagedata r:id="rId15" o:title=""/>
                </v:shape>
                <w:control r:id="rId27" w:name="DefaultOcxName11" w:shapeid="_x0000_i1167"/>
              </w:object>
            </w:r>
          </w:p>
          <w:p w14:paraId="56928731" w14:textId="77777777" w:rsidR="00E26B07" w:rsidRDefault="00E26B07">
            <w:pPr>
              <w:pStyle w:val="NormalWeb"/>
              <w:spacing w:before="0" w:beforeAutospacing="0" w:after="0" w:afterAutospacing="0"/>
              <w:ind w:left="1440"/>
            </w:pPr>
            <w:r>
              <w:t> </w:t>
            </w:r>
          </w:p>
          <w:p w14:paraId="4E594C00" w14:textId="77777777" w:rsidR="00E26B07" w:rsidRDefault="00E26B07">
            <w:pPr>
              <w:pStyle w:val="NormalWeb"/>
              <w:spacing w:before="0" w:beforeAutospacing="0" w:after="0" w:afterAutospacing="0"/>
              <w:ind w:left="720"/>
            </w:pPr>
            <w:r>
              <w:t>Please describe all actions taken and list documents checked for verification.  If the answer to a, b, or c above was “No,” please explain.</w:t>
            </w:r>
          </w:p>
          <w:p w14:paraId="52C576BD" w14:textId="77777777" w:rsidR="00E26B07" w:rsidRDefault="00E26B07">
            <w:pPr>
              <w:pStyle w:val="NormalWeb"/>
              <w:spacing w:before="0" w:beforeAutospacing="0" w:after="0" w:afterAutospacing="0"/>
              <w:ind w:left="720"/>
            </w:pPr>
            <w:r>
              <w:t>_____________________________________________</w:t>
            </w:r>
            <w:r>
              <w:rPr>
                <w:u w:val="single"/>
              </w:rPr>
              <w:t>             </w:t>
            </w:r>
          </w:p>
          <w:p w14:paraId="7C690939" w14:textId="77777777" w:rsidR="00E26B07" w:rsidRDefault="00E26B07">
            <w:pPr>
              <w:pStyle w:val="NormalWeb"/>
              <w:spacing w:before="0" w:beforeAutospacing="0" w:after="0" w:afterAutospacing="0"/>
              <w:ind w:left="720"/>
            </w:pPr>
            <w:r>
              <w:t>_________________________________________________________</w:t>
            </w:r>
          </w:p>
          <w:p w14:paraId="6493C45E" w14:textId="77777777" w:rsidR="00E26B07" w:rsidRDefault="00E26B07">
            <w:pPr>
              <w:pStyle w:val="NormalWeb"/>
              <w:spacing w:before="0" w:beforeAutospacing="0" w:after="0" w:afterAutospacing="0"/>
              <w:ind w:left="720"/>
            </w:pPr>
            <w:r>
              <w:t>_________________________________________________________</w:t>
            </w:r>
          </w:p>
          <w:p w14:paraId="13E1434F" w14:textId="77777777" w:rsidR="00E26B07" w:rsidRDefault="00E26B07">
            <w:pPr>
              <w:pStyle w:val="NormalWeb"/>
              <w:spacing w:before="0" w:beforeAutospacing="0" w:after="0" w:afterAutospacing="0"/>
              <w:ind w:left="720"/>
            </w:pPr>
            <w:r>
              <w:t>_________________________________________________________</w:t>
            </w:r>
          </w:p>
          <w:p w14:paraId="43DFFC86" w14:textId="77777777" w:rsidR="00E26B07" w:rsidRDefault="00E26B07">
            <w:pPr>
              <w:pStyle w:val="NormalWeb"/>
              <w:spacing w:before="0" w:beforeAutospacing="0" w:after="0" w:afterAutospacing="0"/>
              <w:ind w:firstLine="720"/>
            </w:pPr>
            <w:r>
              <w:t>_________________________________________________________</w:t>
            </w:r>
          </w:p>
          <w:p w14:paraId="02E77DD2" w14:textId="77777777" w:rsidR="00E26B07" w:rsidRDefault="00E26B07" w:rsidP="00E26B07">
            <w:pPr>
              <w:widowControl/>
              <w:numPr>
                <w:ilvl w:val="0"/>
                <w:numId w:val="13"/>
              </w:numPr>
              <w:autoSpaceDE/>
              <w:autoSpaceDN/>
              <w:adjustRightInd/>
              <w:ind w:left="268" w:firstLine="0"/>
            </w:pPr>
            <w:r>
              <w:t>Does the grantee seek Section 3 businesses in CDBG funded contracts and subcontracts by:</w:t>
            </w:r>
          </w:p>
          <w:p w14:paraId="05D28C4D" w14:textId="77777777" w:rsidR="00E26B07" w:rsidRDefault="00E26B07">
            <w:pPr>
              <w:pStyle w:val="NormalWeb"/>
              <w:spacing w:before="0" w:beforeAutospacing="0" w:after="0" w:afterAutospacing="0"/>
            </w:pPr>
            <w:r>
              <w:t> </w:t>
            </w:r>
          </w:p>
          <w:p w14:paraId="795D237D" w14:textId="1C84E335" w:rsidR="00E26B07" w:rsidRDefault="00E26B07">
            <w:pPr>
              <w:pStyle w:val="NormalWeb"/>
              <w:spacing w:before="0" w:beforeAutospacing="0" w:after="0" w:afterAutospacing="0"/>
              <w:ind w:left="2160" w:hanging="360"/>
            </w:pPr>
            <w:r>
              <w:t>a)</w:t>
            </w:r>
            <w:r>
              <w:rPr>
                <w:sz w:val="14"/>
                <w:szCs w:val="14"/>
              </w:rPr>
              <w:t>      </w:t>
            </w:r>
            <w:r>
              <w:t>Direct solicitation to local contractors,               Yes</w:t>
            </w:r>
            <w:r>
              <w:object w:dxaOrig="225" w:dyaOrig="225" w14:anchorId="7A84D95C">
                <v:shape id="_x0000_i1166" type="#_x0000_t75" style="width:20.25pt;height:18pt" o:ole="">
                  <v:imagedata r:id="rId15" o:title=""/>
                </v:shape>
                <w:control r:id="rId28" w:name="DefaultOcxName12" w:shapeid="_x0000_i1166"/>
              </w:object>
            </w:r>
            <w:r>
              <w:t>              No</w:t>
            </w:r>
            <w:r>
              <w:object w:dxaOrig="225" w:dyaOrig="225" w14:anchorId="559387EB">
                <v:shape id="_x0000_i1165" type="#_x0000_t75" style="width:20.25pt;height:18pt" o:ole="">
                  <v:imagedata r:id="rId15" o:title=""/>
                </v:shape>
                <w:control r:id="rId29" w:name="DefaultOcxName13" w:shapeid="_x0000_i1165"/>
              </w:object>
            </w:r>
            <w:r>
              <w:t>              N/A</w:t>
            </w:r>
            <w:r>
              <w:object w:dxaOrig="225" w:dyaOrig="225" w14:anchorId="17D238FC">
                <v:shape id="_x0000_i1164" type="#_x0000_t75" style="width:20.25pt;height:18pt" o:ole="">
                  <v:imagedata r:id="rId15" o:title=""/>
                </v:shape>
                <w:control r:id="rId30" w:name="DefaultOcxName14" w:shapeid="_x0000_i1164"/>
              </w:object>
            </w:r>
          </w:p>
          <w:p w14:paraId="0527681E" w14:textId="77777777" w:rsidR="00E26B07" w:rsidRDefault="00E26B07">
            <w:pPr>
              <w:pStyle w:val="NormalWeb"/>
              <w:spacing w:before="0" w:beforeAutospacing="0" w:after="0" w:afterAutospacing="0"/>
              <w:ind w:left="1440"/>
            </w:pPr>
            <w:r>
              <w:t> </w:t>
            </w:r>
          </w:p>
          <w:p w14:paraId="53D1F8E0" w14:textId="6ABFAD48" w:rsidR="00E26B07" w:rsidRDefault="00E26B07">
            <w:pPr>
              <w:pStyle w:val="NormalWeb"/>
              <w:spacing w:before="0" w:beforeAutospacing="0" w:after="0" w:afterAutospacing="0"/>
              <w:ind w:left="2160" w:hanging="360"/>
            </w:pPr>
            <w:r>
              <w:t>b)</w:t>
            </w:r>
            <w:r>
              <w:rPr>
                <w:sz w:val="14"/>
                <w:szCs w:val="14"/>
              </w:rPr>
              <w:t>      </w:t>
            </w:r>
            <w:r>
              <w:t>Locally advertising and/or posting in public places any CDBG contracting or job opportunities,                             Yes</w:t>
            </w:r>
            <w:r>
              <w:object w:dxaOrig="225" w:dyaOrig="225" w14:anchorId="76E0E3A0">
                <v:shape id="_x0000_i1163" type="#_x0000_t75" style="width:20.25pt;height:18pt" o:ole="">
                  <v:imagedata r:id="rId15" o:title=""/>
                </v:shape>
                <w:control r:id="rId31" w:name="DefaultOcxName15" w:shapeid="_x0000_i1163"/>
              </w:object>
            </w:r>
            <w:r>
              <w:t>              No</w:t>
            </w:r>
            <w:r>
              <w:object w:dxaOrig="225" w:dyaOrig="225" w14:anchorId="2C89674A">
                <v:shape id="_x0000_i1162" type="#_x0000_t75" style="width:20.25pt;height:18pt" o:ole="">
                  <v:imagedata r:id="rId15" o:title=""/>
                </v:shape>
                <w:control r:id="rId32" w:name="DefaultOcxName16" w:shapeid="_x0000_i1162"/>
              </w:object>
            </w:r>
            <w:r>
              <w:t>              N/A</w:t>
            </w:r>
            <w:r>
              <w:object w:dxaOrig="225" w:dyaOrig="225" w14:anchorId="2E4C4698">
                <v:shape id="_x0000_i1161" type="#_x0000_t75" style="width:20.25pt;height:18pt" o:ole="">
                  <v:imagedata r:id="rId15" o:title=""/>
                </v:shape>
                <w:control r:id="rId33" w:name="DefaultOcxName17" w:shapeid="_x0000_i1161"/>
              </w:object>
            </w:r>
          </w:p>
          <w:p w14:paraId="39458922" w14:textId="77777777" w:rsidR="00E26B07" w:rsidRDefault="00E26B07">
            <w:pPr>
              <w:pStyle w:val="NormalWeb"/>
              <w:spacing w:before="0" w:beforeAutospacing="0" w:after="0" w:afterAutospacing="0"/>
              <w:ind w:left="720"/>
            </w:pPr>
            <w:r>
              <w:t> </w:t>
            </w:r>
          </w:p>
          <w:p w14:paraId="3BAABC70" w14:textId="14734FF8" w:rsidR="00E26B07" w:rsidRDefault="00E26B07">
            <w:pPr>
              <w:pStyle w:val="NormalWeb"/>
              <w:spacing w:before="0" w:beforeAutospacing="0" w:after="0" w:afterAutospacing="0"/>
              <w:ind w:left="2160" w:hanging="360"/>
            </w:pPr>
            <w:r>
              <w:t>c)</w:t>
            </w:r>
            <w:r>
              <w:rPr>
                <w:sz w:val="14"/>
                <w:szCs w:val="14"/>
              </w:rPr>
              <w:t>      </w:t>
            </w:r>
            <w:r>
              <w:t>Coordination with the local housing authority or other community group in the project area,                                                       Yes</w:t>
            </w:r>
            <w:r>
              <w:object w:dxaOrig="225" w:dyaOrig="225" w14:anchorId="3F3CFE59">
                <v:shape id="_x0000_i1160" type="#_x0000_t75" style="width:20.25pt;height:18pt" o:ole="">
                  <v:imagedata r:id="rId15" o:title=""/>
                </v:shape>
                <w:control r:id="rId34" w:name="DefaultOcxName18" w:shapeid="_x0000_i1160"/>
              </w:object>
            </w:r>
            <w:r>
              <w:t>              No</w:t>
            </w:r>
            <w:r>
              <w:object w:dxaOrig="225" w:dyaOrig="225" w14:anchorId="21F680F6">
                <v:shape id="_x0000_i1159" type="#_x0000_t75" style="width:20.25pt;height:18pt" o:ole="">
                  <v:imagedata r:id="rId15" o:title=""/>
                </v:shape>
                <w:control r:id="rId35" w:name="DefaultOcxName19" w:shapeid="_x0000_i1159"/>
              </w:object>
            </w:r>
            <w:r>
              <w:t>              N/A</w:t>
            </w:r>
            <w:r>
              <w:object w:dxaOrig="225" w:dyaOrig="225" w14:anchorId="08BE3509">
                <v:shape id="_x0000_i1158" type="#_x0000_t75" style="width:20.25pt;height:18pt" o:ole="">
                  <v:imagedata r:id="rId15" o:title=""/>
                </v:shape>
                <w:control r:id="rId36" w:name="DefaultOcxName20" w:shapeid="_x0000_i1158"/>
              </w:object>
            </w:r>
          </w:p>
          <w:p w14:paraId="200BDB6C" w14:textId="77777777" w:rsidR="00E26B07" w:rsidRDefault="00E26B07">
            <w:pPr>
              <w:pStyle w:val="NormalWeb"/>
              <w:spacing w:before="0" w:beforeAutospacing="0" w:after="0" w:afterAutospacing="0"/>
              <w:ind w:left="1440"/>
            </w:pPr>
            <w:r>
              <w:t> </w:t>
            </w:r>
          </w:p>
          <w:p w14:paraId="01ED83B2" w14:textId="75C9F166" w:rsidR="00E26B07" w:rsidRDefault="00E26B07">
            <w:pPr>
              <w:pStyle w:val="NormalWeb"/>
              <w:spacing w:before="0" w:beforeAutospacing="0" w:after="0" w:afterAutospacing="0"/>
              <w:ind w:left="2160" w:hanging="360"/>
            </w:pPr>
            <w:r>
              <w:lastRenderedPageBreak/>
              <w:t>d)</w:t>
            </w:r>
            <w:r>
              <w:rPr>
                <w:sz w:val="14"/>
                <w:szCs w:val="14"/>
              </w:rPr>
              <w:t>     </w:t>
            </w:r>
            <w:r>
              <w:t>Other activities                                                         Yes</w:t>
            </w:r>
            <w:r>
              <w:object w:dxaOrig="225" w:dyaOrig="225" w14:anchorId="040561AE">
                <v:shape id="_x0000_i1157" type="#_x0000_t75" style="width:20.25pt;height:18pt" o:ole="">
                  <v:imagedata r:id="rId15" o:title=""/>
                </v:shape>
                <w:control r:id="rId37" w:name="DefaultOcxName21" w:shapeid="_x0000_i1157"/>
              </w:object>
            </w:r>
            <w:r>
              <w:t>              No</w:t>
            </w:r>
            <w:r>
              <w:object w:dxaOrig="225" w:dyaOrig="225" w14:anchorId="5D8107A8">
                <v:shape id="_x0000_i1156" type="#_x0000_t75" style="width:20.25pt;height:18pt" o:ole="">
                  <v:imagedata r:id="rId15" o:title=""/>
                </v:shape>
                <w:control r:id="rId38" w:name="DefaultOcxName22" w:shapeid="_x0000_i1156"/>
              </w:object>
            </w:r>
            <w:r>
              <w:t>              N/A</w:t>
            </w:r>
            <w:r>
              <w:object w:dxaOrig="225" w:dyaOrig="225" w14:anchorId="3A0FA1C1">
                <v:shape id="_x0000_i1155" type="#_x0000_t75" style="width:20.25pt;height:18pt" o:ole="">
                  <v:imagedata r:id="rId15" o:title=""/>
                </v:shape>
                <w:control r:id="rId39" w:name="DefaultOcxName23" w:shapeid="_x0000_i1155"/>
              </w:object>
            </w:r>
          </w:p>
          <w:p w14:paraId="0FE205C1" w14:textId="77777777" w:rsidR="00E26B07" w:rsidRDefault="00E26B07">
            <w:pPr>
              <w:pStyle w:val="NormalWeb"/>
              <w:spacing w:before="0" w:beforeAutospacing="0" w:after="0" w:afterAutospacing="0"/>
            </w:pPr>
            <w:r>
              <w:t> </w:t>
            </w:r>
          </w:p>
          <w:p w14:paraId="6D037888" w14:textId="77777777" w:rsidR="00E26B07" w:rsidRDefault="00E26B07">
            <w:pPr>
              <w:pStyle w:val="NormalWeb"/>
              <w:spacing w:before="0" w:beforeAutospacing="0" w:after="0" w:afterAutospacing="0"/>
              <w:ind w:left="720"/>
            </w:pPr>
            <w:r>
              <w:t>Please describe all actions taken and list documents checked for verification.  If the answer to a or b above was “No,” please explain.</w:t>
            </w:r>
          </w:p>
          <w:p w14:paraId="3933EBD3" w14:textId="77777777" w:rsidR="00E26B07" w:rsidRDefault="00E26B07">
            <w:pPr>
              <w:pStyle w:val="NormalWeb"/>
              <w:spacing w:before="0" w:beforeAutospacing="0" w:after="0" w:afterAutospacing="0"/>
              <w:ind w:left="720"/>
            </w:pPr>
            <w:r>
              <w:t>_______________________________________________</w:t>
            </w:r>
            <w:r>
              <w:rPr>
                <w:u w:val="single"/>
              </w:rPr>
              <w:t>             </w:t>
            </w:r>
          </w:p>
          <w:p w14:paraId="17EABF38" w14:textId="77777777" w:rsidR="00E26B07" w:rsidRDefault="00E26B07">
            <w:pPr>
              <w:pStyle w:val="NormalWeb"/>
              <w:spacing w:before="0" w:beforeAutospacing="0" w:after="0" w:afterAutospacing="0"/>
              <w:ind w:left="720"/>
            </w:pPr>
            <w:r>
              <w:t>_________________________________________________________</w:t>
            </w:r>
          </w:p>
          <w:p w14:paraId="23B67859" w14:textId="77777777" w:rsidR="00E26B07" w:rsidRDefault="00E26B07">
            <w:pPr>
              <w:pStyle w:val="NormalWeb"/>
              <w:spacing w:before="0" w:beforeAutospacing="0" w:after="0" w:afterAutospacing="0"/>
              <w:ind w:left="720"/>
            </w:pPr>
            <w:r>
              <w:t>_________________________________________________________</w:t>
            </w:r>
          </w:p>
          <w:p w14:paraId="2A33C03B" w14:textId="77777777" w:rsidR="00E26B07" w:rsidRDefault="00E26B07">
            <w:pPr>
              <w:pStyle w:val="NormalWeb"/>
              <w:spacing w:before="0" w:beforeAutospacing="0" w:after="0" w:afterAutospacing="0"/>
              <w:ind w:left="720"/>
            </w:pPr>
            <w:r>
              <w:t>_________________________________________________________</w:t>
            </w:r>
          </w:p>
          <w:p w14:paraId="1E625F5E" w14:textId="77777777" w:rsidR="00E26B07" w:rsidRDefault="00E26B07">
            <w:pPr>
              <w:pStyle w:val="NormalWeb"/>
              <w:spacing w:before="0" w:beforeAutospacing="0" w:after="0" w:afterAutospacing="0"/>
              <w:ind w:left="720"/>
            </w:pPr>
            <w:r>
              <w:t>_________________________________________________________</w:t>
            </w:r>
          </w:p>
          <w:p w14:paraId="3EF15B03" w14:textId="77777777" w:rsidR="00E26B07" w:rsidRDefault="00E26B07">
            <w:pPr>
              <w:pStyle w:val="NormalWeb"/>
              <w:spacing w:before="0" w:beforeAutospacing="0" w:after="0" w:afterAutospacing="0"/>
            </w:pPr>
            <w:r>
              <w:t> </w:t>
            </w:r>
          </w:p>
          <w:p w14:paraId="4C3D4EF7" w14:textId="77777777" w:rsidR="00E26B07" w:rsidRDefault="00E26B07">
            <w:pPr>
              <w:pStyle w:val="NormalWeb"/>
              <w:spacing w:before="0" w:beforeAutospacing="0" w:after="120" w:afterAutospacing="0"/>
              <w:ind w:left="360"/>
            </w:pPr>
            <w:r>
              <w:t>3.              Has the grantee documented to ADECA the participation of Minority and Female-owned businesses and low- and very low-income persons in the CDBG program (Form 2516 – Contract/Subcontract Activity and Form 60002 - Section 3 Summary Report Economic Opportunities for Low- and Very Low-Income Persons)?</w:t>
            </w:r>
          </w:p>
          <w:p w14:paraId="670B4181" w14:textId="77777777" w:rsidR="00E26B07" w:rsidRDefault="00E26B07">
            <w:pPr>
              <w:pStyle w:val="NormalWeb"/>
              <w:spacing w:before="0" w:beforeAutospacing="0" w:after="0" w:afterAutospacing="0"/>
              <w:ind w:left="720"/>
            </w:pPr>
            <w:r>
              <w:t>Yes _____              No _____</w:t>
            </w:r>
          </w:p>
          <w:p w14:paraId="35DCE1A8" w14:textId="77777777" w:rsidR="00E26B07" w:rsidRDefault="00E26B07">
            <w:pPr>
              <w:pStyle w:val="NormalWeb"/>
              <w:spacing w:before="0" w:beforeAutospacing="0" w:after="0" w:afterAutospacing="0"/>
              <w:ind w:left="720"/>
            </w:pPr>
            <w:r>
              <w:t> </w:t>
            </w:r>
          </w:p>
          <w:p w14:paraId="75C9C42B" w14:textId="77777777" w:rsidR="00E26B07" w:rsidRDefault="00E26B07">
            <w:pPr>
              <w:pStyle w:val="NormalWeb"/>
              <w:spacing w:before="0" w:beforeAutospacing="0" w:after="0" w:afterAutospacing="0"/>
              <w:ind w:left="720"/>
            </w:pPr>
            <w:r>
              <w:t>If no, explain________________________________________________</w:t>
            </w:r>
          </w:p>
          <w:p w14:paraId="5877932A" w14:textId="77777777" w:rsidR="00E26B07" w:rsidRDefault="00E26B07">
            <w:pPr>
              <w:pStyle w:val="NormalWeb"/>
              <w:spacing w:before="0" w:beforeAutospacing="0" w:after="0" w:afterAutospacing="0"/>
              <w:ind w:left="720"/>
            </w:pPr>
            <w:r>
              <w:t>__________________________________________________________</w:t>
            </w:r>
          </w:p>
          <w:p w14:paraId="7E55A1AC" w14:textId="77777777" w:rsidR="00E26B07" w:rsidRDefault="00E26B07">
            <w:pPr>
              <w:pStyle w:val="NormalWeb"/>
              <w:spacing w:before="0" w:beforeAutospacing="0" w:after="0" w:afterAutospacing="0"/>
              <w:ind w:left="720"/>
            </w:pPr>
            <w:r>
              <w:t>__________________________________________________________</w:t>
            </w:r>
          </w:p>
          <w:p w14:paraId="36284782" w14:textId="77777777" w:rsidR="00E26B07" w:rsidRDefault="00E26B07">
            <w:pPr>
              <w:pStyle w:val="NormalWeb"/>
              <w:spacing w:before="0" w:beforeAutospacing="0" w:after="0" w:afterAutospacing="0"/>
              <w:ind w:left="720"/>
            </w:pPr>
            <w:r>
              <w:t>__________________________________________________________</w:t>
            </w:r>
          </w:p>
          <w:p w14:paraId="424C222A" w14:textId="77777777" w:rsidR="00E26B07" w:rsidRDefault="00E26B07">
            <w:pPr>
              <w:pStyle w:val="NormalWeb"/>
              <w:spacing w:before="0" w:beforeAutospacing="0" w:after="0" w:afterAutospacing="0"/>
              <w:ind w:left="720"/>
            </w:pPr>
            <w:r>
              <w:t>__________________________________________________________</w:t>
            </w:r>
          </w:p>
          <w:p w14:paraId="7DC77A39" w14:textId="77777777" w:rsidR="00E26B07" w:rsidRDefault="00E26B07">
            <w:pPr>
              <w:pStyle w:val="NormalWeb"/>
              <w:spacing w:before="0" w:beforeAutospacing="0" w:after="0" w:afterAutospacing="0"/>
            </w:pPr>
            <w:r>
              <w:t> </w:t>
            </w:r>
          </w:p>
        </w:tc>
      </w:tr>
    </w:tbl>
    <w:p w14:paraId="3112E9B0" w14:textId="77777777" w:rsidR="00E26B07" w:rsidRDefault="00E26B07" w:rsidP="00E26B07">
      <w:pPr>
        <w:pStyle w:val="NormalWeb"/>
        <w:spacing w:before="0" w:beforeAutospacing="0" w:after="0" w:afterAutospacing="0"/>
        <w:rPr>
          <w:color w:val="000000"/>
          <w:sz w:val="27"/>
          <w:szCs w:val="27"/>
        </w:rPr>
      </w:pPr>
      <w:r>
        <w:rPr>
          <w:color w:val="000000"/>
        </w:rPr>
        <w:lastRenderedPageBreak/>
        <w:t> </w:t>
      </w:r>
    </w:p>
    <w:p w14:paraId="3D9BC1C8" w14:textId="77777777" w:rsidR="00E26B07" w:rsidRDefault="00E26B07" w:rsidP="00E26B07">
      <w:pPr>
        <w:pStyle w:val="NormalWeb"/>
        <w:spacing w:before="0" w:beforeAutospacing="0" w:after="0" w:afterAutospacing="0"/>
        <w:rPr>
          <w:color w:val="000000"/>
          <w:sz w:val="27"/>
          <w:szCs w:val="27"/>
        </w:rPr>
      </w:pPr>
      <w:r>
        <w:rPr>
          <w:color w:val="000000"/>
        </w:rPr>
        <w:t> </w:t>
      </w:r>
    </w:p>
    <w:p w14:paraId="1B65DC04"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HOME</w:t>
      </w:r>
      <w:r>
        <w:rPr>
          <w:color w:val="000000"/>
        </w:rPr>
        <w:t>:  See the response above for CDBG.  Also, points are awarded to projects which have committed in writing to target households on the public housing waiting list.</w:t>
      </w:r>
    </w:p>
    <w:p w14:paraId="2DB64E6F" w14:textId="77777777" w:rsidR="00E26B07" w:rsidRDefault="00E26B07" w:rsidP="00E26B07">
      <w:pPr>
        <w:pStyle w:val="NormalWeb"/>
        <w:spacing w:before="0" w:beforeAutospacing="0" w:after="0" w:afterAutospacing="0"/>
        <w:rPr>
          <w:color w:val="000000"/>
          <w:sz w:val="27"/>
          <w:szCs w:val="27"/>
        </w:rPr>
      </w:pPr>
      <w:r>
        <w:rPr>
          <w:color w:val="000000"/>
        </w:rPr>
        <w:t> </w:t>
      </w:r>
    </w:p>
    <w:p w14:paraId="45EBCF04"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ESG</w:t>
      </w:r>
      <w:r>
        <w:rPr>
          <w:color w:val="000000"/>
        </w:rPr>
        <w:t>:  See the response above for CDBG.</w:t>
      </w:r>
    </w:p>
    <w:p w14:paraId="0271AC5E" w14:textId="77777777" w:rsidR="00E26B07" w:rsidRDefault="00E26B07" w:rsidP="00E26B07">
      <w:pPr>
        <w:pStyle w:val="NormalWeb"/>
        <w:spacing w:before="0" w:beforeAutospacing="0" w:after="0" w:afterAutospacing="0"/>
        <w:rPr>
          <w:color w:val="000000"/>
          <w:sz w:val="27"/>
          <w:szCs w:val="27"/>
        </w:rPr>
      </w:pPr>
      <w:r>
        <w:rPr>
          <w:color w:val="000000"/>
        </w:rPr>
        <w:t> </w:t>
      </w:r>
    </w:p>
    <w:p w14:paraId="5DEE3271"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HOPWA</w:t>
      </w:r>
      <w:r>
        <w:rPr>
          <w:color w:val="000000"/>
        </w:rPr>
        <w:t>:  See the response above for CDBG.</w:t>
      </w:r>
    </w:p>
    <w:p w14:paraId="1611FDE9" w14:textId="77777777" w:rsidR="00E26B07" w:rsidRDefault="00E26B07" w:rsidP="00E26B07">
      <w:pPr>
        <w:pStyle w:val="NormalWeb"/>
        <w:spacing w:before="0" w:beforeAutospacing="0" w:after="0" w:afterAutospacing="0"/>
        <w:rPr>
          <w:color w:val="000000"/>
          <w:sz w:val="27"/>
          <w:szCs w:val="27"/>
        </w:rPr>
      </w:pPr>
      <w:r>
        <w:rPr>
          <w:color w:val="000000"/>
        </w:rPr>
        <w:t> </w:t>
      </w:r>
    </w:p>
    <w:p w14:paraId="4B468A7E"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HTF</w:t>
      </w:r>
      <w:r>
        <w:rPr>
          <w:color w:val="000000"/>
        </w:rPr>
        <w:t>:  See the response above for CDBG.</w:t>
      </w:r>
    </w:p>
    <w:p w14:paraId="6C3BDC1D" w14:textId="77777777" w:rsidR="00E26B07" w:rsidRDefault="00E26B07" w:rsidP="00E26B07">
      <w:pPr>
        <w:pStyle w:val="NormalWeb"/>
        <w:spacing w:before="0" w:beforeAutospacing="0" w:after="0" w:afterAutospacing="0"/>
        <w:rPr>
          <w:color w:val="000000"/>
          <w:sz w:val="27"/>
          <w:szCs w:val="27"/>
        </w:rPr>
      </w:pPr>
      <w:r>
        <w:rPr>
          <w:color w:val="000000"/>
        </w:rPr>
        <w:t> </w:t>
      </w:r>
    </w:p>
    <w:p w14:paraId="4F78244B" w14:textId="77777777" w:rsidR="00E26B07" w:rsidRDefault="00E26B07" w:rsidP="00E26B07">
      <w:pPr>
        <w:pStyle w:val="NormalWeb"/>
        <w:spacing w:before="0" w:beforeAutospacing="0" w:after="0" w:afterAutospacing="0"/>
        <w:rPr>
          <w:color w:val="000000"/>
          <w:sz w:val="27"/>
          <w:szCs w:val="27"/>
        </w:rPr>
      </w:pPr>
      <w:r>
        <w:rPr>
          <w:color w:val="000000"/>
        </w:rPr>
        <w:t> </w:t>
      </w:r>
    </w:p>
    <w:p w14:paraId="4F15307B"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Actions taken to provide assistance to troubled public housing authorities (PHAs).</w:t>
      </w:r>
    </w:p>
    <w:p w14:paraId="7AF1B359"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CDBG</w:t>
      </w:r>
      <w:r>
        <w:rPr>
          <w:color w:val="000000"/>
        </w:rPr>
        <w:t>:  Not applicable.  The CDBG Program’s funds that are sub-granted to local communities in Alabama's non-entitlement areas are not expended to serve public housing, as such is addressed by the local public housing authorities (PHAs).</w:t>
      </w:r>
    </w:p>
    <w:p w14:paraId="257A6747" w14:textId="77777777" w:rsidR="00E26B07" w:rsidRDefault="00E26B07" w:rsidP="00E26B07">
      <w:pPr>
        <w:pStyle w:val="NormalWeb"/>
        <w:spacing w:before="0" w:beforeAutospacing="0" w:after="0" w:afterAutospacing="0"/>
        <w:rPr>
          <w:color w:val="000000"/>
          <w:sz w:val="27"/>
          <w:szCs w:val="27"/>
        </w:rPr>
      </w:pPr>
      <w:r>
        <w:rPr>
          <w:color w:val="000000"/>
        </w:rPr>
        <w:t> </w:t>
      </w:r>
    </w:p>
    <w:p w14:paraId="63D8D1B4"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HOME</w:t>
      </w:r>
      <w:r>
        <w:rPr>
          <w:color w:val="000000"/>
        </w:rPr>
        <w:t>:  Not applicable.</w:t>
      </w:r>
    </w:p>
    <w:p w14:paraId="0FF1C81A" w14:textId="77777777" w:rsidR="00E26B07" w:rsidRDefault="00E26B07" w:rsidP="00E26B07">
      <w:pPr>
        <w:pStyle w:val="NormalWeb"/>
        <w:spacing w:before="0" w:beforeAutospacing="0" w:after="0" w:afterAutospacing="0"/>
        <w:rPr>
          <w:color w:val="000000"/>
          <w:sz w:val="27"/>
          <w:szCs w:val="27"/>
        </w:rPr>
      </w:pPr>
      <w:r>
        <w:rPr>
          <w:color w:val="000000"/>
        </w:rPr>
        <w:t> </w:t>
      </w:r>
    </w:p>
    <w:p w14:paraId="49963B87"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ESG</w:t>
      </w:r>
      <w:r>
        <w:rPr>
          <w:color w:val="000000"/>
        </w:rPr>
        <w:t>:  Not applicable.</w:t>
      </w:r>
    </w:p>
    <w:p w14:paraId="237678B8" w14:textId="77777777" w:rsidR="00E26B07" w:rsidRDefault="00E26B07" w:rsidP="00E26B07">
      <w:pPr>
        <w:pStyle w:val="NormalWeb"/>
        <w:spacing w:before="0" w:beforeAutospacing="0" w:after="0" w:afterAutospacing="0"/>
        <w:rPr>
          <w:color w:val="000000"/>
          <w:sz w:val="27"/>
          <w:szCs w:val="27"/>
        </w:rPr>
      </w:pPr>
      <w:r>
        <w:rPr>
          <w:color w:val="000000"/>
        </w:rPr>
        <w:lastRenderedPageBreak/>
        <w:t> </w:t>
      </w:r>
    </w:p>
    <w:p w14:paraId="1301FA0C"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HOPWA</w:t>
      </w:r>
      <w:r>
        <w:rPr>
          <w:color w:val="000000"/>
        </w:rPr>
        <w:t>:  Not applicable.</w:t>
      </w:r>
    </w:p>
    <w:p w14:paraId="4DE2519C" w14:textId="77777777" w:rsidR="00E26B07" w:rsidRDefault="00E26B07" w:rsidP="00E26B07">
      <w:pPr>
        <w:pStyle w:val="NormalWeb"/>
        <w:spacing w:before="0" w:beforeAutospacing="0" w:after="0" w:afterAutospacing="0"/>
        <w:rPr>
          <w:color w:val="000000"/>
          <w:sz w:val="27"/>
          <w:szCs w:val="27"/>
        </w:rPr>
      </w:pPr>
      <w:r>
        <w:rPr>
          <w:color w:val="000000"/>
        </w:rPr>
        <w:t> </w:t>
      </w:r>
    </w:p>
    <w:p w14:paraId="7E61B0CC"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HTF</w:t>
      </w:r>
      <w:r>
        <w:rPr>
          <w:color w:val="000000"/>
        </w:rPr>
        <w:t>:  Not applicable.</w:t>
      </w:r>
    </w:p>
    <w:p w14:paraId="04C88E3B" w14:textId="77777777" w:rsidR="00E26B07" w:rsidRDefault="00E26B07" w:rsidP="00E26B07">
      <w:pPr>
        <w:pStyle w:val="NormalWeb"/>
        <w:spacing w:before="0" w:beforeAutospacing="0" w:after="0" w:afterAutospacing="0"/>
        <w:rPr>
          <w:color w:val="000000"/>
          <w:sz w:val="27"/>
          <w:szCs w:val="27"/>
        </w:rPr>
      </w:pPr>
      <w:r>
        <w:rPr>
          <w:color w:val="000000"/>
        </w:rPr>
        <w:t> </w:t>
      </w:r>
    </w:p>
    <w:p w14:paraId="1D051453" w14:textId="77777777" w:rsidR="00E26B07" w:rsidRDefault="00E26B07" w:rsidP="00E26B07">
      <w:pPr>
        <w:pStyle w:val="NormalWeb"/>
        <w:spacing w:before="0" w:beforeAutospacing="0" w:after="0" w:afterAutospacing="0"/>
        <w:rPr>
          <w:color w:val="000000"/>
          <w:sz w:val="27"/>
          <w:szCs w:val="27"/>
        </w:rPr>
      </w:pPr>
      <w:r>
        <w:rPr>
          <w:color w:val="000000"/>
        </w:rPr>
        <w:t> </w:t>
      </w:r>
    </w:p>
    <w:p w14:paraId="66E9720B" w14:textId="77777777" w:rsidR="00E26B07" w:rsidRDefault="00E26B07" w:rsidP="00E26B07">
      <w:pPr>
        <w:pStyle w:val="NormalWeb"/>
        <w:spacing w:before="0" w:beforeAutospacing="0" w:after="0" w:afterAutospacing="0"/>
        <w:rPr>
          <w:color w:val="000000"/>
          <w:sz w:val="27"/>
          <w:szCs w:val="27"/>
        </w:rPr>
      </w:pPr>
      <w:r>
        <w:rPr>
          <w:color w:val="000000"/>
        </w:rPr>
        <w:t> </w:t>
      </w:r>
    </w:p>
    <w:p w14:paraId="24C8EB30" w14:textId="77777777" w:rsidR="00E26B07" w:rsidRDefault="00E26B07" w:rsidP="00E26B07">
      <w:pPr>
        <w:pStyle w:val="NormalWeb"/>
        <w:spacing w:before="0" w:beforeAutospacing="0" w:after="0" w:afterAutospacing="0"/>
        <w:rPr>
          <w:color w:val="000000"/>
          <w:sz w:val="27"/>
          <w:szCs w:val="27"/>
        </w:rPr>
      </w:pPr>
      <w:r>
        <w:rPr>
          <w:color w:val="000000"/>
        </w:rPr>
        <w:t> </w:t>
      </w:r>
    </w:p>
    <w:p w14:paraId="4AF34616" w14:textId="77777777" w:rsidR="00E26B07" w:rsidRDefault="00E26B07" w:rsidP="00E26B07">
      <w:pPr>
        <w:pStyle w:val="NormalWeb"/>
        <w:spacing w:before="0" w:beforeAutospacing="0" w:after="0" w:afterAutospacing="0"/>
        <w:rPr>
          <w:color w:val="000000"/>
          <w:sz w:val="27"/>
          <w:szCs w:val="27"/>
        </w:rPr>
      </w:pPr>
      <w:r>
        <w:rPr>
          <w:color w:val="000000"/>
        </w:rPr>
        <w:t> </w:t>
      </w:r>
    </w:p>
    <w:p w14:paraId="71D495ED" w14:textId="77777777" w:rsidR="00E26B07" w:rsidRDefault="00E26B07" w:rsidP="00E26B07">
      <w:pPr>
        <w:pStyle w:val="NormalWeb"/>
        <w:spacing w:before="0" w:beforeAutospacing="0" w:after="0" w:afterAutospacing="0"/>
        <w:rPr>
          <w:color w:val="000000"/>
          <w:sz w:val="27"/>
          <w:szCs w:val="27"/>
        </w:rPr>
      </w:pPr>
      <w:r>
        <w:rPr>
          <w:color w:val="000000"/>
        </w:rPr>
        <w:t> </w:t>
      </w:r>
    </w:p>
    <w:p w14:paraId="0388A06F" w14:textId="77777777" w:rsidR="00E26B07" w:rsidRDefault="00E26B07" w:rsidP="00E26B07">
      <w:pPr>
        <w:pStyle w:val="NormalWeb"/>
        <w:spacing w:before="0" w:beforeAutospacing="0" w:after="0" w:afterAutospacing="0"/>
        <w:rPr>
          <w:color w:val="000000"/>
          <w:sz w:val="27"/>
          <w:szCs w:val="27"/>
        </w:rPr>
      </w:pPr>
      <w:r>
        <w:rPr>
          <w:color w:val="000000"/>
        </w:rPr>
        <w:t> </w:t>
      </w:r>
    </w:p>
    <w:p w14:paraId="2B7F7534" w14:textId="77777777" w:rsidR="00E26B07" w:rsidRDefault="00E26B07" w:rsidP="00E26B07">
      <w:pPr>
        <w:pStyle w:val="NormalWeb"/>
        <w:spacing w:before="0" w:beforeAutospacing="0" w:after="0" w:afterAutospacing="0"/>
        <w:rPr>
          <w:color w:val="000000"/>
          <w:sz w:val="27"/>
          <w:szCs w:val="27"/>
        </w:rPr>
      </w:pPr>
      <w:r>
        <w:rPr>
          <w:color w:val="000000"/>
        </w:rPr>
        <w:t> </w:t>
      </w:r>
    </w:p>
    <w:p w14:paraId="53C00C2E"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CR-35  Other Actions [see 24 CFR 91.220(j)-(k); 91.320(i)-(j)]</w:t>
      </w:r>
    </w:p>
    <w:p w14:paraId="09A014B6" w14:textId="77777777" w:rsidR="00E26B07" w:rsidRDefault="00E26B07" w:rsidP="00E26B07">
      <w:pPr>
        <w:pStyle w:val="NormalWeb"/>
        <w:spacing w:before="0" w:beforeAutospacing="0" w:after="0" w:afterAutospacing="0"/>
        <w:rPr>
          <w:color w:val="000000"/>
          <w:sz w:val="27"/>
          <w:szCs w:val="27"/>
        </w:rPr>
      </w:pPr>
      <w:r>
        <w:rPr>
          <w:color w:val="000000"/>
        </w:rPr>
        <w:t> </w:t>
      </w:r>
    </w:p>
    <w:p w14:paraId="5D472EFB"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Actions taken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14:paraId="0EE23B1D"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CDBG</w:t>
      </w:r>
      <w:r>
        <w:rPr>
          <w:color w:val="000000"/>
        </w:rPr>
        <w:t>:  ADECA has reviewed many locally-produced CDBG grant applications, engineer reports, infrastructure studies, economic development plans, community revitalization plans, community public hearing/meeting minutes, and "analyses of impediments to fair housing choice" questionnaires that have been conducted by local governments applying for and receiving CDBG Program funds.  In doing so, the State has identified what local communities consider to be barriers to affordable housing at the local level.  These can involve/result in negative effectswithin those communities.  The State's actions taken to address, remove, or ameliorate such negative effects include:</w:t>
      </w:r>
    </w:p>
    <w:p w14:paraId="1802788B" w14:textId="77777777" w:rsidR="00E26B07" w:rsidRDefault="00E26B07" w:rsidP="00E26B07">
      <w:pPr>
        <w:pStyle w:val="NormalWeb"/>
        <w:spacing w:before="0" w:beforeAutospacing="0" w:after="120" w:afterAutospacing="0"/>
        <w:rPr>
          <w:color w:val="000000"/>
          <w:sz w:val="27"/>
          <w:szCs w:val="27"/>
        </w:rPr>
      </w:pPr>
      <w:r>
        <w:rPr>
          <w:color w:val="000000"/>
        </w:rPr>
        <w:t>              1.  </w:t>
      </w:r>
      <w:r>
        <w:rPr>
          <w:color w:val="000000"/>
          <w:u w:val="single"/>
        </w:rPr>
        <w:t>Land Use Restrictions</w:t>
      </w:r>
      <w:r>
        <w:rPr>
          <w:color w:val="000000"/>
        </w:rPr>
        <w:t>:  While in a poor and principally rural state like Alabama, land use regulations are unlikely to be adopted and/or enforced, so the State’s CDBG Program strategy has been to:</w:t>
      </w:r>
    </w:p>
    <w:p w14:paraId="31D71808" w14:textId="77777777" w:rsidR="00E26B07" w:rsidRDefault="00E26B07" w:rsidP="00E26B07">
      <w:pPr>
        <w:pStyle w:val="NormalWeb"/>
        <w:spacing w:before="0" w:beforeAutospacing="0" w:after="120" w:afterAutospacing="0"/>
        <w:rPr>
          <w:color w:val="000000"/>
          <w:sz w:val="27"/>
          <w:szCs w:val="27"/>
        </w:rPr>
      </w:pPr>
      <w:r>
        <w:rPr>
          <w:color w:val="000000"/>
        </w:rPr>
        <w:t>              </w:t>
      </w:r>
      <w:r>
        <w:rPr>
          <w:b/>
          <w:bCs/>
          <w:color w:val="000000"/>
        </w:rPr>
        <w:t>●              </w:t>
      </w:r>
      <w:r>
        <w:rPr>
          <w:color w:val="000000"/>
        </w:rPr>
        <w:t>Encourage land use practices that could maximize housing affordability and accessibility for low- and moderate-income persons (through the emphasis of expending CDBG grant funds for local infrastructure improvement projects, street and road improvement projects, drainage projects, and residential rehabilitation projects).</w:t>
      </w:r>
    </w:p>
    <w:p w14:paraId="23C1B2D7" w14:textId="77777777" w:rsidR="00E26B07" w:rsidRDefault="00E26B07" w:rsidP="00E26B07">
      <w:pPr>
        <w:pStyle w:val="NormalWeb"/>
        <w:spacing w:before="0" w:beforeAutospacing="0" w:after="120" w:afterAutospacing="0"/>
        <w:rPr>
          <w:color w:val="000000"/>
          <w:sz w:val="27"/>
          <w:szCs w:val="27"/>
        </w:rPr>
      </w:pPr>
      <w:r>
        <w:rPr>
          <w:b/>
          <w:bCs/>
          <w:color w:val="000000"/>
        </w:rPr>
        <w:t>              ●              </w:t>
      </w:r>
      <w:r>
        <w:rPr>
          <w:color w:val="000000"/>
        </w:rPr>
        <w:t>Encourage local governments to establish zoning and minimum housing standards in Alabama’s rural areas (through the emphasis of expending CDBG grant funds for localresidential rehabilitation projects).</w:t>
      </w:r>
    </w:p>
    <w:p w14:paraId="58F6A3F7" w14:textId="77777777" w:rsidR="00E26B07" w:rsidRDefault="00E26B07" w:rsidP="00E26B07">
      <w:pPr>
        <w:pStyle w:val="NormalWeb"/>
        <w:spacing w:before="0" w:beforeAutospacing="0" w:after="0" w:afterAutospacing="0"/>
        <w:rPr>
          <w:color w:val="000000"/>
          <w:sz w:val="27"/>
          <w:szCs w:val="27"/>
        </w:rPr>
      </w:pPr>
      <w:r>
        <w:rPr>
          <w:b/>
          <w:bCs/>
          <w:color w:val="000000"/>
        </w:rPr>
        <w:t>              ●              </w:t>
      </w:r>
      <w:r>
        <w:rPr>
          <w:color w:val="000000"/>
        </w:rPr>
        <w:t>Encourage local governments to implement</w:t>
      </w:r>
      <w:r>
        <w:rPr>
          <w:b/>
          <w:bCs/>
          <w:color w:val="000000"/>
        </w:rPr>
        <w:t> </w:t>
      </w:r>
      <w:r>
        <w:rPr>
          <w:color w:val="000000"/>
        </w:rPr>
        <w:t>strategic infrastructure expansion to serve suitable development, including that which expands housing opportunities for low- and moderate-income persons (through the emphasis of expending CDBG grant funds for economic development projects, local infrastructure improvement projects, street and road improvementprojects, drainage projects, and residential rehabilitation projects).</w:t>
      </w:r>
    </w:p>
    <w:p w14:paraId="08FD2DF9" w14:textId="77777777" w:rsidR="00E26B07" w:rsidRDefault="00E26B07" w:rsidP="00E26B07">
      <w:pPr>
        <w:pStyle w:val="NormalWeb"/>
        <w:spacing w:before="0" w:beforeAutospacing="0" w:after="0" w:afterAutospacing="0"/>
        <w:rPr>
          <w:color w:val="000000"/>
          <w:sz w:val="27"/>
          <w:szCs w:val="27"/>
        </w:rPr>
      </w:pPr>
      <w:r>
        <w:rPr>
          <w:color w:val="000000"/>
        </w:rPr>
        <w:t> </w:t>
      </w:r>
    </w:p>
    <w:p w14:paraId="73D96ADE" w14:textId="77777777" w:rsidR="00E26B07" w:rsidRDefault="00E26B07" w:rsidP="00E26B07">
      <w:pPr>
        <w:pStyle w:val="NormalWeb"/>
        <w:spacing w:before="0" w:beforeAutospacing="0" w:after="0" w:afterAutospacing="0"/>
        <w:rPr>
          <w:color w:val="000000"/>
          <w:sz w:val="27"/>
          <w:szCs w:val="27"/>
        </w:rPr>
      </w:pPr>
      <w:r>
        <w:rPr>
          <w:color w:val="000000"/>
        </w:rPr>
        <w:t>              2.  </w:t>
      </w:r>
      <w:r>
        <w:rPr>
          <w:color w:val="000000"/>
          <w:u w:val="single"/>
        </w:rPr>
        <w:t>Building Codes</w:t>
      </w:r>
      <w:r>
        <w:rPr>
          <w:color w:val="000000"/>
        </w:rPr>
        <w:t>:  The State's strategy has been to:</w:t>
      </w:r>
    </w:p>
    <w:p w14:paraId="76E5B670" w14:textId="77777777" w:rsidR="00E26B07" w:rsidRDefault="00E26B07" w:rsidP="00E26B07">
      <w:pPr>
        <w:pStyle w:val="NormalWeb"/>
        <w:spacing w:before="0" w:beforeAutospacing="0" w:after="0" w:afterAutospacing="0"/>
        <w:rPr>
          <w:color w:val="000000"/>
          <w:sz w:val="27"/>
          <w:szCs w:val="27"/>
        </w:rPr>
      </w:pPr>
      <w:r>
        <w:rPr>
          <w:color w:val="000000"/>
        </w:rPr>
        <w:lastRenderedPageBreak/>
        <w:t>              ●              Encourage local governments to modify and improve building codes - with an emphasis on affordability and energy conservation (through the emphasis of expending CDBG grant funds for local residential rehabilitation projects).</w:t>
      </w:r>
    </w:p>
    <w:p w14:paraId="6594E730"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 </w:t>
      </w:r>
      <w:r>
        <w:rPr>
          <w:color w:val="000000"/>
        </w:rPr>
        <w:t>              Encourage local governments to develop new building technologies and methods where feasible (through the emphasis of expending CDBG grant funds for local residential rehabilitation projects).</w:t>
      </w:r>
    </w:p>
    <w:p w14:paraId="1C760A0F" w14:textId="77777777" w:rsidR="00E26B07" w:rsidRDefault="00E26B07" w:rsidP="00E26B07">
      <w:pPr>
        <w:pStyle w:val="NormalWeb"/>
        <w:spacing w:before="0" w:beforeAutospacing="0" w:after="0" w:afterAutospacing="0"/>
        <w:rPr>
          <w:color w:val="000000"/>
          <w:sz w:val="27"/>
          <w:szCs w:val="27"/>
        </w:rPr>
      </w:pPr>
      <w:r>
        <w:rPr>
          <w:color w:val="000000"/>
        </w:rPr>
        <w:t> </w:t>
      </w:r>
    </w:p>
    <w:p w14:paraId="776CB152" w14:textId="77777777" w:rsidR="00E26B07" w:rsidRDefault="00E26B07" w:rsidP="00E26B07">
      <w:pPr>
        <w:pStyle w:val="NormalWeb"/>
        <w:spacing w:before="0" w:beforeAutospacing="0" w:after="0" w:afterAutospacing="0"/>
        <w:rPr>
          <w:color w:val="000000"/>
          <w:sz w:val="27"/>
          <w:szCs w:val="27"/>
        </w:rPr>
      </w:pPr>
      <w:r>
        <w:rPr>
          <w:color w:val="000000"/>
        </w:rPr>
        <w:t>              3.  </w:t>
      </w:r>
      <w:r>
        <w:rPr>
          <w:color w:val="000000"/>
          <w:u w:val="single"/>
        </w:rPr>
        <w:t>Absence of Land Use Regulation</w:t>
      </w:r>
      <w:r>
        <w:rPr>
          <w:color w:val="000000"/>
        </w:rPr>
        <w:t>:  The State's strategy has been to:</w:t>
      </w:r>
    </w:p>
    <w:p w14:paraId="1FDB88C2"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              </w:t>
      </w:r>
      <w:r>
        <w:rPr>
          <w:color w:val="000000"/>
        </w:rPr>
        <w:t>Encourage local governments to promote the development of planned mobile home parks, particularly in rural and small town areas (through the emphasis of expending CDBG grant funds for local infrastructure improvement projects, street and road improvement projects, drainage projects, and planning grants).</w:t>
      </w:r>
    </w:p>
    <w:p w14:paraId="441A3898"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               </w:t>
      </w:r>
      <w:r>
        <w:rPr>
          <w:color w:val="000000"/>
        </w:rPr>
        <w:t>Encourage local governments to remove substandard structures that are eyesores and which deter development in low- and moderate-income neighborhoods (through the emphasis of expending CDBG grant funds for local commercial and residential demolition projects).</w:t>
      </w:r>
    </w:p>
    <w:p w14:paraId="3CF9E8F3" w14:textId="77777777" w:rsidR="00E26B07" w:rsidRDefault="00E26B07" w:rsidP="00E26B07">
      <w:pPr>
        <w:pStyle w:val="NormalWeb"/>
        <w:spacing w:before="0" w:beforeAutospacing="0" w:after="0" w:afterAutospacing="0"/>
        <w:rPr>
          <w:color w:val="000000"/>
          <w:sz w:val="27"/>
          <w:szCs w:val="27"/>
        </w:rPr>
      </w:pPr>
      <w:r>
        <w:rPr>
          <w:color w:val="000000"/>
        </w:rPr>
        <w:t> </w:t>
      </w:r>
    </w:p>
    <w:p w14:paraId="5A6A81ED" w14:textId="77777777" w:rsidR="00E26B07" w:rsidRDefault="00E26B07" w:rsidP="00E26B07">
      <w:pPr>
        <w:pStyle w:val="NormalWeb"/>
        <w:spacing w:before="0" w:beforeAutospacing="0" w:after="0" w:afterAutospacing="0"/>
        <w:rPr>
          <w:color w:val="000000"/>
          <w:sz w:val="27"/>
          <w:szCs w:val="27"/>
        </w:rPr>
      </w:pPr>
      <w:r>
        <w:rPr>
          <w:color w:val="000000"/>
        </w:rPr>
        <w:t>              4.  </w:t>
      </w:r>
      <w:r>
        <w:rPr>
          <w:color w:val="000000"/>
          <w:u w:val="single"/>
        </w:rPr>
        <w:t>Credit Environment</w:t>
      </w:r>
      <w:r>
        <w:rPr>
          <w:color w:val="000000"/>
        </w:rPr>
        <w:t>:  The State's strategy has been to:</w:t>
      </w:r>
    </w:p>
    <w:p w14:paraId="43073E29" w14:textId="77777777" w:rsidR="00E26B07" w:rsidRDefault="00E26B07" w:rsidP="00E26B07">
      <w:pPr>
        <w:pStyle w:val="NormalWeb"/>
        <w:spacing w:before="0" w:beforeAutospacing="0" w:after="0" w:afterAutospacing="0"/>
        <w:rPr>
          <w:color w:val="000000"/>
          <w:sz w:val="27"/>
          <w:szCs w:val="27"/>
        </w:rPr>
      </w:pPr>
      <w:r>
        <w:rPr>
          <w:color w:val="000000"/>
        </w:rPr>
        <w:t>              ●               Work with the Alabama Realtors Association, the Alabama Center for Real Estate (ACRE), and the Alabama State Banking Commission (via face-to-face meetings, discussions, training sessions, continuing education seminars, etc.) so as to assist with addressing housing purchase down-payment issues faced in cases where other credit qualification factors are strong but the down-payment aspect appears to be difficult when facilitating an applicant’s purchase of a home.</w:t>
      </w:r>
    </w:p>
    <w:p w14:paraId="07E8754D"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               </w:t>
      </w:r>
      <w:r>
        <w:rPr>
          <w:color w:val="000000"/>
        </w:rPr>
        <w:t>Work with the Alabama Realtors Association, the Alabama Center for Real Estate (ACRE), and the Alabama State Banking Commission (via face-to-face meetings, discussions, training sessions, continuing education seminars, etc.) so as to assist with encouraging Alabama's banks to pursue Community Reinvestment Act activities.</w:t>
      </w:r>
    </w:p>
    <w:p w14:paraId="7BE8CC9B" w14:textId="77777777" w:rsidR="00E26B07" w:rsidRDefault="00E26B07" w:rsidP="00E26B07">
      <w:pPr>
        <w:pStyle w:val="NormalWeb"/>
        <w:spacing w:before="0" w:beforeAutospacing="0" w:after="0" w:afterAutospacing="0"/>
        <w:rPr>
          <w:color w:val="000000"/>
          <w:sz w:val="27"/>
          <w:szCs w:val="27"/>
        </w:rPr>
      </w:pPr>
      <w:r>
        <w:rPr>
          <w:color w:val="000000"/>
        </w:rPr>
        <w:t>              ●               Work with the Alabama Realtors Association, the Alabama Center for Real Estate (ACRE), and the Alabama State Banking Commission (via face-to-face meetings, discussions, training sessions, continuing education seminars, etc.) so as to assist with maintaining flexibility and creativity in mortgage lending practices if possible and where appropriate.</w:t>
      </w:r>
    </w:p>
    <w:p w14:paraId="2CFE5B02" w14:textId="77777777" w:rsidR="00E26B07" w:rsidRDefault="00E26B07" w:rsidP="00E26B07">
      <w:pPr>
        <w:pStyle w:val="NormalWeb"/>
        <w:spacing w:before="0" w:beforeAutospacing="0" w:after="0" w:afterAutospacing="0"/>
        <w:rPr>
          <w:color w:val="000000"/>
          <w:sz w:val="27"/>
          <w:szCs w:val="27"/>
        </w:rPr>
      </w:pPr>
      <w:r>
        <w:rPr>
          <w:color w:val="000000"/>
        </w:rPr>
        <w:t>              ●               Work with the Alabama Realtors Association, the Alabama Center for Real Estate (ACRE), and the Alabama State Banking Commission (via face-to-face meetings, discussions, training sessions, continuing education seminars, etc.) so as to assist with promoting in-kind services by financial lenders.</w:t>
      </w:r>
    </w:p>
    <w:p w14:paraId="34F62994" w14:textId="77777777" w:rsidR="00E26B07" w:rsidRDefault="00E26B07" w:rsidP="00E26B07">
      <w:pPr>
        <w:pStyle w:val="NormalWeb"/>
        <w:spacing w:before="0" w:beforeAutospacing="0" w:after="0" w:afterAutospacing="0"/>
        <w:rPr>
          <w:color w:val="000000"/>
          <w:sz w:val="27"/>
          <w:szCs w:val="27"/>
        </w:rPr>
      </w:pPr>
      <w:r>
        <w:rPr>
          <w:color w:val="000000"/>
        </w:rPr>
        <w:t>              ●               Work with the Alabama Realtors Association, the Alabama Center for Real Estate (ACRE), and the Alabama State Banking Commission (via face-to-face meetings, discussions, training sessions, continuing education seminars, etc.) so as to assist with promoting lending practices that balance the interest of financial institutions with those of low- and moderate-income persons seeking affordable housing.</w:t>
      </w:r>
    </w:p>
    <w:p w14:paraId="62A5E20A" w14:textId="77777777" w:rsidR="00E26B07" w:rsidRDefault="00E26B07" w:rsidP="00E26B07">
      <w:pPr>
        <w:pStyle w:val="NormalWeb"/>
        <w:spacing w:before="0" w:beforeAutospacing="0" w:after="0" w:afterAutospacing="0"/>
        <w:rPr>
          <w:color w:val="000000"/>
          <w:sz w:val="27"/>
          <w:szCs w:val="27"/>
        </w:rPr>
      </w:pPr>
      <w:r>
        <w:rPr>
          <w:color w:val="000000"/>
        </w:rPr>
        <w:t> </w:t>
      </w:r>
    </w:p>
    <w:p w14:paraId="10DD7A38" w14:textId="77777777" w:rsidR="00E26B07" w:rsidRDefault="00E26B07" w:rsidP="00E26B07">
      <w:pPr>
        <w:pStyle w:val="NormalWeb"/>
        <w:spacing w:before="0" w:beforeAutospacing="0" w:after="0" w:afterAutospacing="0"/>
        <w:rPr>
          <w:color w:val="000000"/>
          <w:sz w:val="27"/>
          <w:szCs w:val="27"/>
        </w:rPr>
      </w:pPr>
      <w:r>
        <w:rPr>
          <w:color w:val="000000"/>
        </w:rPr>
        <w:t>              5.  </w:t>
      </w:r>
      <w:r>
        <w:rPr>
          <w:color w:val="000000"/>
          <w:u w:val="single"/>
        </w:rPr>
        <w:t>Fair Housing Issues/Discrimination</w:t>
      </w:r>
      <w:r>
        <w:rPr>
          <w:color w:val="000000"/>
        </w:rPr>
        <w:t>:  The State's strategy has been to:</w:t>
      </w:r>
    </w:p>
    <w:p w14:paraId="1BA66EFE" w14:textId="77777777" w:rsidR="00E26B07" w:rsidRDefault="00E26B07" w:rsidP="00E26B07">
      <w:pPr>
        <w:pStyle w:val="NormalWeb"/>
        <w:spacing w:before="0" w:beforeAutospacing="0" w:after="0" w:afterAutospacing="0"/>
        <w:rPr>
          <w:color w:val="000000"/>
          <w:sz w:val="27"/>
          <w:szCs w:val="27"/>
        </w:rPr>
      </w:pPr>
      <w:r>
        <w:rPr>
          <w:color w:val="000000"/>
        </w:rPr>
        <w:t xml:space="preserve">              ●               Work with the Alabama Realtors Association, the Alabama Center for Real Estate (ACRE), and the Alabama State Banking Commission (via face-to-face meetings, </w:t>
      </w:r>
      <w:r>
        <w:rPr>
          <w:color w:val="000000"/>
        </w:rPr>
        <w:lastRenderedPageBreak/>
        <w:t>discussions, training sessions, continuing education seminars, etc.) so as to assist with monitoring and educating financial institutions on discriminatory practices.</w:t>
      </w:r>
    </w:p>
    <w:p w14:paraId="5AFCC609" w14:textId="77777777" w:rsidR="00E26B07" w:rsidRDefault="00E26B07" w:rsidP="00E26B07">
      <w:pPr>
        <w:pStyle w:val="NormalWeb"/>
        <w:spacing w:before="0" w:beforeAutospacing="0" w:after="0" w:afterAutospacing="0"/>
        <w:rPr>
          <w:color w:val="000000"/>
          <w:sz w:val="27"/>
          <w:szCs w:val="27"/>
        </w:rPr>
      </w:pPr>
      <w:r>
        <w:rPr>
          <w:color w:val="000000"/>
        </w:rPr>
        <w:t>              ●               Work with the Alabama Realtors Association, the Alabama Center for Real Estate (ACRE), the Alabama State Banking Commission, and local governments (via face-to-face meetings, discussions, training sessions, continuing education seminars, etc.) so as to assist with promoting education and advocacy efforts to overcome local impediments or barriers to fair housing choice.</w:t>
      </w:r>
    </w:p>
    <w:p w14:paraId="2E463737" w14:textId="77777777" w:rsidR="00E26B07" w:rsidRDefault="00E26B07" w:rsidP="00E26B07">
      <w:pPr>
        <w:pStyle w:val="NormalWeb"/>
        <w:spacing w:before="0" w:beforeAutospacing="0" w:after="0" w:afterAutospacing="0"/>
        <w:rPr>
          <w:color w:val="000000"/>
          <w:sz w:val="27"/>
          <w:szCs w:val="27"/>
        </w:rPr>
      </w:pPr>
      <w:r>
        <w:rPr>
          <w:color w:val="000000"/>
        </w:rPr>
        <w:t> </w:t>
      </w:r>
    </w:p>
    <w:p w14:paraId="56C0FAB1" w14:textId="77777777" w:rsidR="00E26B07" w:rsidRDefault="00E26B07" w:rsidP="00E26B07">
      <w:pPr>
        <w:pStyle w:val="NormalWeb"/>
        <w:spacing w:before="0" w:beforeAutospacing="0" w:after="0" w:afterAutospacing="0"/>
        <w:rPr>
          <w:color w:val="000000"/>
          <w:sz w:val="27"/>
          <w:szCs w:val="27"/>
        </w:rPr>
      </w:pPr>
      <w:r>
        <w:rPr>
          <w:color w:val="000000"/>
        </w:rPr>
        <w:t>              6.  </w:t>
      </w:r>
      <w:r>
        <w:rPr>
          <w:color w:val="000000"/>
          <w:u w:val="single"/>
        </w:rPr>
        <w:t>The NIMBY Syndrome</w:t>
      </w:r>
      <w:r>
        <w:rPr>
          <w:color w:val="000000"/>
        </w:rPr>
        <w:t>:  The State's strategy has been to:</w:t>
      </w:r>
    </w:p>
    <w:p w14:paraId="445E3D9B" w14:textId="77777777" w:rsidR="00E26B07" w:rsidRDefault="00E26B07" w:rsidP="00E26B07">
      <w:pPr>
        <w:pStyle w:val="NormalWeb"/>
        <w:spacing w:before="0" w:beforeAutospacing="0" w:after="0" w:afterAutospacing="0"/>
        <w:rPr>
          <w:color w:val="000000"/>
          <w:sz w:val="27"/>
          <w:szCs w:val="27"/>
        </w:rPr>
      </w:pPr>
      <w:r>
        <w:rPr>
          <w:color w:val="000000"/>
        </w:rPr>
        <w:t>              ●               Encourage local governments to address and prevent the construction of poorly-planned commercial and residential developments that tend to perpetuate stereotypical images of lower income housing (through the emphasis of expending CDBG grant funds for local infrastructure projects, street and road improvement projects, planning grant projects, economic development projects, commercial and residential demolition projects, and residential rehabilitation projects).</w:t>
      </w:r>
    </w:p>
    <w:p w14:paraId="6E6E2CF6" w14:textId="77777777" w:rsidR="00E26B07" w:rsidRDefault="00E26B07" w:rsidP="00E26B07">
      <w:pPr>
        <w:pStyle w:val="NormalWeb"/>
        <w:spacing w:before="0" w:beforeAutospacing="0" w:after="0" w:afterAutospacing="0"/>
        <w:rPr>
          <w:color w:val="000000"/>
          <w:sz w:val="27"/>
          <w:szCs w:val="27"/>
        </w:rPr>
      </w:pPr>
      <w:r>
        <w:rPr>
          <w:color w:val="000000"/>
        </w:rPr>
        <w:t> </w:t>
      </w:r>
    </w:p>
    <w:p w14:paraId="13BFC86A" w14:textId="77777777" w:rsidR="00E26B07" w:rsidRDefault="00E26B07" w:rsidP="00E26B07">
      <w:pPr>
        <w:pStyle w:val="NormalWeb"/>
        <w:spacing w:before="0" w:beforeAutospacing="0" w:after="0" w:afterAutospacing="0"/>
        <w:rPr>
          <w:color w:val="000000"/>
          <w:sz w:val="27"/>
          <w:szCs w:val="27"/>
        </w:rPr>
      </w:pPr>
      <w:r>
        <w:rPr>
          <w:color w:val="000000"/>
        </w:rPr>
        <w:t>              7.  </w:t>
      </w:r>
      <w:r>
        <w:rPr>
          <w:color w:val="000000"/>
          <w:u w:val="single"/>
        </w:rPr>
        <w:t>Land Ownership Patterns</w:t>
      </w:r>
      <w:r>
        <w:rPr>
          <w:color w:val="000000"/>
        </w:rPr>
        <w:t>:  The State's strategy has been to:</w:t>
      </w:r>
    </w:p>
    <w:p w14:paraId="3F78457A"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               </w:t>
      </w:r>
      <w:r>
        <w:rPr>
          <w:color w:val="000000"/>
        </w:rPr>
        <w:t>Encourage local governments to take measures that could positively impact local land ownership patterns (through the emphasis of expending CDBG grant funds for local infrastructure projects, street and road improvement projects, drainage projects, planning grant projects, economic development projects, commercial and residential demolition projects, and residential rehabilitation projects).</w:t>
      </w:r>
    </w:p>
    <w:p w14:paraId="040E314A" w14:textId="77777777" w:rsidR="00E26B07" w:rsidRDefault="00E26B07" w:rsidP="00E26B07">
      <w:pPr>
        <w:pStyle w:val="NormalWeb"/>
        <w:spacing w:before="0" w:beforeAutospacing="0" w:after="0" w:afterAutospacing="0"/>
        <w:rPr>
          <w:color w:val="000000"/>
          <w:sz w:val="27"/>
          <w:szCs w:val="27"/>
        </w:rPr>
      </w:pPr>
      <w:r>
        <w:rPr>
          <w:color w:val="000000"/>
        </w:rPr>
        <w:t>              ●               Encourage local governments to support local code enforcement programs that put pressure on negligent landlords / weigh the costs of mandated repairs (through the emphasis of expending CDBG grant funds for local planning grant projects, economic development projects, commercial and residential demolition projects, and residential rehabilitationprojects).</w:t>
      </w:r>
    </w:p>
    <w:p w14:paraId="2F85A0CD" w14:textId="77777777" w:rsidR="00E26B07" w:rsidRDefault="00E26B07" w:rsidP="00E26B07">
      <w:pPr>
        <w:pStyle w:val="NormalWeb"/>
        <w:spacing w:before="0" w:beforeAutospacing="0" w:after="0" w:afterAutospacing="0"/>
        <w:rPr>
          <w:color w:val="000000"/>
          <w:sz w:val="27"/>
          <w:szCs w:val="27"/>
        </w:rPr>
      </w:pPr>
      <w:r>
        <w:rPr>
          <w:color w:val="000000"/>
        </w:rPr>
        <w:t> </w:t>
      </w:r>
    </w:p>
    <w:p w14:paraId="3476A5CD" w14:textId="77777777" w:rsidR="00E26B07" w:rsidRDefault="00E26B07" w:rsidP="00E26B07">
      <w:pPr>
        <w:pStyle w:val="NormalWeb"/>
        <w:spacing w:before="0" w:beforeAutospacing="0" w:after="0" w:afterAutospacing="0"/>
        <w:rPr>
          <w:color w:val="000000"/>
          <w:sz w:val="27"/>
          <w:szCs w:val="27"/>
        </w:rPr>
      </w:pPr>
      <w:r>
        <w:rPr>
          <w:color w:val="000000"/>
        </w:rPr>
        <w:t>              8.  </w:t>
      </w:r>
      <w:r>
        <w:rPr>
          <w:color w:val="000000"/>
          <w:u w:val="single"/>
        </w:rPr>
        <w:t>Costs Associated With Accessibility Compliance</w:t>
      </w:r>
      <w:r>
        <w:rPr>
          <w:color w:val="000000"/>
        </w:rPr>
        <w:t>:  The State's strategy has been to:</w:t>
      </w:r>
    </w:p>
    <w:p w14:paraId="46C36E55"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               </w:t>
      </w:r>
      <w:r>
        <w:rPr>
          <w:color w:val="000000"/>
        </w:rPr>
        <w:t>Encourage local governments to conduct a local "analysis of impediments to fair housing choice" to determine accessibility issues and develop/implement possible solutions.</w:t>
      </w:r>
    </w:p>
    <w:p w14:paraId="526C89F2" w14:textId="77777777" w:rsidR="00E26B07" w:rsidRDefault="00E26B07" w:rsidP="00E26B07">
      <w:pPr>
        <w:pStyle w:val="NormalWeb"/>
        <w:spacing w:before="0" w:beforeAutospacing="0" w:after="0" w:afterAutospacing="0"/>
        <w:rPr>
          <w:color w:val="000000"/>
          <w:sz w:val="27"/>
          <w:szCs w:val="27"/>
        </w:rPr>
      </w:pPr>
      <w:r>
        <w:rPr>
          <w:color w:val="000000"/>
        </w:rPr>
        <w:t>              ●               Encourage local governments to monitor changing regulations, realities, and technologies that affect housing accessibility through conducting a local "analysis of impedimentsto fair housing choice."</w:t>
      </w:r>
    </w:p>
    <w:p w14:paraId="28F4E54D" w14:textId="77777777" w:rsidR="00E26B07" w:rsidRDefault="00E26B07" w:rsidP="00E26B07">
      <w:pPr>
        <w:pStyle w:val="NormalWeb"/>
        <w:spacing w:before="0" w:beforeAutospacing="0" w:after="0" w:afterAutospacing="0"/>
        <w:rPr>
          <w:color w:val="000000"/>
          <w:sz w:val="27"/>
          <w:szCs w:val="27"/>
        </w:rPr>
      </w:pPr>
      <w:r>
        <w:rPr>
          <w:color w:val="000000"/>
        </w:rPr>
        <w:t>              ●               Encourage local governments to expend CDBG grant funds for local commercial and residential demolition projects, street and road improvement projects, and residential rehabilitation projects.</w:t>
      </w:r>
    </w:p>
    <w:p w14:paraId="560D9363" w14:textId="77777777" w:rsidR="00E26B07" w:rsidRDefault="00E26B07" w:rsidP="00E26B07">
      <w:pPr>
        <w:pStyle w:val="NormalWeb"/>
        <w:spacing w:before="0" w:beforeAutospacing="0" w:after="0" w:afterAutospacing="0"/>
        <w:rPr>
          <w:color w:val="000000"/>
          <w:sz w:val="27"/>
          <w:szCs w:val="27"/>
        </w:rPr>
      </w:pPr>
      <w:r>
        <w:rPr>
          <w:color w:val="000000"/>
        </w:rPr>
        <w:t> </w:t>
      </w:r>
    </w:p>
    <w:p w14:paraId="61DC23B1" w14:textId="77777777" w:rsidR="00E26B07" w:rsidRDefault="00E26B07" w:rsidP="00E26B07">
      <w:pPr>
        <w:pStyle w:val="NormalWeb"/>
        <w:spacing w:before="0" w:beforeAutospacing="0" w:after="0" w:afterAutospacing="0"/>
        <w:rPr>
          <w:color w:val="000000"/>
          <w:sz w:val="27"/>
          <w:szCs w:val="27"/>
        </w:rPr>
      </w:pPr>
      <w:r>
        <w:rPr>
          <w:color w:val="000000"/>
        </w:rPr>
        <w:t>              9.  </w:t>
      </w:r>
      <w:r>
        <w:rPr>
          <w:color w:val="000000"/>
          <w:u w:val="single"/>
        </w:rPr>
        <w:t>Fire Protection Costs</w:t>
      </w:r>
      <w:r>
        <w:rPr>
          <w:color w:val="000000"/>
        </w:rPr>
        <w:t>:  The State's strategy has been to:</w:t>
      </w:r>
    </w:p>
    <w:p w14:paraId="55521843" w14:textId="77777777" w:rsidR="00E26B07" w:rsidRDefault="00E26B07" w:rsidP="00E26B07">
      <w:pPr>
        <w:pStyle w:val="NormalWeb"/>
        <w:spacing w:before="0" w:beforeAutospacing="0" w:after="120" w:afterAutospacing="0"/>
        <w:rPr>
          <w:color w:val="000000"/>
          <w:sz w:val="27"/>
          <w:szCs w:val="27"/>
        </w:rPr>
      </w:pPr>
      <w:r>
        <w:rPr>
          <w:color w:val="000000"/>
        </w:rPr>
        <w:t>              ●</w:t>
      </w:r>
      <w:r>
        <w:rPr>
          <w:b/>
          <w:bCs/>
          <w:color w:val="000000"/>
        </w:rPr>
        <w:t>               </w:t>
      </w:r>
      <w:r>
        <w:rPr>
          <w:color w:val="000000"/>
        </w:rPr>
        <w:t>Encourage local governments to upgrade rural fire protection services (through the emphasis of expending CDBG grant funds for local infrastructure improvement projects, street and road improvement projects, fire vehicle purchases, e-911 enhancement projects, and improved fire protection via increased water flow) to improve quality of life, safety, health, and help with lower housing costs.</w:t>
      </w:r>
    </w:p>
    <w:p w14:paraId="4979AFCF" w14:textId="77777777" w:rsidR="00E26B07" w:rsidRDefault="00E26B07" w:rsidP="00E26B07">
      <w:pPr>
        <w:pStyle w:val="NormalWeb"/>
        <w:spacing w:before="0" w:beforeAutospacing="0" w:after="0" w:afterAutospacing="0"/>
        <w:rPr>
          <w:color w:val="000000"/>
          <w:sz w:val="27"/>
          <w:szCs w:val="27"/>
        </w:rPr>
      </w:pPr>
      <w:r>
        <w:rPr>
          <w:color w:val="000000"/>
        </w:rPr>
        <w:lastRenderedPageBreak/>
        <w:t>              ●               Encourage local governments to maintain local awareness of potential partner programs that could help them address the needs of rural areas (through the emphasis of expending CDBG grant funds for local planning grant projects).</w:t>
      </w:r>
    </w:p>
    <w:p w14:paraId="5C5A807F" w14:textId="77777777" w:rsidR="00E26B07" w:rsidRDefault="00E26B07" w:rsidP="00E26B07">
      <w:pPr>
        <w:pStyle w:val="NormalWeb"/>
        <w:spacing w:before="0" w:beforeAutospacing="0" w:after="0" w:afterAutospacing="0"/>
        <w:rPr>
          <w:color w:val="000000"/>
          <w:sz w:val="27"/>
          <w:szCs w:val="27"/>
        </w:rPr>
      </w:pPr>
      <w:r>
        <w:rPr>
          <w:color w:val="000000"/>
        </w:rPr>
        <w:t> </w:t>
      </w:r>
    </w:p>
    <w:p w14:paraId="17008259" w14:textId="77777777" w:rsidR="00E26B07" w:rsidRDefault="00E26B07" w:rsidP="00E26B07">
      <w:pPr>
        <w:pStyle w:val="NormalWeb"/>
        <w:spacing w:before="0" w:beforeAutospacing="0" w:after="0" w:afterAutospacing="0"/>
        <w:rPr>
          <w:color w:val="000000"/>
          <w:sz w:val="27"/>
          <w:szCs w:val="27"/>
        </w:rPr>
      </w:pPr>
      <w:r>
        <w:rPr>
          <w:color w:val="000000"/>
        </w:rPr>
        <w:t>              10.  </w:t>
      </w:r>
      <w:r>
        <w:rPr>
          <w:color w:val="000000"/>
          <w:u w:val="single"/>
        </w:rPr>
        <w:t>Transportation Costs</w:t>
      </w:r>
      <w:r>
        <w:rPr>
          <w:color w:val="000000"/>
        </w:rPr>
        <w:t>:  The State's strategy has been to:</w:t>
      </w:r>
    </w:p>
    <w:p w14:paraId="09954DA1"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               </w:t>
      </w:r>
      <w:r>
        <w:rPr>
          <w:color w:val="000000"/>
        </w:rPr>
        <w:t>Encourage local governments to review their options for using the CDBG Program's funds to address transportation issues (through the emphasis of expending CDBG grant funds for local planning grant projects, and street and road improvement projects).</w:t>
      </w:r>
    </w:p>
    <w:p w14:paraId="3FCFBCEE" w14:textId="77777777" w:rsidR="00E26B07" w:rsidRDefault="00E26B07" w:rsidP="00E26B07">
      <w:pPr>
        <w:pStyle w:val="NormalWeb"/>
        <w:spacing w:before="0" w:beforeAutospacing="0" w:after="0" w:afterAutospacing="0"/>
        <w:rPr>
          <w:color w:val="000000"/>
          <w:sz w:val="27"/>
          <w:szCs w:val="27"/>
        </w:rPr>
      </w:pPr>
      <w:r>
        <w:rPr>
          <w:color w:val="000000"/>
        </w:rPr>
        <w:t>              ●               Encourage local governments to consider options for elderly and disabled persons to remain living in affordable housing instead of having to move to assisted care housing(through the emphasis of expending CDBG grant funds for local planning grant projects, street and road improvement projects, and residential rehabilitation projects).</w:t>
      </w:r>
    </w:p>
    <w:p w14:paraId="1F8FCD15" w14:textId="77777777" w:rsidR="00E26B07" w:rsidRDefault="00E26B07" w:rsidP="00E26B07">
      <w:pPr>
        <w:pStyle w:val="NormalWeb"/>
        <w:spacing w:before="0" w:beforeAutospacing="0" w:after="0" w:afterAutospacing="0"/>
        <w:rPr>
          <w:color w:val="000000"/>
          <w:sz w:val="27"/>
          <w:szCs w:val="27"/>
        </w:rPr>
      </w:pPr>
      <w:r>
        <w:rPr>
          <w:color w:val="000000"/>
        </w:rPr>
        <w:t> </w:t>
      </w:r>
    </w:p>
    <w:p w14:paraId="6ABB5134" w14:textId="77777777" w:rsidR="00E26B07" w:rsidRDefault="00E26B07" w:rsidP="00E26B07">
      <w:pPr>
        <w:pStyle w:val="NormalWeb"/>
        <w:spacing w:before="0" w:beforeAutospacing="0" w:after="0" w:afterAutospacing="0"/>
        <w:rPr>
          <w:color w:val="000000"/>
          <w:sz w:val="27"/>
          <w:szCs w:val="27"/>
        </w:rPr>
      </w:pPr>
      <w:r>
        <w:rPr>
          <w:color w:val="000000"/>
        </w:rPr>
        <w:t>              All of these efforts are the State's actions taken - in concert with local governments - to remove or ameliorate the negative effects of public policies that serve as barriers to affordable housing.  Additionally, the State of Alabama's 2014-2015 "Analysis of Impediments to Fair Housing Choice" suggested several strategies the State could utilize to remove/ameliorate the barriers to fair housing and affordable housing.  These strategies are identified in Alabama's AI as follows:</w:t>
      </w:r>
    </w:p>
    <w:p w14:paraId="2F272909" w14:textId="77777777" w:rsidR="00E26B07" w:rsidRDefault="00E26B07" w:rsidP="00E26B07">
      <w:pPr>
        <w:pStyle w:val="NormalWeb"/>
        <w:spacing w:before="0" w:beforeAutospacing="0" w:after="0" w:afterAutospacing="0"/>
        <w:rPr>
          <w:color w:val="000000"/>
          <w:sz w:val="27"/>
          <w:szCs w:val="27"/>
        </w:rPr>
      </w:pPr>
      <w:r>
        <w:rPr>
          <w:color w:val="000000"/>
        </w:rPr>
        <w:t>              1.  The State of Alabama, through ADECA, could conduct outreach and provide education to the citizens of Alabama – both housing providers and housing consumers – concerning the State’s Fair Housing laws (Code of Alabama 1975, as amended, at §24-8-1 through §24-8-15), and the federal Fair Housing Act of 1968 that is administered by HUD, and their rights and obligations under those State and federal laws, particularly actions that would be in violation of fair housing laws.</w:t>
      </w:r>
    </w:p>
    <w:p w14:paraId="0C5DFC63" w14:textId="77777777" w:rsidR="00E26B07" w:rsidRDefault="00E26B07" w:rsidP="00E26B07">
      <w:pPr>
        <w:pStyle w:val="NormalWeb"/>
        <w:spacing w:before="0" w:beforeAutospacing="0" w:after="0" w:afterAutospacing="0"/>
        <w:rPr>
          <w:color w:val="000000"/>
          <w:sz w:val="27"/>
          <w:szCs w:val="27"/>
        </w:rPr>
      </w:pPr>
      <w:r>
        <w:rPr>
          <w:color w:val="000000"/>
        </w:rPr>
        <w:t>              2.  The State of Alabama, through ADECA, could conduct outreach and provide education to the citizens of Alabama concerning how prospective housing consumers can acquire and maintain good credit – as part of their effort to afford a home purchase or rent for an apartment.</w:t>
      </w:r>
    </w:p>
    <w:p w14:paraId="0CA82BB3" w14:textId="77777777" w:rsidR="00E26B07" w:rsidRDefault="00E26B07" w:rsidP="00E26B07">
      <w:pPr>
        <w:pStyle w:val="NormalWeb"/>
        <w:spacing w:before="0" w:beforeAutospacing="0" w:after="0" w:afterAutospacing="0"/>
        <w:rPr>
          <w:color w:val="000000"/>
          <w:sz w:val="27"/>
          <w:szCs w:val="27"/>
        </w:rPr>
      </w:pPr>
      <w:r>
        <w:rPr>
          <w:color w:val="000000"/>
        </w:rPr>
        <w:t>              3.  The State of Alabama, through ADECA, could conduct outreach and provide education to the citizens of Alabama concerning the characteristics and attributes of a predatory lending style of loan.</w:t>
      </w:r>
    </w:p>
    <w:p w14:paraId="2AA11B51" w14:textId="77777777" w:rsidR="00E26B07" w:rsidRDefault="00E26B07" w:rsidP="00E26B07">
      <w:pPr>
        <w:pStyle w:val="NormalWeb"/>
        <w:spacing w:before="0" w:beforeAutospacing="0" w:after="0" w:afterAutospacing="0"/>
        <w:rPr>
          <w:color w:val="000000"/>
          <w:sz w:val="27"/>
          <w:szCs w:val="27"/>
        </w:rPr>
      </w:pPr>
      <w:r>
        <w:rPr>
          <w:color w:val="000000"/>
        </w:rPr>
        <w:t>              4.  The State of Alabama, through ADECA, could identify lenders in Alabama who have disproportionately engaged in predatory-style lending within the State, and then publish the findings so that consumers could more easily obtain this information about these lenders.</w:t>
      </w:r>
    </w:p>
    <w:p w14:paraId="01A1A921" w14:textId="77777777" w:rsidR="00E26B07" w:rsidRDefault="00E26B07" w:rsidP="00E26B07">
      <w:pPr>
        <w:pStyle w:val="NormalWeb"/>
        <w:spacing w:before="0" w:beforeAutospacing="0" w:after="0" w:afterAutospacing="0"/>
        <w:rPr>
          <w:color w:val="000000"/>
          <w:sz w:val="27"/>
          <w:szCs w:val="27"/>
        </w:rPr>
      </w:pPr>
      <w:r>
        <w:rPr>
          <w:color w:val="000000"/>
        </w:rPr>
        <w:t>              5.  The State of Alabama, through ADECA, could conduct audit testing to determine the number of properties currently in violation of the fair housing laws, and in particular the disability/accessibility standards concerning housing.</w:t>
      </w:r>
    </w:p>
    <w:p w14:paraId="31E1FB08" w14:textId="77777777" w:rsidR="00E26B07" w:rsidRDefault="00E26B07" w:rsidP="00E26B07">
      <w:pPr>
        <w:pStyle w:val="NormalWeb"/>
        <w:spacing w:before="0" w:beforeAutospacing="0" w:after="0" w:afterAutospacing="0"/>
        <w:rPr>
          <w:color w:val="000000"/>
          <w:sz w:val="27"/>
          <w:szCs w:val="27"/>
        </w:rPr>
      </w:pPr>
      <w:r>
        <w:rPr>
          <w:color w:val="000000"/>
        </w:rPr>
        <w:t xml:space="preserve">              6.  The State of Alabama, through ADECA, could contract with the State’s three Fair Housing Initiative Program providers (the Fair Housing Center of Northern Alabama in Birmingham, the Central Alabama Fair Housing Center in Montgomery, and the Mobile Fair Housing Center, Inc. in Mobile) or other entities to conduct audit testing and track enforcement activities, particularly in the non-entitlement areas of the State, as a means of detecting fair and affordable housing abuses, determining the extent of existing affordable housing barriers, determining the success of strategies implemented to remove or ameliorate the identified barriers </w:t>
      </w:r>
      <w:r>
        <w:rPr>
          <w:color w:val="000000"/>
        </w:rPr>
        <w:lastRenderedPageBreak/>
        <w:t>to affordable housing, and determining the extent of enforcement of the fair housing laws within the State.</w:t>
      </w:r>
    </w:p>
    <w:p w14:paraId="4568238B" w14:textId="77777777" w:rsidR="00E26B07" w:rsidRDefault="00E26B07" w:rsidP="00E26B07">
      <w:pPr>
        <w:pStyle w:val="NormalWeb"/>
        <w:spacing w:before="0" w:beforeAutospacing="0" w:after="0" w:afterAutospacing="0"/>
        <w:rPr>
          <w:color w:val="000000"/>
          <w:sz w:val="27"/>
          <w:szCs w:val="27"/>
        </w:rPr>
      </w:pPr>
      <w:r>
        <w:rPr>
          <w:color w:val="000000"/>
        </w:rPr>
        <w:t>              7.  The State of Alabama, through ADECA, could form a task force to devise and oversee methods for positively affecting the identified barriers to affordable housing, and provide reports to ADECA on the task force’s activities.</w:t>
      </w:r>
    </w:p>
    <w:p w14:paraId="47287555" w14:textId="77777777" w:rsidR="00E26B07" w:rsidRDefault="00E26B07" w:rsidP="00E26B07">
      <w:pPr>
        <w:pStyle w:val="NormalWeb"/>
        <w:spacing w:before="0" w:beforeAutospacing="0" w:after="0" w:afterAutospacing="0"/>
        <w:rPr>
          <w:color w:val="000000"/>
          <w:sz w:val="27"/>
          <w:szCs w:val="27"/>
        </w:rPr>
      </w:pPr>
      <w:r>
        <w:rPr>
          <w:color w:val="000000"/>
        </w:rPr>
        <w:t>              8.  ADECA could post on its website (</w:t>
      </w:r>
      <w:hyperlink r:id="rId40" w:history="1">
        <w:r>
          <w:rPr>
            <w:rStyle w:val="Hyperlink"/>
            <w:color w:val="0563C1"/>
          </w:rPr>
          <w:t>www.adeca.alabama.gov</w:t>
        </w:r>
      </w:hyperlink>
      <w:r>
        <w:rPr>
          <w:color w:val="000000"/>
        </w:rPr>
        <w:t>) information on fair housing, affordable housing, and related information concerning how to file a complaint under the State’s fair housing laws.</w:t>
      </w:r>
    </w:p>
    <w:p w14:paraId="762A1A56" w14:textId="77777777" w:rsidR="00E26B07" w:rsidRDefault="00E26B07" w:rsidP="00E26B07">
      <w:pPr>
        <w:pStyle w:val="NormalWeb"/>
        <w:spacing w:before="0" w:beforeAutospacing="0" w:after="0" w:afterAutospacing="0"/>
        <w:rPr>
          <w:color w:val="000000"/>
          <w:sz w:val="27"/>
          <w:szCs w:val="27"/>
        </w:rPr>
      </w:pPr>
      <w:r>
        <w:rPr>
          <w:color w:val="000000"/>
        </w:rPr>
        <w:t>              9.  The State of Alabama, through ADECA, could work in tandem with other State agencies, local governments, and prospective business and industry when recruiting economic development at the local level so that all parties involved would be aware of affordable housing news and issues in those locations.</w:t>
      </w:r>
    </w:p>
    <w:p w14:paraId="48415AFD" w14:textId="77777777" w:rsidR="00E26B07" w:rsidRDefault="00E26B07" w:rsidP="00E26B07">
      <w:pPr>
        <w:pStyle w:val="NormalWeb"/>
        <w:spacing w:before="0" w:beforeAutospacing="0" w:after="0" w:afterAutospacing="0"/>
        <w:rPr>
          <w:color w:val="000000"/>
          <w:sz w:val="27"/>
          <w:szCs w:val="27"/>
        </w:rPr>
      </w:pPr>
      <w:r>
        <w:rPr>
          <w:color w:val="000000"/>
        </w:rPr>
        <w:t> </w:t>
      </w:r>
    </w:p>
    <w:p w14:paraId="0E4C7E98" w14:textId="77777777" w:rsidR="00E26B07" w:rsidRDefault="00E26B07" w:rsidP="00E26B07">
      <w:pPr>
        <w:pStyle w:val="NormalWeb"/>
        <w:spacing w:before="0" w:beforeAutospacing="0" w:after="0" w:afterAutospacing="0"/>
        <w:rPr>
          <w:color w:val="000000"/>
          <w:sz w:val="27"/>
          <w:szCs w:val="27"/>
        </w:rPr>
      </w:pPr>
      <w:r>
        <w:rPr>
          <w:color w:val="000000"/>
        </w:rPr>
        <w:t>              Throughout PY2015 and PY2016, ADECA has worked with the Alabama Realtors Association, the Alabama State Banking Commission, HUD's Birmingham Office, the Alabama Housing Finance Authority, Alabama's Fair Housing Centers, and local governments - through face-to-face meetings, discussions, training sessions, continuing education seminars, and CDBG grant implementation requirements - as ways of implementing the AI's strategies stated above.</w:t>
      </w:r>
    </w:p>
    <w:p w14:paraId="27A1492A" w14:textId="77777777" w:rsidR="00E26B07" w:rsidRDefault="00E26B07" w:rsidP="00E26B07">
      <w:pPr>
        <w:pStyle w:val="NormalWeb"/>
        <w:spacing w:before="0" w:beforeAutospacing="0" w:after="0" w:afterAutospacing="0"/>
        <w:rPr>
          <w:color w:val="000000"/>
          <w:sz w:val="27"/>
          <w:szCs w:val="27"/>
        </w:rPr>
      </w:pPr>
      <w:r>
        <w:rPr>
          <w:color w:val="000000"/>
        </w:rPr>
        <w:t> </w:t>
      </w:r>
    </w:p>
    <w:p w14:paraId="71808FB8" w14:textId="77777777" w:rsidR="00E26B07" w:rsidRDefault="00E26B07" w:rsidP="00E26B07">
      <w:pPr>
        <w:pStyle w:val="NormalWeb"/>
        <w:spacing w:before="0" w:beforeAutospacing="0" w:after="0" w:afterAutospacing="0"/>
        <w:ind w:firstLine="720"/>
        <w:rPr>
          <w:color w:val="000000"/>
          <w:sz w:val="27"/>
          <w:szCs w:val="27"/>
        </w:rPr>
      </w:pPr>
      <w:r>
        <w:rPr>
          <w:color w:val="000000"/>
        </w:rPr>
        <w:t>Also, as is displayed in </w:t>
      </w:r>
      <w:r>
        <w:rPr>
          <w:i/>
          <w:iCs/>
          <w:color w:val="000000"/>
        </w:rPr>
        <w:t>Chart 1</w:t>
      </w:r>
      <w:r>
        <w:rPr>
          <w:color w:val="000000"/>
        </w:rPr>
        <w:t> through </w:t>
      </w:r>
      <w:r>
        <w:rPr>
          <w:i/>
          <w:iCs/>
          <w:color w:val="000000"/>
        </w:rPr>
        <w:t>Chart 8</w:t>
      </w:r>
      <w:r>
        <w:rPr>
          <w:color w:val="000000"/>
        </w:rPr>
        <w:t> herein above, of the 185 currently-open CDBG grants, 7 of those grants involved “residential rehabilitation” as their primary grant activity.  When completed, such activity by the State and its applicable local communities serves as an additional way in which the State's actions, taken in concert with local governments, have served to improve opportunities for affordable housing.</w:t>
      </w:r>
    </w:p>
    <w:p w14:paraId="6C168046" w14:textId="77777777" w:rsidR="00E26B07" w:rsidRDefault="00E26B07" w:rsidP="00E26B07">
      <w:pPr>
        <w:pStyle w:val="NormalWeb"/>
        <w:spacing w:before="0" w:beforeAutospacing="0" w:after="0" w:afterAutospacing="0"/>
        <w:rPr>
          <w:color w:val="000000"/>
          <w:sz w:val="27"/>
          <w:szCs w:val="27"/>
        </w:rPr>
      </w:pPr>
      <w:r>
        <w:rPr>
          <w:color w:val="000000"/>
        </w:rPr>
        <w:t> </w:t>
      </w:r>
    </w:p>
    <w:p w14:paraId="3643F624"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HOME</w:t>
      </w:r>
      <w:r>
        <w:rPr>
          <w:color w:val="000000"/>
        </w:rPr>
        <w:t>:  See the response above for CDBG.  Also, AHFA has undertaken a number of efforts to maximize the participation of the private sector in Alabama’s HOME program.  Seminars, taught by AHFA’s multifamily staff, are held annually and are attended by a wide range of participants, both veteran developers and inexperienced newcomers.  AHFA offers Multifamily Essentials and Community Housing Development Organization (CHDO) training sessions which are attended by industry newcomers who wish to learn more about these AFHA programs.  AHFA hosted Environmental Workshops for Environmental Professionals and potential applicants which focused on the changes to the AHFA Environmental Policy Requirements.  These seminars and workshops review the latest HOME regulations, go over financial feasibility studies, and explain how to complete an AHFA funding application for HOME dollars.</w:t>
      </w:r>
    </w:p>
    <w:p w14:paraId="68468E87" w14:textId="77777777" w:rsidR="00E26B07" w:rsidRDefault="00E26B07" w:rsidP="00E26B07">
      <w:pPr>
        <w:pStyle w:val="NormalWeb"/>
        <w:spacing w:before="0" w:beforeAutospacing="0" w:after="0" w:afterAutospacing="0"/>
        <w:rPr>
          <w:color w:val="000000"/>
          <w:sz w:val="27"/>
          <w:szCs w:val="27"/>
        </w:rPr>
      </w:pPr>
      <w:r>
        <w:rPr>
          <w:color w:val="000000"/>
        </w:rPr>
        <w:t>              To promote the HOME program, AHFA staff has participated in various seminars and meetings with organizations such as:</w:t>
      </w:r>
    </w:p>
    <w:p w14:paraId="75D6CDDF" w14:textId="77777777" w:rsidR="00E26B07" w:rsidRDefault="00E26B07" w:rsidP="00E26B07">
      <w:pPr>
        <w:widowControl/>
        <w:numPr>
          <w:ilvl w:val="0"/>
          <w:numId w:val="14"/>
        </w:numPr>
        <w:autoSpaceDE/>
        <w:autoSpaceDN/>
        <w:adjustRightInd/>
        <w:ind w:left="527" w:firstLine="0"/>
        <w:rPr>
          <w:color w:val="000000"/>
        </w:rPr>
      </w:pPr>
      <w:r>
        <w:rPr>
          <w:color w:val="000000"/>
        </w:rPr>
        <w:t>Alabama Bankers Association</w:t>
      </w:r>
    </w:p>
    <w:p w14:paraId="4CA4D561" w14:textId="77777777" w:rsidR="00E26B07" w:rsidRDefault="00E26B07" w:rsidP="00E26B07">
      <w:pPr>
        <w:widowControl/>
        <w:numPr>
          <w:ilvl w:val="0"/>
          <w:numId w:val="14"/>
        </w:numPr>
        <w:autoSpaceDE/>
        <w:autoSpaceDN/>
        <w:adjustRightInd/>
        <w:ind w:left="527" w:firstLine="0"/>
        <w:rPr>
          <w:color w:val="000000"/>
        </w:rPr>
      </w:pPr>
      <w:r>
        <w:rPr>
          <w:color w:val="000000"/>
        </w:rPr>
        <w:t>Alabama Association of Realtors</w:t>
      </w:r>
      <w:r>
        <w:rPr>
          <w:rFonts w:ascii="Symbol" w:hAnsi="Symbol"/>
          <w:color w:val="000000"/>
        </w:rPr>
        <w:sym w:font="Symbol" w:char="F0E2"/>
      </w:r>
    </w:p>
    <w:p w14:paraId="6A9ABD55" w14:textId="77777777" w:rsidR="00E26B07" w:rsidRDefault="00E26B07" w:rsidP="00E26B07">
      <w:pPr>
        <w:widowControl/>
        <w:numPr>
          <w:ilvl w:val="0"/>
          <w:numId w:val="14"/>
        </w:numPr>
        <w:autoSpaceDE/>
        <w:autoSpaceDN/>
        <w:adjustRightInd/>
        <w:ind w:left="527" w:firstLine="0"/>
        <w:rPr>
          <w:color w:val="000000"/>
        </w:rPr>
      </w:pPr>
      <w:r>
        <w:rPr>
          <w:color w:val="000000"/>
        </w:rPr>
        <w:t>Home Builders Association of Alabama</w:t>
      </w:r>
    </w:p>
    <w:p w14:paraId="4D5E5094" w14:textId="77777777" w:rsidR="00E26B07" w:rsidRDefault="00E26B07" w:rsidP="00E26B07">
      <w:pPr>
        <w:widowControl/>
        <w:numPr>
          <w:ilvl w:val="0"/>
          <w:numId w:val="14"/>
        </w:numPr>
        <w:autoSpaceDE/>
        <w:autoSpaceDN/>
        <w:adjustRightInd/>
        <w:ind w:left="527" w:firstLine="0"/>
        <w:rPr>
          <w:color w:val="000000"/>
        </w:rPr>
      </w:pPr>
      <w:r>
        <w:rPr>
          <w:color w:val="000000"/>
        </w:rPr>
        <w:t>Alabama Multifamily Loan Consortium</w:t>
      </w:r>
    </w:p>
    <w:p w14:paraId="36460A6B" w14:textId="77777777" w:rsidR="00E26B07" w:rsidRDefault="00E26B07" w:rsidP="00E26B07">
      <w:pPr>
        <w:widowControl/>
        <w:numPr>
          <w:ilvl w:val="0"/>
          <w:numId w:val="14"/>
        </w:numPr>
        <w:autoSpaceDE/>
        <w:autoSpaceDN/>
        <w:adjustRightInd/>
        <w:ind w:left="527" w:firstLine="0"/>
        <w:rPr>
          <w:color w:val="000000"/>
        </w:rPr>
      </w:pPr>
      <w:r>
        <w:rPr>
          <w:color w:val="000000"/>
        </w:rPr>
        <w:t>Alabama Department of Economic and Community Affairs</w:t>
      </w:r>
    </w:p>
    <w:p w14:paraId="380A7DBE" w14:textId="77777777" w:rsidR="00E26B07" w:rsidRDefault="00E26B07" w:rsidP="00E26B07">
      <w:pPr>
        <w:widowControl/>
        <w:numPr>
          <w:ilvl w:val="0"/>
          <w:numId w:val="14"/>
        </w:numPr>
        <w:autoSpaceDE/>
        <w:autoSpaceDN/>
        <w:adjustRightInd/>
        <w:ind w:left="527" w:firstLine="0"/>
        <w:rPr>
          <w:color w:val="000000"/>
        </w:rPr>
      </w:pPr>
      <w:r>
        <w:rPr>
          <w:color w:val="000000"/>
        </w:rPr>
        <w:t>Alabama Rural Coalition for the Homeless</w:t>
      </w:r>
    </w:p>
    <w:p w14:paraId="0586B7D2" w14:textId="77777777" w:rsidR="00E26B07" w:rsidRDefault="00E26B07" w:rsidP="00E26B07">
      <w:pPr>
        <w:widowControl/>
        <w:numPr>
          <w:ilvl w:val="0"/>
          <w:numId w:val="14"/>
        </w:numPr>
        <w:autoSpaceDE/>
        <w:autoSpaceDN/>
        <w:adjustRightInd/>
        <w:ind w:left="527" w:firstLine="0"/>
        <w:rPr>
          <w:color w:val="000000"/>
        </w:rPr>
      </w:pPr>
      <w:r>
        <w:rPr>
          <w:color w:val="000000"/>
        </w:rPr>
        <w:lastRenderedPageBreak/>
        <w:t>Alabama Continuums of Care</w:t>
      </w:r>
    </w:p>
    <w:p w14:paraId="1C46A5F1" w14:textId="77777777" w:rsidR="00E26B07" w:rsidRDefault="00E26B07" w:rsidP="00E26B07">
      <w:pPr>
        <w:widowControl/>
        <w:numPr>
          <w:ilvl w:val="0"/>
          <w:numId w:val="14"/>
        </w:numPr>
        <w:autoSpaceDE/>
        <w:autoSpaceDN/>
        <w:adjustRightInd/>
        <w:ind w:left="527" w:firstLine="0"/>
        <w:rPr>
          <w:color w:val="000000"/>
        </w:rPr>
      </w:pPr>
      <w:r>
        <w:rPr>
          <w:color w:val="000000"/>
        </w:rPr>
        <w:t>Alabama Department of Mental Health</w:t>
      </w:r>
    </w:p>
    <w:p w14:paraId="5D58E04C" w14:textId="77777777" w:rsidR="00E26B07" w:rsidRDefault="00E26B07" w:rsidP="00E26B07">
      <w:pPr>
        <w:widowControl/>
        <w:numPr>
          <w:ilvl w:val="0"/>
          <w:numId w:val="14"/>
        </w:numPr>
        <w:autoSpaceDE/>
        <w:autoSpaceDN/>
        <w:adjustRightInd/>
        <w:ind w:left="527" w:firstLine="0"/>
        <w:rPr>
          <w:color w:val="000000"/>
        </w:rPr>
      </w:pPr>
      <w:r>
        <w:rPr>
          <w:color w:val="000000"/>
        </w:rPr>
        <w:t>Alabama Department of Veterans Affairs</w:t>
      </w:r>
    </w:p>
    <w:p w14:paraId="35A1A3F8" w14:textId="77777777" w:rsidR="00E26B07" w:rsidRDefault="00E26B07" w:rsidP="00E26B07">
      <w:pPr>
        <w:widowControl/>
        <w:numPr>
          <w:ilvl w:val="0"/>
          <w:numId w:val="14"/>
        </w:numPr>
        <w:autoSpaceDE/>
        <w:autoSpaceDN/>
        <w:adjustRightInd/>
        <w:ind w:left="527" w:firstLine="0"/>
        <w:rPr>
          <w:color w:val="000000"/>
        </w:rPr>
      </w:pPr>
      <w:r>
        <w:rPr>
          <w:color w:val="000000"/>
        </w:rPr>
        <w:t>USDA Rural Development (Alabama)</w:t>
      </w:r>
    </w:p>
    <w:p w14:paraId="151C2B33" w14:textId="77777777" w:rsidR="00E26B07" w:rsidRDefault="00E26B07" w:rsidP="00E26B07">
      <w:pPr>
        <w:widowControl/>
        <w:numPr>
          <w:ilvl w:val="0"/>
          <w:numId w:val="14"/>
        </w:numPr>
        <w:autoSpaceDE/>
        <w:autoSpaceDN/>
        <w:adjustRightInd/>
        <w:ind w:left="527" w:firstLine="0"/>
        <w:rPr>
          <w:color w:val="000000"/>
        </w:rPr>
      </w:pPr>
      <w:r>
        <w:rPr>
          <w:color w:val="000000"/>
        </w:rPr>
        <w:t>Federal Home Loan Bank of Atlanta</w:t>
      </w:r>
    </w:p>
    <w:p w14:paraId="74B20FA7" w14:textId="77777777" w:rsidR="00E26B07" w:rsidRDefault="00E26B07" w:rsidP="00E26B07">
      <w:pPr>
        <w:widowControl/>
        <w:numPr>
          <w:ilvl w:val="0"/>
          <w:numId w:val="14"/>
        </w:numPr>
        <w:autoSpaceDE/>
        <w:autoSpaceDN/>
        <w:adjustRightInd/>
        <w:ind w:left="527" w:firstLine="0"/>
        <w:rPr>
          <w:color w:val="000000"/>
        </w:rPr>
      </w:pPr>
      <w:r>
        <w:rPr>
          <w:color w:val="000000"/>
        </w:rPr>
        <w:t>Neighborhood Housing Services</w:t>
      </w:r>
    </w:p>
    <w:p w14:paraId="6E0F687C" w14:textId="77777777" w:rsidR="00E26B07" w:rsidRDefault="00E26B07" w:rsidP="00E26B07">
      <w:pPr>
        <w:widowControl/>
        <w:numPr>
          <w:ilvl w:val="0"/>
          <w:numId w:val="14"/>
        </w:numPr>
        <w:autoSpaceDE/>
        <w:autoSpaceDN/>
        <w:adjustRightInd/>
        <w:ind w:left="527" w:firstLine="0"/>
        <w:rPr>
          <w:color w:val="000000"/>
        </w:rPr>
      </w:pPr>
      <w:r>
        <w:rPr>
          <w:color w:val="000000"/>
        </w:rPr>
        <w:t>National Council of State Housing Agencies </w:t>
      </w:r>
    </w:p>
    <w:p w14:paraId="60284FC3" w14:textId="77777777" w:rsidR="00E26B07" w:rsidRDefault="00E26B07" w:rsidP="00E26B07">
      <w:pPr>
        <w:pStyle w:val="NormalWeb"/>
        <w:spacing w:before="0" w:beforeAutospacing="0" w:after="0" w:afterAutospacing="0"/>
        <w:ind w:firstLine="720"/>
        <w:rPr>
          <w:color w:val="000000"/>
          <w:sz w:val="27"/>
          <w:szCs w:val="27"/>
        </w:rPr>
      </w:pPr>
      <w:r>
        <w:rPr>
          <w:color w:val="000000"/>
        </w:rPr>
        <w:t>Multi-family staff served as moderators and co-chairs at seminars hosted by some of these organizations and spoke to a number of groups regarding the HOME program.</w:t>
      </w:r>
    </w:p>
    <w:p w14:paraId="0588C948" w14:textId="77777777" w:rsidR="00E26B07" w:rsidRDefault="00E26B07" w:rsidP="00E26B07">
      <w:pPr>
        <w:pStyle w:val="NormalWeb"/>
        <w:spacing w:before="0" w:beforeAutospacing="0" w:after="0" w:afterAutospacing="0"/>
        <w:rPr>
          <w:color w:val="000000"/>
          <w:sz w:val="27"/>
          <w:szCs w:val="27"/>
        </w:rPr>
      </w:pPr>
      <w:r>
        <w:rPr>
          <w:color w:val="000000"/>
        </w:rPr>
        <w:t>              AHFA plans to continue conducting HOME seminars each year. The seminars are varied each year in an effort to provide new information to participants. HOME brochures, created by AHFA staff, are available at meetings and seminars.  These materials along with other resources are posted on the AHFA website, </w:t>
      </w:r>
      <w:hyperlink r:id="rId41" w:history="1">
        <w:r>
          <w:rPr>
            <w:rStyle w:val="Hyperlink"/>
            <w:color w:val="0563C1"/>
          </w:rPr>
          <w:t>www.ahfa.com</w:t>
        </w:r>
      </w:hyperlink>
      <w:r>
        <w:rPr>
          <w:color w:val="000000"/>
        </w:rPr>
        <w:t>. The website contains relevant HOME and multifamily development information such as multifamily notices, program plans and application materials, program guidelines, pre/post-construction materials, developer frequently asked questions, and an opportunity for interested parties to join our mailing list.</w:t>
      </w:r>
    </w:p>
    <w:p w14:paraId="6B9E6FAC" w14:textId="77777777" w:rsidR="00E26B07" w:rsidRDefault="00E26B07" w:rsidP="00E26B07">
      <w:pPr>
        <w:pStyle w:val="NormalWeb"/>
        <w:spacing w:before="0" w:beforeAutospacing="0" w:after="0" w:afterAutospacing="0"/>
        <w:rPr>
          <w:color w:val="000000"/>
          <w:sz w:val="27"/>
          <w:szCs w:val="27"/>
        </w:rPr>
      </w:pPr>
      <w:r>
        <w:rPr>
          <w:color w:val="000000"/>
        </w:rPr>
        <w:t> </w:t>
      </w:r>
    </w:p>
    <w:p w14:paraId="382F133E" w14:textId="77777777" w:rsidR="00E26B07" w:rsidRDefault="00E26B07" w:rsidP="00E26B07">
      <w:pPr>
        <w:pStyle w:val="NormalWeb"/>
        <w:spacing w:before="0" w:beforeAutospacing="0" w:after="0" w:afterAutospacing="0"/>
        <w:rPr>
          <w:color w:val="000000"/>
          <w:sz w:val="27"/>
          <w:szCs w:val="27"/>
        </w:rPr>
      </w:pPr>
      <w:r>
        <w:rPr>
          <w:color w:val="000000"/>
        </w:rPr>
        <w:t> </w:t>
      </w:r>
    </w:p>
    <w:p w14:paraId="010211CF"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ESG</w:t>
      </w:r>
      <w:r>
        <w:rPr>
          <w:color w:val="000000"/>
        </w:rPr>
        <w:t>:  See the response above for CDBG.</w:t>
      </w:r>
    </w:p>
    <w:p w14:paraId="4771F556" w14:textId="77777777" w:rsidR="00E26B07" w:rsidRDefault="00E26B07" w:rsidP="00E26B07">
      <w:pPr>
        <w:pStyle w:val="NormalWeb"/>
        <w:spacing w:before="0" w:beforeAutospacing="0" w:after="0" w:afterAutospacing="0"/>
        <w:rPr>
          <w:color w:val="000000"/>
          <w:sz w:val="27"/>
          <w:szCs w:val="27"/>
        </w:rPr>
      </w:pPr>
      <w:r>
        <w:rPr>
          <w:color w:val="000000"/>
        </w:rPr>
        <w:t> </w:t>
      </w:r>
    </w:p>
    <w:p w14:paraId="79DDB47D"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HOPWA</w:t>
      </w:r>
      <w:r>
        <w:rPr>
          <w:color w:val="000000"/>
        </w:rPr>
        <w:t>:  See the response above for CDBG.</w:t>
      </w:r>
    </w:p>
    <w:p w14:paraId="49621951" w14:textId="77777777" w:rsidR="00E26B07" w:rsidRDefault="00E26B07" w:rsidP="00E26B07">
      <w:pPr>
        <w:pStyle w:val="NormalWeb"/>
        <w:spacing w:before="0" w:beforeAutospacing="0" w:after="0" w:afterAutospacing="0"/>
        <w:rPr>
          <w:color w:val="000000"/>
          <w:sz w:val="27"/>
          <w:szCs w:val="27"/>
        </w:rPr>
      </w:pPr>
      <w:r>
        <w:rPr>
          <w:color w:val="000000"/>
        </w:rPr>
        <w:t> </w:t>
      </w:r>
    </w:p>
    <w:p w14:paraId="537226A5"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HTF</w:t>
      </w:r>
      <w:r>
        <w:rPr>
          <w:color w:val="000000"/>
        </w:rPr>
        <w:t>:  See the response above for CDBG and HOME.</w:t>
      </w:r>
    </w:p>
    <w:p w14:paraId="5D416932" w14:textId="77777777" w:rsidR="00E26B07" w:rsidRDefault="00E26B07" w:rsidP="00E26B07">
      <w:pPr>
        <w:pStyle w:val="NormalWeb"/>
        <w:spacing w:before="0" w:beforeAutospacing="0" w:after="0" w:afterAutospacing="0"/>
        <w:rPr>
          <w:color w:val="000000"/>
          <w:sz w:val="27"/>
          <w:szCs w:val="27"/>
        </w:rPr>
      </w:pPr>
      <w:r>
        <w:rPr>
          <w:color w:val="000000"/>
        </w:rPr>
        <w:t> </w:t>
      </w:r>
    </w:p>
    <w:p w14:paraId="316D9A87" w14:textId="77777777" w:rsidR="00E26B07" w:rsidRDefault="00E26B07" w:rsidP="00E26B07">
      <w:pPr>
        <w:pStyle w:val="NormalWeb"/>
        <w:spacing w:before="0" w:beforeAutospacing="0" w:after="0" w:afterAutospacing="0"/>
        <w:rPr>
          <w:color w:val="000000"/>
          <w:sz w:val="27"/>
          <w:szCs w:val="27"/>
        </w:rPr>
      </w:pPr>
      <w:r>
        <w:rPr>
          <w:color w:val="000000"/>
        </w:rPr>
        <w:t> </w:t>
      </w:r>
    </w:p>
    <w:p w14:paraId="54CDEE14"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Actions taken to address obstacles to meeting underserved needs [see 24 CFR 91.220(k); 91.320(j)].</w:t>
      </w:r>
    </w:p>
    <w:p w14:paraId="7B336894"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CDBG</w:t>
      </w:r>
      <w:r>
        <w:rPr>
          <w:color w:val="000000"/>
        </w:rPr>
        <w:t>:  At the CDBG Program level, Alabama continues to maintain its eligibility to apply for and receive/be awarded federal CDBG Program funds that are annually made available from HUD.  Alabama achieves this by employing ADECA staff who maintain the State’s compliance with HUD’s CDBG Program requirements pursuant to the laws, rules, regulations, and policy letters governing same.  Alabama continues to encourage its non-entitlement communities to maintain their eligibility to apply for and receive CDBG Program funds by providing annual training and technical assistance to those communities on grant program eligibility, application, and compliance requirements, financial (accounting and audit) responsibilities, record-keeping responsibilities, and all other aspects regarding the operation of the CDBG Program at the local level.</w:t>
      </w:r>
    </w:p>
    <w:p w14:paraId="7E3FE482" w14:textId="77777777" w:rsidR="00E26B07" w:rsidRDefault="00E26B07" w:rsidP="00E26B07">
      <w:pPr>
        <w:pStyle w:val="NormalWeb"/>
        <w:spacing w:before="0" w:beforeAutospacing="0" w:after="0" w:afterAutospacing="0"/>
        <w:rPr>
          <w:color w:val="000000"/>
          <w:sz w:val="27"/>
          <w:szCs w:val="27"/>
        </w:rPr>
      </w:pPr>
      <w:r>
        <w:rPr>
          <w:color w:val="000000"/>
        </w:rPr>
        <w:t>              At the local level, Alabama provides information on compliance with federal and state fair housing laws through education and outreach to housing providers and housing consumers throughout the State.  This information includes fair housing laws (particularly those pertaining to discriminatory terms and refusal to rent aspects and other conditions, privileges, or facilities relating to rental housing), and disability access laws (particularly those pertaining to rental housing with respect to discrimination, and facilities’ reasonable accommodations and modifications).  Alabama makes available to the public the State of Alabama’s “Analysis of Impediments to Fair Housing Choice” by posting the AI on the ADECA website at </w:t>
      </w:r>
      <w:hyperlink r:id="rId42" w:history="1">
        <w:r>
          <w:rPr>
            <w:rStyle w:val="Hyperlink"/>
            <w:color w:val="0563C1"/>
          </w:rPr>
          <w:t>www.adeca.alabama.gov</w:t>
        </w:r>
      </w:hyperlink>
      <w:r>
        <w:rPr>
          <w:color w:val="000000"/>
        </w:rPr>
        <w:t>.</w:t>
      </w:r>
    </w:p>
    <w:p w14:paraId="742E3B0C" w14:textId="77777777" w:rsidR="00E26B07" w:rsidRDefault="00E26B07" w:rsidP="00E26B07">
      <w:pPr>
        <w:pStyle w:val="NormalWeb"/>
        <w:spacing w:before="0" w:beforeAutospacing="0" w:after="0" w:afterAutospacing="0"/>
        <w:rPr>
          <w:color w:val="000000"/>
          <w:sz w:val="27"/>
          <w:szCs w:val="27"/>
        </w:rPr>
      </w:pPr>
      <w:r>
        <w:rPr>
          <w:color w:val="000000"/>
        </w:rPr>
        <w:lastRenderedPageBreak/>
        <w:t>              Alabama conducts research and accumulates information and data on housing from local community surveys, the U.S. Census website, and the American Community Survey website, and keeps current with how the “Analysis of Impediments to Fair Housing Choice” is having an impact through the local community sub-grant recipients' responses to ADECA's </w:t>
      </w:r>
      <w:r>
        <w:rPr>
          <w:i/>
          <w:iCs/>
          <w:color w:val="000000"/>
        </w:rPr>
        <w:t>Suggested Assessment Guide for Community Assessment of Fair Housing (formerly “Analysis of Impediments to Fair Housing Choice / AI”)</w:t>
      </w:r>
      <w:r>
        <w:rPr>
          <w:color w:val="000000"/>
        </w:rPr>
        <w:t> that is included herein above at </w:t>
      </w:r>
      <w:r>
        <w:rPr>
          <w:b/>
          <w:bCs/>
          <w:color w:val="000000"/>
        </w:rPr>
        <w:t>CR-30  Public Housing - Actions taken to encourage public housing residents to become more involved in management and participate in homeownership</w:t>
      </w:r>
      <w:r>
        <w:rPr>
          <w:color w:val="000000"/>
        </w:rPr>
        <w:t>.  Alabama also continues to correspond with / work with the three Fair Housing Centers in the State (the Fair Housing Center of Northern Alabama located in Birmingham, the Central Alabama Fair Housing Center located in Montgomery, and the Mobile Fair Housing Center located in Mobile) and other fair housing entities (such as those who work with the Hispanic population and the Asian population, and those who work with special needs populations including the disabled and the elderly residents) to keep actively engaged with them and their targeted populations within the local communities so that they are periodically providing to ADECA - through their local governments - information on housing/community/economic development issues and resolution efforts.  Alabama also observes the month of April as Fair Housing Month within the State in that ADECA obtains an annual proclamation from the Governor’s Office declaring the month of April as Fair Housing Month in Alabama.  ADECA annually distributes fair housing posters to local governments, grant administrators, housing providers, and interested consumers/members of the public throughout the State.  ADECA posts the HUD fair housing posters on the ADECA website at </w:t>
      </w:r>
      <w:r>
        <w:rPr>
          <w:color w:val="4472C4"/>
          <w:u w:val="single"/>
        </w:rPr>
        <w:t>www.adeca.alabama.gov</w:t>
      </w:r>
      <w:r>
        <w:rPr>
          <w:color w:val="000000"/>
        </w:rPr>
        <w:t> and at   </w:t>
      </w:r>
      <w:r>
        <w:rPr>
          <w:color w:val="4472C4"/>
          <w:u w:val="single"/>
        </w:rPr>
        <w:t>http://adeca.alabama.gov/Divisions/ced/cdp/CDBG%20Documents/ADECAs%20April%202016%20Fair%20Housing%20Memo%20and%20HUD%20Posters.pdf</w:t>
      </w:r>
      <w:r>
        <w:rPr>
          <w:color w:val="000000"/>
        </w:rPr>
        <w:t>.  ADECA also emphasizes Fair Housing Month activities at its annual CDBG grant application workshop and CDBG grant compliance workshop.</w:t>
      </w:r>
    </w:p>
    <w:p w14:paraId="2C9C23E3" w14:textId="77777777" w:rsidR="00E26B07" w:rsidRDefault="00E26B07" w:rsidP="00E26B07">
      <w:pPr>
        <w:pStyle w:val="NormalWeb"/>
        <w:spacing w:before="0" w:beforeAutospacing="0" w:after="0" w:afterAutospacing="0"/>
        <w:rPr>
          <w:color w:val="000000"/>
          <w:sz w:val="27"/>
          <w:szCs w:val="27"/>
        </w:rPr>
      </w:pPr>
      <w:r>
        <w:rPr>
          <w:color w:val="000000"/>
        </w:rPr>
        <w:t>              ADECA has also instituted new fair housing compliance methods for local governments who are CDBG grant recipients.  In conjunction with the 2015-2019 Five-Year Consolidated Plan, ADECA issued the "April 15, 2015 Fair Housing and Equal Opportunity Information" memorandum (included below).  This memorandum was subsequently issued in April 2016 and again in April 2017 to continue ADECA's fair housing efforts with its local government grant recipients.  The memorandum is available on the ADECA website at </w:t>
      </w:r>
      <w:r>
        <w:rPr>
          <w:color w:val="4472C4"/>
          <w:u w:val="single"/>
        </w:rPr>
        <w:t>http://adeca.alabama.gov/Divisions/ced/cdp/CDBG%20Documents/ADECAs%20April%202016%20Fair%20Housing%20Memo%20and%20HUD%20Posters.pdf</w:t>
      </w:r>
      <w:r>
        <w:rPr>
          <w:color w:val="000000"/>
        </w:rPr>
        <w:t>.  Per this memorandum, beginning with the PY2015 CDBG grants, the local government grant recipients are required to implement two activities (issue a “Fair Housing Month” proclamation during the month of April, and publish and/or display bilingual fair housing information for non-English speaking residents in the community) as well as implement at least two additional fair housing activities (listed in the memorandum) with the intent that these activities provide assistance in satisfying the requirements of the federal Fair Housing Act.  ADECA also mandates that each CDBG-funded community document the fair housing actions that are implemented, those documents are to be retained in the community’s CDBG Program file, and that file must be made available to the public in an accessible format.  ADECA also monitors each funded community for compliance with the fair housing and equal opportunity requirements.</w:t>
      </w:r>
    </w:p>
    <w:p w14:paraId="7D197DEC" w14:textId="77777777" w:rsidR="00E26B07" w:rsidRDefault="00E26B07" w:rsidP="00E26B07">
      <w:pPr>
        <w:pStyle w:val="NormalWeb"/>
        <w:spacing w:before="0" w:beforeAutospacing="0" w:after="0" w:afterAutospacing="0"/>
        <w:rPr>
          <w:color w:val="000000"/>
          <w:sz w:val="27"/>
          <w:szCs w:val="27"/>
        </w:rPr>
      </w:pPr>
      <w:r>
        <w:rPr>
          <w:color w:val="000000"/>
        </w:rPr>
        <w:lastRenderedPageBreak/>
        <w:t> </w:t>
      </w:r>
    </w:p>
    <w:p w14:paraId="5600CB5B" w14:textId="77777777" w:rsidR="00E26B07" w:rsidRDefault="00E26B07" w:rsidP="00E26B07">
      <w:pPr>
        <w:pStyle w:val="NormalWeb"/>
        <w:spacing w:before="0" w:beforeAutospacing="0" w:after="0" w:afterAutospacing="0"/>
        <w:rPr>
          <w:color w:val="000000"/>
          <w:sz w:val="27"/>
          <w:szCs w:val="27"/>
        </w:rPr>
      </w:pPr>
      <w:r>
        <w:rPr>
          <w:color w:val="000000"/>
        </w:rPr>
        <w:t> </w:t>
      </w:r>
    </w:p>
    <w:tbl>
      <w:tblPr>
        <w:tblW w:w="0" w:type="auto"/>
        <w:tblCellMar>
          <w:left w:w="0" w:type="dxa"/>
          <w:right w:w="0" w:type="dxa"/>
        </w:tblCellMar>
        <w:tblLook w:val="04A0" w:firstRow="1" w:lastRow="0" w:firstColumn="1" w:lastColumn="0" w:noHBand="0" w:noVBand="1"/>
      </w:tblPr>
      <w:tblGrid>
        <w:gridCol w:w="9344"/>
      </w:tblGrid>
      <w:tr w:rsidR="00E26B07" w14:paraId="136F6C18" w14:textId="77777777" w:rsidTr="00E26B07">
        <w:tc>
          <w:tcPr>
            <w:tcW w:w="9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864F60" w14:textId="77777777" w:rsidR="00E26B07" w:rsidRDefault="00E26B07">
            <w:pPr>
              <w:pStyle w:val="NormalWeb"/>
              <w:spacing w:before="0" w:beforeAutospacing="0" w:after="0" w:afterAutospacing="0"/>
              <w:jc w:val="center"/>
            </w:pPr>
            <w:r>
              <w:t>(ADECA Letterhead)</w:t>
            </w:r>
          </w:p>
          <w:p w14:paraId="76A01699" w14:textId="77777777" w:rsidR="00E26B07" w:rsidRDefault="00E26B07">
            <w:pPr>
              <w:pStyle w:val="NormalWeb"/>
              <w:spacing w:before="0" w:beforeAutospacing="0" w:after="0" w:afterAutospacing="0"/>
            </w:pPr>
            <w:r>
              <w:t>April 15, 2015</w:t>
            </w:r>
          </w:p>
          <w:p w14:paraId="768FEE2E" w14:textId="77777777" w:rsidR="00E26B07" w:rsidRDefault="00E26B07">
            <w:pPr>
              <w:pStyle w:val="NormalWeb"/>
              <w:spacing w:before="0" w:beforeAutospacing="0" w:after="0" w:afterAutospacing="0"/>
            </w:pPr>
            <w:r>
              <w:t> </w:t>
            </w:r>
          </w:p>
          <w:p w14:paraId="0AB14BA2" w14:textId="77777777" w:rsidR="00E26B07" w:rsidRDefault="00E26B07">
            <w:pPr>
              <w:pStyle w:val="NormalWeb"/>
              <w:spacing w:before="0" w:beforeAutospacing="0" w:after="0" w:afterAutospacing="0"/>
            </w:pPr>
            <w:r>
              <w:rPr>
                <w:b/>
                <w:bCs/>
              </w:rPr>
              <w:t>TO:</w:t>
            </w:r>
            <w:r>
              <w:t>                            Interested Parties</w:t>
            </w:r>
          </w:p>
          <w:p w14:paraId="4EAF2F23" w14:textId="77777777" w:rsidR="00E26B07" w:rsidRDefault="00E26B07">
            <w:pPr>
              <w:pStyle w:val="NormalWeb"/>
              <w:spacing w:before="0" w:beforeAutospacing="0" w:after="0" w:afterAutospacing="0"/>
            </w:pPr>
            <w:r>
              <w:t> </w:t>
            </w:r>
          </w:p>
          <w:p w14:paraId="31B02EC7" w14:textId="77777777" w:rsidR="00E26B07" w:rsidRDefault="00E26B07">
            <w:pPr>
              <w:pStyle w:val="NormalWeb"/>
              <w:spacing w:before="0" w:beforeAutospacing="0" w:after="0" w:afterAutospacing="0"/>
            </w:pPr>
            <w:r>
              <w:rPr>
                <w:b/>
                <w:bCs/>
              </w:rPr>
              <w:t>FROM:              </w:t>
            </w:r>
            <w:r>
              <w:t>Jim Byard, Jr.</w:t>
            </w:r>
          </w:p>
          <w:p w14:paraId="4EFF52B2" w14:textId="77777777" w:rsidR="00E26B07" w:rsidRDefault="00E26B07">
            <w:pPr>
              <w:pStyle w:val="NormalWeb"/>
              <w:spacing w:before="0" w:beforeAutospacing="0" w:after="0" w:afterAutospacing="0"/>
            </w:pPr>
            <w:r>
              <w:t>                            ADECA Director</w:t>
            </w:r>
          </w:p>
          <w:p w14:paraId="34145EAA" w14:textId="77777777" w:rsidR="00E26B07" w:rsidRDefault="00E26B07">
            <w:pPr>
              <w:pStyle w:val="NormalWeb"/>
              <w:spacing w:before="0" w:beforeAutospacing="0" w:after="0" w:afterAutospacing="0"/>
            </w:pPr>
            <w:r>
              <w:t> </w:t>
            </w:r>
          </w:p>
          <w:p w14:paraId="0C807E19" w14:textId="77777777" w:rsidR="00E26B07" w:rsidRDefault="00E26B07">
            <w:pPr>
              <w:pStyle w:val="NormalWeb"/>
              <w:spacing w:before="0" w:beforeAutospacing="0" w:after="0" w:afterAutospacing="0"/>
            </w:pPr>
            <w:r>
              <w:rPr>
                <w:b/>
                <w:bCs/>
              </w:rPr>
              <w:t>SUBJECT:</w:t>
            </w:r>
            <w:r>
              <w:t>              Fair Housing and Equal Opportunity Information</w:t>
            </w:r>
          </w:p>
          <w:p w14:paraId="38722C7F" w14:textId="77777777" w:rsidR="00E26B07" w:rsidRDefault="00E26B07">
            <w:pPr>
              <w:pStyle w:val="NormalWeb"/>
              <w:spacing w:before="0" w:beforeAutospacing="0" w:after="0" w:afterAutospacing="0"/>
            </w:pPr>
            <w:r>
              <w:t> </w:t>
            </w:r>
          </w:p>
          <w:p w14:paraId="0F21CC72" w14:textId="77777777" w:rsidR="00E26B07" w:rsidRDefault="00E26B07">
            <w:pPr>
              <w:pStyle w:val="NormalWeb"/>
              <w:spacing w:before="0" w:beforeAutospacing="0" w:after="0" w:afterAutospacing="0"/>
            </w:pPr>
            <w:r>
              <w:t>April is Fair Housing Month.  In recognition of this, the Governor of Alabama has issued a Proclamation in honor of Fair Housing Month in the State of Alabama.  This Proclamation recognizes the significance of fair housing, and encourages all Alabamians to observe and support both the letter and spirit of the Fair Housing Laws.  Attached is a copy of the Governor’s Proclamation.  We encourage all grantees, as well as interested parties, to help us observe and support Fair Housing Month.</w:t>
            </w:r>
          </w:p>
          <w:p w14:paraId="1EACEFC2" w14:textId="77777777" w:rsidR="00E26B07" w:rsidRDefault="00E26B07">
            <w:pPr>
              <w:pStyle w:val="NormalWeb"/>
              <w:spacing w:before="0" w:beforeAutospacing="0" w:after="0" w:afterAutospacing="0"/>
            </w:pPr>
            <w:r>
              <w:t> </w:t>
            </w:r>
          </w:p>
          <w:p w14:paraId="6B769DBF" w14:textId="77777777" w:rsidR="00E26B07" w:rsidRDefault="00E26B07">
            <w:pPr>
              <w:pStyle w:val="NormalWeb"/>
              <w:spacing w:before="0" w:beforeAutospacing="0" w:after="0" w:afterAutospacing="0"/>
            </w:pPr>
            <w:r>
              <w:t>Each applicant for, and recipient of, HUD funds is expected to carry out the various “fair housing” and “equal opportunity” provisions of the Housing and Community Development Act of 1974, as amended, and other applicable civil rights laws and regulations.  The attachment to this memorandum identifies and briefly summarizes a variety of statutory requirements, along with measures or actions that can be undertaken at the local government level, to assure compliance.  In particular, the Fair Housing Act requires that each grantee work diligently to affirmatively further fair housing within its local jurisdiction by developing voluntary programs to achieve fair housing goals, and information on the attachment will assist local governments in achieving those goals.</w:t>
            </w:r>
          </w:p>
          <w:p w14:paraId="408E9209" w14:textId="77777777" w:rsidR="00E26B07" w:rsidRDefault="00E26B07">
            <w:pPr>
              <w:pStyle w:val="NormalWeb"/>
              <w:spacing w:before="0" w:beforeAutospacing="0" w:after="0" w:afterAutospacing="0"/>
            </w:pPr>
            <w:r>
              <w:t> </w:t>
            </w:r>
          </w:p>
          <w:p w14:paraId="3885419B" w14:textId="77777777" w:rsidR="00E26B07" w:rsidRDefault="00E26B07">
            <w:pPr>
              <w:pStyle w:val="NormalWeb"/>
              <w:spacing w:before="0" w:beforeAutospacing="0" w:after="0" w:afterAutospacing="0"/>
            </w:pPr>
            <w:r>
              <w:t>Also, attached herewith are Equal Housing Opportunity posters that are published in both English and Spanish language versions.  These posters should be displayed within the grantee’s local government buildings and other public facilities.</w:t>
            </w:r>
          </w:p>
          <w:p w14:paraId="6B32A515" w14:textId="77777777" w:rsidR="00E26B07" w:rsidRDefault="00E26B07">
            <w:pPr>
              <w:pStyle w:val="NormalWeb"/>
              <w:spacing w:before="0" w:beforeAutospacing="0" w:after="0" w:afterAutospacing="0"/>
            </w:pPr>
            <w:r>
              <w:t> </w:t>
            </w:r>
          </w:p>
          <w:p w14:paraId="10F4054D" w14:textId="77777777" w:rsidR="00E26B07" w:rsidRDefault="00E26B07">
            <w:pPr>
              <w:pStyle w:val="NormalWeb"/>
              <w:spacing w:before="0" w:beforeAutospacing="0" w:after="0" w:afterAutospacing="0"/>
            </w:pPr>
            <w:r>
              <w:t>If you have questions or need additional information, please call Shabbir Olia, CED Unit Chief, at 334-242-5468.</w:t>
            </w:r>
          </w:p>
          <w:p w14:paraId="7C7C1962" w14:textId="77777777" w:rsidR="00E26B07" w:rsidRDefault="00E26B07">
            <w:pPr>
              <w:pStyle w:val="NormalWeb"/>
              <w:spacing w:before="0" w:beforeAutospacing="0" w:after="0" w:afterAutospacing="0"/>
            </w:pPr>
            <w:r>
              <w:t> </w:t>
            </w:r>
          </w:p>
          <w:p w14:paraId="3FE6D091" w14:textId="77777777" w:rsidR="00E26B07" w:rsidRDefault="00E26B07">
            <w:pPr>
              <w:pStyle w:val="NormalWeb"/>
              <w:spacing w:before="0" w:beforeAutospacing="0" w:after="0" w:afterAutospacing="0"/>
            </w:pPr>
            <w:r>
              <w:t>JB:KR:dm</w:t>
            </w:r>
          </w:p>
          <w:p w14:paraId="14DC3035" w14:textId="77777777" w:rsidR="00E26B07" w:rsidRDefault="00E26B07">
            <w:pPr>
              <w:pStyle w:val="NormalWeb"/>
              <w:spacing w:before="0" w:beforeAutospacing="0" w:after="0" w:afterAutospacing="0"/>
            </w:pPr>
            <w:r>
              <w:t> </w:t>
            </w:r>
          </w:p>
          <w:p w14:paraId="5E321973" w14:textId="77777777" w:rsidR="00E26B07" w:rsidRDefault="00E26B07">
            <w:pPr>
              <w:pStyle w:val="NormalWeb"/>
              <w:spacing w:before="0" w:beforeAutospacing="0" w:after="0" w:afterAutospacing="0"/>
            </w:pPr>
            <w:r>
              <w:t>Attachments</w:t>
            </w:r>
          </w:p>
          <w:p w14:paraId="43073375" w14:textId="77777777" w:rsidR="00E26B07" w:rsidRDefault="00E26B07">
            <w:pPr>
              <w:pStyle w:val="NormalWeb"/>
              <w:spacing w:before="0" w:beforeAutospacing="0" w:after="0" w:afterAutospacing="0"/>
            </w:pPr>
            <w:r>
              <w:t>____________________________________________________________________________</w:t>
            </w:r>
          </w:p>
          <w:p w14:paraId="064DF1D0" w14:textId="77777777" w:rsidR="00E26B07" w:rsidRDefault="00E26B07">
            <w:pPr>
              <w:pStyle w:val="NormalWeb"/>
              <w:spacing w:before="0" w:beforeAutospacing="0" w:after="0" w:afterAutospacing="0"/>
            </w:pPr>
            <w:r>
              <w:t> </w:t>
            </w:r>
          </w:p>
          <w:p w14:paraId="77427806" w14:textId="77777777" w:rsidR="00E26B07" w:rsidRDefault="00E26B07">
            <w:pPr>
              <w:pStyle w:val="NormalWeb"/>
              <w:spacing w:before="0" w:beforeAutospacing="0" w:after="0" w:afterAutospacing="0"/>
              <w:jc w:val="center"/>
            </w:pPr>
            <w:r>
              <w:rPr>
                <w:b/>
                <w:bCs/>
              </w:rPr>
              <w:t>Fair Housing and Equal Opportunity</w:t>
            </w:r>
          </w:p>
          <w:p w14:paraId="4C03789D" w14:textId="77777777" w:rsidR="00E26B07" w:rsidRDefault="00E26B07">
            <w:pPr>
              <w:pStyle w:val="NormalWeb"/>
              <w:spacing w:before="0" w:beforeAutospacing="0" w:after="0" w:afterAutospacing="0"/>
            </w:pPr>
            <w:r>
              <w:t> </w:t>
            </w:r>
          </w:p>
          <w:p w14:paraId="3C36F162" w14:textId="77777777" w:rsidR="00E26B07" w:rsidRDefault="00E26B07">
            <w:pPr>
              <w:pStyle w:val="NormalWeb"/>
              <w:spacing w:before="0" w:beforeAutospacing="0" w:after="0" w:afterAutospacing="0"/>
            </w:pPr>
            <w:r>
              <w:t xml:space="preserve">The U.S. Department of Housing and Urban Development (HUD) has put forth non-discrimination requirements that were compiled from a number of different federal laws </w:t>
            </w:r>
            <w:r>
              <w:lastRenderedPageBreak/>
              <w:t>designed to protect each individual’s right to fair housing and equal opportunity.  These laws include the following:</w:t>
            </w:r>
          </w:p>
          <w:p w14:paraId="22D707FB" w14:textId="77777777" w:rsidR="00E26B07" w:rsidRDefault="00E26B07">
            <w:pPr>
              <w:pStyle w:val="NormalWeb"/>
              <w:spacing w:before="0" w:beforeAutospacing="0" w:after="0" w:afterAutospacing="0"/>
            </w:pPr>
            <w:r>
              <w:t> </w:t>
            </w:r>
          </w:p>
          <w:p w14:paraId="2E59F7AF" w14:textId="77777777" w:rsidR="00E26B07" w:rsidRDefault="00E26B07">
            <w:pPr>
              <w:pStyle w:val="NormalWeb"/>
              <w:spacing w:before="0" w:beforeAutospacing="0" w:after="0" w:afterAutospacing="0"/>
            </w:pPr>
            <w:r>
              <w:rPr>
                <w:b/>
                <w:bCs/>
              </w:rPr>
              <w:t>Title VIII of the Civil Rights Act of 1968 (the Fair Housing Act)</w:t>
            </w:r>
            <w:r>
              <w:t>, as amended, prohibits discrimination in the sale, rental, advertisement, and financing of residential real estate on the basis of race, color, religion, sex, or national origin.  The </w:t>
            </w:r>
            <w:r>
              <w:rPr>
                <w:b/>
                <w:bCs/>
              </w:rPr>
              <w:t>Fair Housing Amendments Act of 1988</w:t>
            </w:r>
            <w:r>
              <w:t>extended this protective coverage to disabled individuals and families with children.</w:t>
            </w:r>
          </w:p>
          <w:p w14:paraId="4C7FC3B3" w14:textId="77777777" w:rsidR="00E26B07" w:rsidRDefault="00E26B07">
            <w:pPr>
              <w:pStyle w:val="NormalWeb"/>
              <w:spacing w:before="0" w:beforeAutospacing="0" w:after="0" w:afterAutospacing="0"/>
            </w:pPr>
            <w:r>
              <w:t> </w:t>
            </w:r>
          </w:p>
          <w:p w14:paraId="5C837CAC" w14:textId="77777777" w:rsidR="00E26B07" w:rsidRDefault="00E26B07">
            <w:pPr>
              <w:pStyle w:val="NormalWeb"/>
              <w:spacing w:before="0" w:beforeAutospacing="0" w:after="0" w:afterAutospacing="0"/>
            </w:pPr>
            <w:r>
              <w:rPr>
                <w:b/>
                <w:bCs/>
              </w:rPr>
              <w:t>Title VI of the Civil Rights Act of 1964</w:t>
            </w:r>
            <w:r>
              <w:t> provides that no person shall be excluded from participation in, be denied the program benefits of, nor subjected to discrimination on the basis of race, color, or national origin under any program receiving federal financial assistance.</w:t>
            </w:r>
          </w:p>
          <w:p w14:paraId="3B52B9BC" w14:textId="77777777" w:rsidR="00E26B07" w:rsidRDefault="00E26B07">
            <w:pPr>
              <w:pStyle w:val="NormalWeb"/>
              <w:spacing w:before="0" w:beforeAutospacing="0" w:after="0" w:afterAutospacing="0"/>
            </w:pPr>
            <w:r>
              <w:t> </w:t>
            </w:r>
          </w:p>
          <w:p w14:paraId="6FAC46AC" w14:textId="77777777" w:rsidR="00E26B07" w:rsidRDefault="00E26B07">
            <w:pPr>
              <w:pStyle w:val="NormalWeb"/>
              <w:spacing w:before="0" w:beforeAutospacing="0" w:after="0" w:afterAutospacing="0"/>
            </w:pPr>
            <w:r>
              <w:rPr>
                <w:b/>
                <w:bCs/>
              </w:rPr>
              <w:t>Section 504 of the Rehabilitation Act of 1973</w:t>
            </w:r>
            <w:r>
              <w:t>, as amended, prohibits discrimination based on disability in any program or activity receiving federal financial assistance.</w:t>
            </w:r>
          </w:p>
          <w:p w14:paraId="3F202B79" w14:textId="77777777" w:rsidR="00E26B07" w:rsidRDefault="00E26B07">
            <w:pPr>
              <w:pStyle w:val="NormalWeb"/>
              <w:spacing w:before="0" w:beforeAutospacing="0" w:after="0" w:afterAutospacing="0"/>
            </w:pPr>
            <w:r>
              <w:t> </w:t>
            </w:r>
          </w:p>
          <w:p w14:paraId="50308584" w14:textId="77777777" w:rsidR="00E26B07" w:rsidRDefault="00E26B07">
            <w:pPr>
              <w:pStyle w:val="NormalWeb"/>
              <w:spacing w:before="0" w:beforeAutospacing="0" w:after="0" w:afterAutospacing="0"/>
            </w:pPr>
            <w:r>
              <w:rPr>
                <w:b/>
                <w:bCs/>
              </w:rPr>
              <w:t>Section 109 of Title I of the Housing and Community Development Act of 1974</w:t>
            </w:r>
            <w:r>
              <w:t>, as amended, prohibits discrimination on the basis of race, color, national origin, sex, or religion in programs and activities receiving financial assistance from HUD.</w:t>
            </w:r>
          </w:p>
          <w:p w14:paraId="707EFA82" w14:textId="77777777" w:rsidR="00E26B07" w:rsidRDefault="00E26B07">
            <w:pPr>
              <w:pStyle w:val="NormalWeb"/>
              <w:spacing w:before="0" w:beforeAutospacing="0" w:after="0" w:afterAutospacing="0"/>
            </w:pPr>
            <w:r>
              <w:t> </w:t>
            </w:r>
          </w:p>
          <w:p w14:paraId="525D3A19" w14:textId="77777777" w:rsidR="00E26B07" w:rsidRDefault="00E26B07">
            <w:pPr>
              <w:pStyle w:val="NormalWeb"/>
              <w:spacing w:before="0" w:beforeAutospacing="0" w:after="0" w:afterAutospacing="0"/>
            </w:pPr>
            <w:r>
              <w:rPr>
                <w:b/>
                <w:bCs/>
              </w:rPr>
              <w:t>Section 3 of the Housing and Urban Development Act of 1968</w:t>
            </w:r>
            <w:r>
              <w:t>, as amended, requires that recipients of certain HUD financial assistance, to the greatest extent feasible, provide job training, employment, and contracting opportunities for low or very-low income residents in connection with federally-financed projects and activities in their neighborhoods.</w:t>
            </w:r>
          </w:p>
          <w:p w14:paraId="5D8AA813" w14:textId="77777777" w:rsidR="00E26B07" w:rsidRDefault="00E26B07">
            <w:pPr>
              <w:pStyle w:val="NormalWeb"/>
              <w:spacing w:before="0" w:beforeAutospacing="0" w:after="0" w:afterAutospacing="0"/>
            </w:pPr>
            <w:r>
              <w:t> </w:t>
            </w:r>
          </w:p>
          <w:p w14:paraId="2B5EB652" w14:textId="77777777" w:rsidR="00E26B07" w:rsidRDefault="00E26B07">
            <w:pPr>
              <w:pStyle w:val="NormalWeb"/>
              <w:spacing w:before="0" w:beforeAutospacing="0" w:after="0" w:afterAutospacing="0"/>
            </w:pPr>
            <w:r>
              <w:rPr>
                <w:b/>
                <w:bCs/>
              </w:rPr>
              <w:t>The Age Discrimination Act of 1975</w:t>
            </w:r>
            <w:r>
              <w:t>, as amended, prohibits discrimination on the basis of age in programs or activities receiving federal financial assistance.</w:t>
            </w:r>
          </w:p>
          <w:p w14:paraId="6B854453" w14:textId="77777777" w:rsidR="00E26B07" w:rsidRDefault="00E26B07">
            <w:pPr>
              <w:pStyle w:val="NormalWeb"/>
              <w:spacing w:before="0" w:beforeAutospacing="0" w:after="0" w:afterAutospacing="0"/>
            </w:pPr>
            <w:r>
              <w:t> </w:t>
            </w:r>
          </w:p>
          <w:p w14:paraId="729B0A80" w14:textId="77777777" w:rsidR="00E26B07" w:rsidRDefault="00E26B07">
            <w:pPr>
              <w:pStyle w:val="NormalWeb"/>
              <w:spacing w:before="0" w:beforeAutospacing="0" w:after="0" w:afterAutospacing="0"/>
            </w:pPr>
            <w:r>
              <w:rPr>
                <w:b/>
                <w:bCs/>
              </w:rPr>
              <w:t>Executive Order 11063</w:t>
            </w:r>
            <w:r>
              <w:t> prohibits discrimination in the sale, leasing, rental, or other disposition of properties and facilities owned or operated by the federal government or provided with federal funds.</w:t>
            </w:r>
          </w:p>
          <w:p w14:paraId="40EED57F" w14:textId="77777777" w:rsidR="00E26B07" w:rsidRDefault="00E26B07">
            <w:pPr>
              <w:pStyle w:val="NormalWeb"/>
              <w:spacing w:before="0" w:beforeAutospacing="0" w:after="0" w:afterAutospacing="0"/>
            </w:pPr>
            <w:r>
              <w:t> </w:t>
            </w:r>
          </w:p>
          <w:p w14:paraId="258152DD" w14:textId="77777777" w:rsidR="00E26B07" w:rsidRDefault="00E26B07">
            <w:pPr>
              <w:pStyle w:val="NormalWeb"/>
              <w:spacing w:before="0" w:beforeAutospacing="0" w:after="0" w:afterAutospacing="0"/>
            </w:pPr>
            <w:r>
              <w:rPr>
                <w:b/>
                <w:bCs/>
              </w:rPr>
              <w:t>Executive Order 11246</w:t>
            </w:r>
            <w:r>
              <w:t>, as amended, bars discrimination in federal employment because of race, color, religion, sex, or national origin during the performance of federal or federally-assisted contracts in excess of $10,000.</w:t>
            </w:r>
          </w:p>
          <w:p w14:paraId="6D54A713" w14:textId="77777777" w:rsidR="00E26B07" w:rsidRDefault="00E26B07">
            <w:pPr>
              <w:pStyle w:val="NormalWeb"/>
              <w:spacing w:before="0" w:beforeAutospacing="0" w:after="0" w:afterAutospacing="0"/>
            </w:pPr>
            <w:r>
              <w:t> </w:t>
            </w:r>
          </w:p>
          <w:p w14:paraId="639A65FB" w14:textId="77777777" w:rsidR="00E26B07" w:rsidRDefault="00E26B07">
            <w:pPr>
              <w:pStyle w:val="NormalWeb"/>
              <w:spacing w:before="0" w:beforeAutospacing="0" w:after="0" w:afterAutospacing="0"/>
            </w:pPr>
            <w:r>
              <w:rPr>
                <w:b/>
                <w:bCs/>
              </w:rPr>
              <w:t>The Uniform Administrative Requirements for Grants and Cooperative Agreements to State and Local Governments (the Common Rule)</w:t>
            </w:r>
            <w:r>
              <w:t> includes requirements to maximize the use of small, minority-owned, and female-owned businesses in procurement and contracting with federal funds.</w:t>
            </w:r>
          </w:p>
          <w:p w14:paraId="3547458C" w14:textId="77777777" w:rsidR="00E26B07" w:rsidRDefault="00E26B07">
            <w:pPr>
              <w:pStyle w:val="NormalWeb"/>
              <w:spacing w:before="0" w:beforeAutospacing="0" w:after="0" w:afterAutospacing="0"/>
            </w:pPr>
            <w:r>
              <w:t> </w:t>
            </w:r>
          </w:p>
          <w:p w14:paraId="0A43CCE7" w14:textId="77777777" w:rsidR="00E26B07" w:rsidRDefault="00E26B07">
            <w:pPr>
              <w:pStyle w:val="NormalWeb"/>
              <w:spacing w:before="0" w:beforeAutospacing="0" w:after="0" w:afterAutospacing="0"/>
            </w:pPr>
            <w:r>
              <w:t>In the State’s efforts to comply with these various laws as well as additional HUD program-related requirements, during 2014 and 2015 ADECA conducted an </w:t>
            </w:r>
            <w:r>
              <w:rPr>
                <w:i/>
                <w:iCs/>
              </w:rPr>
              <w:t>Analysis of Impediments to Fair Housing Choice</w:t>
            </w:r>
            <w:r>
              <w:t> (</w:t>
            </w:r>
            <w:r>
              <w:rPr>
                <w:i/>
                <w:iCs/>
              </w:rPr>
              <w:t>AI</w:t>
            </w:r>
            <w:r>
              <w:t>), which is now available for review on the ADECA website at </w:t>
            </w:r>
            <w:hyperlink r:id="rId43" w:history="1">
              <w:r>
                <w:rPr>
                  <w:rStyle w:val="Hyperlink"/>
                  <w:color w:val="0563C1"/>
                </w:rPr>
                <w:t>www.adeca.alabama.gov</w:t>
              </w:r>
            </w:hyperlink>
            <w:r>
              <w:t>.</w:t>
            </w:r>
          </w:p>
          <w:p w14:paraId="66186081" w14:textId="77777777" w:rsidR="00E26B07" w:rsidRDefault="00E26B07">
            <w:pPr>
              <w:pStyle w:val="NormalWeb"/>
              <w:spacing w:before="0" w:beforeAutospacing="0" w:after="0" w:afterAutospacing="0"/>
            </w:pPr>
            <w:r>
              <w:t> </w:t>
            </w:r>
          </w:p>
          <w:p w14:paraId="503B239B" w14:textId="77777777" w:rsidR="00E26B07" w:rsidRDefault="00E26B07">
            <w:pPr>
              <w:pStyle w:val="NormalWeb"/>
              <w:spacing w:before="0" w:beforeAutospacing="0" w:after="0" w:afterAutospacing="0"/>
            </w:pPr>
            <w:r>
              <w:lastRenderedPageBreak/>
              <w:t>The </w:t>
            </w:r>
            <w:r>
              <w:rPr>
                <w:i/>
                <w:iCs/>
              </w:rPr>
              <w:t>AI</w:t>
            </w:r>
            <w:r>
              <w:t> will be used to assist the State in determining what barriers confront Alabama’s citizens who are seeking affordable housing for themselves and/or their families, and in determining what tools can be employed to assist the communities and their citizens in addressing and/or eliminating said barriers.</w:t>
            </w:r>
          </w:p>
          <w:p w14:paraId="07D1DCFC" w14:textId="77777777" w:rsidR="00E26B07" w:rsidRDefault="00E26B07">
            <w:pPr>
              <w:pStyle w:val="NormalWeb"/>
              <w:spacing w:before="0" w:beforeAutospacing="0" w:after="0" w:afterAutospacing="0"/>
            </w:pPr>
            <w:r>
              <w:t> </w:t>
            </w:r>
          </w:p>
          <w:p w14:paraId="191763B3" w14:textId="77777777" w:rsidR="00E26B07" w:rsidRDefault="00E26B07">
            <w:pPr>
              <w:pStyle w:val="NormalWeb"/>
              <w:spacing w:before="0" w:beforeAutospacing="0" w:after="0" w:afterAutospacing="0"/>
            </w:pPr>
            <w:r>
              <w:t>Contained on the below </w:t>
            </w:r>
            <w:r>
              <w:rPr>
                <w:i/>
                <w:iCs/>
              </w:rPr>
              <w:t>List of Required Activities to Affirmatively Further Fair Housing</w:t>
            </w:r>
            <w:r>
              <w:t> are activities to be implemented as a means for a community to comply with HUD’s requirement to affirmatively further fair housing within its jurisdiction.  Each community that receives PY2015 CDBG Program funds from ADECA will be required to implement the following two (2) activities:</w:t>
            </w:r>
          </w:p>
          <w:p w14:paraId="31588DB0" w14:textId="77777777" w:rsidR="00E26B07" w:rsidRDefault="00E26B07">
            <w:pPr>
              <w:pStyle w:val="NormalWeb"/>
              <w:spacing w:before="0" w:beforeAutospacing="0" w:after="0" w:afterAutospacing="0"/>
            </w:pPr>
            <w:r>
              <w:t> </w:t>
            </w:r>
          </w:p>
          <w:p w14:paraId="2D40739A" w14:textId="77777777" w:rsidR="00E26B07" w:rsidRDefault="00E26B07">
            <w:pPr>
              <w:pStyle w:val="NormalWeb"/>
              <w:spacing w:before="0" w:beforeAutospacing="0" w:after="0" w:afterAutospacing="0"/>
            </w:pPr>
            <w:r>
              <w:rPr>
                <w:b/>
                <w:bCs/>
              </w:rPr>
              <w:t>LIST OF REQUIRED ACTIVITIES TO AFFIRMATIVELY FURTHER FAIR HOUSING:</w:t>
            </w:r>
          </w:p>
          <w:p w14:paraId="1C9FAC8B" w14:textId="77777777" w:rsidR="00E26B07" w:rsidRDefault="00E26B07">
            <w:pPr>
              <w:pStyle w:val="NormalWeb"/>
              <w:spacing w:before="0" w:beforeAutospacing="0" w:after="0" w:afterAutospacing="0"/>
            </w:pPr>
            <w:r>
              <w:t> </w:t>
            </w:r>
          </w:p>
          <w:p w14:paraId="34AB22EB" w14:textId="77777777" w:rsidR="00E26B07" w:rsidRDefault="00E26B07">
            <w:pPr>
              <w:pStyle w:val="NormalWeb"/>
              <w:spacing w:before="0" w:beforeAutospacing="0" w:after="0" w:afterAutospacing="0"/>
            </w:pPr>
            <w:r>
              <w:t>1.              Issue a “Fair Housing Month” proclamation during the month of April.</w:t>
            </w:r>
          </w:p>
          <w:p w14:paraId="246763B8" w14:textId="77777777" w:rsidR="00E26B07" w:rsidRDefault="00E26B07">
            <w:pPr>
              <w:pStyle w:val="NormalWeb"/>
              <w:spacing w:before="0" w:beforeAutospacing="0" w:after="0" w:afterAutospacing="0"/>
            </w:pPr>
            <w:r>
              <w:t> </w:t>
            </w:r>
          </w:p>
          <w:p w14:paraId="2D695539" w14:textId="77777777" w:rsidR="00E26B07" w:rsidRDefault="00E26B07">
            <w:pPr>
              <w:pStyle w:val="NormalWeb"/>
              <w:spacing w:before="0" w:beforeAutospacing="0" w:after="0" w:afterAutospacing="0"/>
              <w:ind w:hanging="720"/>
            </w:pPr>
            <w:r>
              <w:t>2.              Publish and/or display bilingual fair housing information for non-English speaking residents in the community.</w:t>
            </w:r>
          </w:p>
          <w:p w14:paraId="3CF73B35" w14:textId="77777777" w:rsidR="00E26B07" w:rsidRDefault="00E26B07">
            <w:pPr>
              <w:pStyle w:val="NormalWeb"/>
              <w:spacing w:before="0" w:beforeAutospacing="0" w:after="0" w:afterAutospacing="0"/>
            </w:pPr>
            <w:r>
              <w:t> </w:t>
            </w:r>
          </w:p>
          <w:p w14:paraId="73A72F60" w14:textId="77777777" w:rsidR="00E26B07" w:rsidRDefault="00E26B07">
            <w:pPr>
              <w:pStyle w:val="NormalWeb"/>
              <w:spacing w:before="0" w:beforeAutospacing="0" w:after="0" w:afterAutospacing="0"/>
            </w:pPr>
            <w:r>
              <w:t>Further, ADECA requests that each funded community implement at least two (2) additional fair housing activities.  The grantee may select these activities contained on the below </w:t>
            </w:r>
            <w:r>
              <w:rPr>
                <w:i/>
                <w:iCs/>
              </w:rPr>
              <w:t>List of Suggested Activities to Affirmatively Further Fair Housing</w:t>
            </w:r>
            <w:r>
              <w:t>, with the intent that these activities are designed to provide assistance in satisfying the requirements of the Fair Housing Act.  However, each community may find it necessary to modify one or more of the suggested activities to address the special needs and demands of that particular community.  Also, this list of activities is not meant to be all inclusive.  Other activities may be devised and implemented based upon the funded community’s needs.</w:t>
            </w:r>
          </w:p>
          <w:p w14:paraId="6FD16EE2" w14:textId="77777777" w:rsidR="00E26B07" w:rsidRDefault="00E26B07">
            <w:pPr>
              <w:pStyle w:val="NormalWeb"/>
              <w:spacing w:before="0" w:beforeAutospacing="0" w:after="0" w:afterAutospacing="0"/>
            </w:pPr>
            <w:r>
              <w:t> </w:t>
            </w:r>
          </w:p>
          <w:p w14:paraId="5097BB6D" w14:textId="77777777" w:rsidR="00E26B07" w:rsidRDefault="00E26B07">
            <w:pPr>
              <w:pStyle w:val="NormalWeb"/>
              <w:spacing w:before="0" w:beforeAutospacing="0" w:after="0" w:afterAutospacing="0"/>
            </w:pPr>
            <w:r>
              <w:t>Each funded community must document the fair housing actions that are implemented, which documents are to be retained in the community’s CDBG Program file that is maintained on the funded project.  That file must be made available to the public in an accessible format.  Each funded community will also be monitored by ADECA for compliance with these fair housing and equal opportunity requirements.  Such information and documentation will be required to be submitted to ADECA at appropriate times during the grant process.</w:t>
            </w:r>
          </w:p>
          <w:p w14:paraId="67FE3104" w14:textId="77777777" w:rsidR="00E26B07" w:rsidRDefault="00E26B07">
            <w:pPr>
              <w:pStyle w:val="NormalWeb"/>
              <w:spacing w:before="0" w:beforeAutospacing="0" w:after="0" w:afterAutospacing="0"/>
            </w:pPr>
            <w:r>
              <w:t> </w:t>
            </w:r>
          </w:p>
          <w:p w14:paraId="1DAB604A" w14:textId="77777777" w:rsidR="00E26B07" w:rsidRDefault="00E26B07">
            <w:pPr>
              <w:pStyle w:val="NormalWeb"/>
              <w:spacing w:before="0" w:beforeAutospacing="0" w:after="0" w:afterAutospacing="0"/>
            </w:pPr>
            <w:r>
              <w:rPr>
                <w:b/>
                <w:bCs/>
              </w:rPr>
              <w:t>LIST OF SUGGESTED ACTIVITIES TO AFFIRMATIVELY FURTHER FAIR HOUSING:</w:t>
            </w:r>
          </w:p>
          <w:p w14:paraId="5299B7B2" w14:textId="77777777" w:rsidR="00E26B07" w:rsidRDefault="00E26B07">
            <w:pPr>
              <w:pStyle w:val="NormalWeb"/>
              <w:spacing w:before="0" w:beforeAutospacing="0" w:after="0" w:afterAutospacing="0"/>
            </w:pPr>
            <w:r>
              <w:rPr>
                <w:b/>
                <w:bCs/>
              </w:rPr>
              <w:t> </w:t>
            </w:r>
          </w:p>
          <w:p w14:paraId="6E290612" w14:textId="77777777" w:rsidR="00E26B07" w:rsidRDefault="00E26B07" w:rsidP="00E26B07">
            <w:pPr>
              <w:widowControl/>
              <w:numPr>
                <w:ilvl w:val="0"/>
                <w:numId w:val="15"/>
              </w:numPr>
              <w:autoSpaceDE/>
              <w:autoSpaceDN/>
              <w:adjustRightInd/>
              <w:ind w:left="988" w:firstLine="0"/>
            </w:pPr>
            <w:r>
              <w:t>Design and air radio or television public service announcements on fair housing.</w:t>
            </w:r>
          </w:p>
          <w:p w14:paraId="36DADBA6" w14:textId="77777777" w:rsidR="00E26B07" w:rsidRDefault="00E26B07">
            <w:pPr>
              <w:pStyle w:val="NormalWeb"/>
              <w:spacing w:before="0" w:beforeAutospacing="0" w:after="0" w:afterAutospacing="0"/>
            </w:pPr>
            <w:r>
              <w:t> </w:t>
            </w:r>
          </w:p>
          <w:p w14:paraId="05293391" w14:textId="77777777" w:rsidR="00E26B07" w:rsidRDefault="00E26B07">
            <w:pPr>
              <w:pStyle w:val="NormalWeb"/>
              <w:spacing w:before="0" w:beforeAutospacing="0" w:after="0" w:afterAutospacing="0"/>
              <w:ind w:left="720" w:hanging="720"/>
            </w:pPr>
            <w:r>
              <w:t xml:space="preserve">2.              Develop a public information program on fair housing by using local media (newspapers, radio stations, billboards), bulletin boards, churches, utility bill mailings, and other similar measures to ensure that all segments of the community - particularly </w:t>
            </w:r>
            <w:r>
              <w:lastRenderedPageBreak/>
              <w:t>real estate brokers, landlords, financial institutions, and the minority community - are aware of fair housing requirements.</w:t>
            </w:r>
          </w:p>
          <w:p w14:paraId="18AC075D" w14:textId="77777777" w:rsidR="00E26B07" w:rsidRDefault="00E26B07">
            <w:pPr>
              <w:pStyle w:val="NormalWeb"/>
              <w:spacing w:before="0" w:beforeAutospacing="0" w:after="0" w:afterAutospacing="0"/>
              <w:ind w:left="720" w:hanging="720"/>
            </w:pPr>
            <w:r>
              <w:t> </w:t>
            </w:r>
          </w:p>
          <w:p w14:paraId="1AA32B6B" w14:textId="77777777" w:rsidR="00E26B07" w:rsidRDefault="00E26B07">
            <w:pPr>
              <w:pStyle w:val="NormalWeb"/>
              <w:spacing w:before="0" w:beforeAutospacing="0" w:after="0" w:afterAutospacing="0"/>
              <w:ind w:left="720" w:hanging="720"/>
            </w:pPr>
            <w:r>
              <w:t>3.              Examine local zoning ordinances to guard against exclusionary or discriminatory zoning practices that impact fair housing.</w:t>
            </w:r>
          </w:p>
          <w:p w14:paraId="00C556EE" w14:textId="77777777" w:rsidR="00E26B07" w:rsidRDefault="00E26B07">
            <w:pPr>
              <w:pStyle w:val="NormalWeb"/>
              <w:spacing w:before="0" w:beforeAutospacing="0" w:after="0" w:afterAutospacing="0"/>
              <w:ind w:left="720" w:hanging="720"/>
            </w:pPr>
            <w:r>
              <w:t> </w:t>
            </w:r>
          </w:p>
          <w:p w14:paraId="2DA49EA3" w14:textId="77777777" w:rsidR="00E26B07" w:rsidRDefault="00E26B07">
            <w:pPr>
              <w:pStyle w:val="NormalWeb"/>
              <w:spacing w:before="0" w:beforeAutospacing="0" w:after="0" w:afterAutospacing="0"/>
              <w:ind w:left="720" w:hanging="720"/>
            </w:pPr>
            <w:r>
              <w:t>4.              Enact and enforce a local fair housing ordinance and/or resolution.</w:t>
            </w:r>
          </w:p>
          <w:p w14:paraId="1F669335" w14:textId="77777777" w:rsidR="00E26B07" w:rsidRDefault="00E26B07">
            <w:pPr>
              <w:pStyle w:val="NormalWeb"/>
              <w:spacing w:before="0" w:beforeAutospacing="0" w:after="0" w:afterAutospacing="0"/>
              <w:ind w:left="720" w:hanging="720"/>
            </w:pPr>
            <w:r>
              <w:t> </w:t>
            </w:r>
          </w:p>
          <w:p w14:paraId="3D2A1BE1" w14:textId="77777777" w:rsidR="00E26B07" w:rsidRDefault="00E26B07">
            <w:pPr>
              <w:pStyle w:val="NormalWeb"/>
              <w:spacing w:before="0" w:beforeAutospacing="0" w:after="0" w:afterAutospacing="0"/>
              <w:ind w:left="720" w:hanging="720"/>
            </w:pPr>
            <w:r>
              <w:t>5.              Form a local task force to develop a fair housing assistance program within the community.</w:t>
            </w:r>
          </w:p>
          <w:p w14:paraId="137C4ABD" w14:textId="77777777" w:rsidR="00E26B07" w:rsidRDefault="00E26B07">
            <w:pPr>
              <w:pStyle w:val="NormalWeb"/>
              <w:spacing w:before="0" w:beforeAutospacing="0" w:after="0" w:afterAutospacing="0"/>
              <w:ind w:left="720" w:hanging="720"/>
            </w:pPr>
            <w:r>
              <w:t> </w:t>
            </w:r>
          </w:p>
          <w:p w14:paraId="224BF51A" w14:textId="77777777" w:rsidR="00E26B07" w:rsidRDefault="00E26B07">
            <w:pPr>
              <w:pStyle w:val="NormalWeb"/>
              <w:spacing w:before="0" w:beforeAutospacing="0" w:after="0" w:afterAutospacing="0"/>
              <w:ind w:left="720" w:hanging="720"/>
            </w:pPr>
            <w:r>
              <w:t>6.              Provide fair housing counseling that assists minorities in finding housing outside of areas of minority concentration.</w:t>
            </w:r>
          </w:p>
          <w:p w14:paraId="5706A203" w14:textId="77777777" w:rsidR="00E26B07" w:rsidRDefault="00E26B07">
            <w:pPr>
              <w:pStyle w:val="NormalWeb"/>
              <w:spacing w:before="0" w:beforeAutospacing="0" w:after="0" w:afterAutospacing="0"/>
              <w:ind w:left="720" w:hanging="720"/>
            </w:pPr>
            <w:r>
              <w:t> </w:t>
            </w:r>
          </w:p>
          <w:p w14:paraId="34823671" w14:textId="77777777" w:rsidR="00E26B07" w:rsidRDefault="00E26B07">
            <w:pPr>
              <w:pStyle w:val="NormalWeb"/>
              <w:spacing w:before="0" w:beforeAutospacing="0" w:after="0" w:afterAutospacing="0"/>
              <w:ind w:left="720" w:hanging="720"/>
            </w:pPr>
            <w:r>
              <w:t>7.              Develop local fair housing enforcement and complaint resolution mechanisms so that they include the following activities:</w:t>
            </w:r>
          </w:p>
          <w:p w14:paraId="026F4F5E" w14:textId="77777777" w:rsidR="00E26B07" w:rsidRDefault="00E26B07">
            <w:pPr>
              <w:pStyle w:val="NormalWeb"/>
              <w:spacing w:before="0" w:beforeAutospacing="0" w:after="0" w:afterAutospacing="0"/>
              <w:ind w:left="2160" w:hanging="720"/>
            </w:pPr>
            <w:r>
              <w:t>(i)              advertise how fair housing enforcement and complaint processes work,</w:t>
            </w:r>
          </w:p>
          <w:p w14:paraId="0344731D" w14:textId="77777777" w:rsidR="00E26B07" w:rsidRDefault="00E26B07">
            <w:pPr>
              <w:pStyle w:val="NormalWeb"/>
              <w:spacing w:before="0" w:beforeAutospacing="0" w:after="0" w:afterAutospacing="0"/>
              <w:ind w:left="720" w:hanging="720"/>
            </w:pPr>
            <w:r>
              <w:t>                            (ii)              establish a procedure for investigating fair housing complaints,</w:t>
            </w:r>
          </w:p>
          <w:p w14:paraId="7400C839" w14:textId="77777777" w:rsidR="00E26B07" w:rsidRDefault="00E26B07">
            <w:pPr>
              <w:pStyle w:val="NormalWeb"/>
              <w:spacing w:before="0" w:beforeAutospacing="0" w:after="0" w:afterAutospacing="0"/>
              <w:ind w:left="720" w:hanging="720"/>
            </w:pPr>
            <w:r>
              <w:t>                                    or partner with a regional Fair Housing Initiative Program</w:t>
            </w:r>
          </w:p>
          <w:p w14:paraId="5D0E1562" w14:textId="77777777" w:rsidR="00E26B07" w:rsidRDefault="00E26B07">
            <w:pPr>
              <w:pStyle w:val="NormalWeb"/>
              <w:spacing w:before="0" w:beforeAutospacing="0" w:after="0" w:afterAutospacing="0"/>
              <w:ind w:left="720" w:hanging="720"/>
            </w:pPr>
            <w:r>
              <w:t>                                    (FHIP) office to do so,</w:t>
            </w:r>
          </w:p>
          <w:p w14:paraId="00572B58" w14:textId="77777777" w:rsidR="00E26B07" w:rsidRDefault="00E26B07">
            <w:pPr>
              <w:pStyle w:val="NormalWeb"/>
              <w:spacing w:before="0" w:beforeAutospacing="0" w:after="0" w:afterAutospacing="0"/>
              <w:ind w:left="720" w:hanging="720"/>
            </w:pPr>
            <w:r>
              <w:t>                            (iii)              develop fair housing complaint forms,</w:t>
            </w:r>
          </w:p>
          <w:p w14:paraId="2B26812C" w14:textId="77777777" w:rsidR="00E26B07" w:rsidRDefault="00E26B07">
            <w:pPr>
              <w:pStyle w:val="NormalWeb"/>
              <w:spacing w:before="0" w:beforeAutospacing="0" w:after="0" w:afterAutospacing="0"/>
              <w:ind w:left="720" w:hanging="720"/>
            </w:pPr>
            <w:r>
              <w:t>                            (iv)              notify residents where to file complaint forms and who to</w:t>
            </w:r>
          </w:p>
          <w:p w14:paraId="7F364348" w14:textId="77777777" w:rsidR="00E26B07" w:rsidRDefault="00E26B07">
            <w:pPr>
              <w:pStyle w:val="NormalWeb"/>
              <w:spacing w:before="0" w:beforeAutospacing="0" w:after="0" w:afterAutospacing="0"/>
              <w:ind w:left="720" w:hanging="720"/>
            </w:pPr>
            <w:r>
              <w:t>                                    contact regarding the fair housing complaints,</w:t>
            </w:r>
          </w:p>
          <w:p w14:paraId="5FC028A0" w14:textId="77777777" w:rsidR="00E26B07" w:rsidRDefault="00E26B07">
            <w:pPr>
              <w:pStyle w:val="NormalWeb"/>
              <w:spacing w:before="0" w:beforeAutospacing="0" w:after="0" w:afterAutospacing="0"/>
              <w:ind w:left="720" w:hanging="720"/>
            </w:pPr>
            <w:r>
              <w:t>                            (v)              pursue resolution of fair housing discrimination complaints,</w:t>
            </w:r>
          </w:p>
          <w:p w14:paraId="69E36B8C" w14:textId="77777777" w:rsidR="00E26B07" w:rsidRDefault="00E26B07">
            <w:pPr>
              <w:pStyle w:val="NormalWeb"/>
              <w:spacing w:before="0" w:beforeAutospacing="0" w:after="0" w:afterAutospacing="0"/>
              <w:ind w:left="720" w:hanging="720"/>
            </w:pPr>
            <w:r>
              <w:t>                            (vi)              monitor for compliance, and</w:t>
            </w:r>
          </w:p>
          <w:p w14:paraId="54A1C980" w14:textId="77777777" w:rsidR="00E26B07" w:rsidRDefault="00E26B07">
            <w:pPr>
              <w:pStyle w:val="NormalWeb"/>
              <w:spacing w:before="0" w:beforeAutospacing="0" w:after="0" w:afterAutospacing="0"/>
              <w:ind w:left="720" w:hanging="720"/>
            </w:pPr>
            <w:r>
              <w:t>                            (vii)              document and maintain records on these processes.</w:t>
            </w:r>
          </w:p>
          <w:p w14:paraId="5DBC2610" w14:textId="77777777" w:rsidR="00E26B07" w:rsidRDefault="00E26B07">
            <w:pPr>
              <w:pStyle w:val="NormalWeb"/>
              <w:spacing w:before="0" w:beforeAutospacing="0" w:after="0" w:afterAutospacing="0"/>
              <w:ind w:left="720" w:hanging="720"/>
            </w:pPr>
            <w:r>
              <w:t> </w:t>
            </w:r>
          </w:p>
          <w:p w14:paraId="160D299A" w14:textId="77777777" w:rsidR="00E26B07" w:rsidRDefault="00E26B07">
            <w:pPr>
              <w:pStyle w:val="NormalWeb"/>
              <w:spacing w:before="0" w:beforeAutospacing="0" w:after="0" w:afterAutospacing="0"/>
              <w:ind w:left="720" w:hanging="720"/>
            </w:pPr>
            <w:r>
              <w:t>8.              Survey the special housing needs of minorities, women, families, the elderly, and the disabled within the community, determine any effects of fair housing discrimination on those populations, and determine methods to address the effects.</w:t>
            </w:r>
          </w:p>
          <w:p w14:paraId="1201C11B" w14:textId="77777777" w:rsidR="00E26B07" w:rsidRDefault="00E26B07">
            <w:pPr>
              <w:pStyle w:val="NormalWeb"/>
              <w:spacing w:before="0" w:beforeAutospacing="0" w:after="0" w:afterAutospacing="0"/>
            </w:pPr>
            <w:r>
              <w:t> </w:t>
            </w:r>
          </w:p>
          <w:p w14:paraId="6859D936" w14:textId="77777777" w:rsidR="00E26B07" w:rsidRDefault="00E26B07">
            <w:pPr>
              <w:pStyle w:val="NormalWeb"/>
              <w:spacing w:before="0" w:beforeAutospacing="0" w:after="0" w:afterAutospacing="0"/>
              <w:ind w:left="720" w:hanging="720"/>
            </w:pPr>
            <w:r>
              <w:t>9.              Maintain continual contact with local banking and financial lending institutions, including pay-day lenders, to ensure non-discrimination and equal treatment in their lending rates and loan approvals for use in housing purchases, particularly those involving black, Hispanic, and female householders/loan applicants.</w:t>
            </w:r>
          </w:p>
          <w:p w14:paraId="59EED37E" w14:textId="77777777" w:rsidR="00E26B07" w:rsidRDefault="00E26B07">
            <w:pPr>
              <w:pStyle w:val="NormalWeb"/>
              <w:spacing w:before="0" w:beforeAutospacing="0" w:after="0" w:afterAutospacing="0"/>
              <w:ind w:left="720" w:hanging="720"/>
            </w:pPr>
            <w:r>
              <w:t> </w:t>
            </w:r>
          </w:p>
          <w:p w14:paraId="3A3471AC" w14:textId="77777777" w:rsidR="00E26B07" w:rsidRDefault="00E26B07">
            <w:pPr>
              <w:pStyle w:val="NormalWeb"/>
              <w:spacing w:before="0" w:beforeAutospacing="0" w:after="0" w:afterAutospacing="0"/>
              <w:ind w:left="720" w:hanging="720"/>
            </w:pPr>
            <w:r>
              <w:t>10.              Provide and/or conduct outreach and education activities for prospective housing consumers on the topic of how to acquire and maintain good credit for use in the rental or purchase of housing, and maintain information on the outreach and education activities undertaken and the number of participants in those activities.</w:t>
            </w:r>
          </w:p>
          <w:p w14:paraId="08F9B8B7" w14:textId="77777777" w:rsidR="00E26B07" w:rsidRDefault="00E26B07">
            <w:pPr>
              <w:pStyle w:val="NormalWeb"/>
              <w:spacing w:before="0" w:beforeAutospacing="0" w:after="0" w:afterAutospacing="0"/>
              <w:ind w:left="720" w:hanging="720"/>
            </w:pPr>
            <w:r>
              <w:t> </w:t>
            </w:r>
          </w:p>
          <w:p w14:paraId="6F30072A" w14:textId="77777777" w:rsidR="00E26B07" w:rsidRDefault="00E26B07">
            <w:pPr>
              <w:pStyle w:val="NormalWeb"/>
              <w:spacing w:before="0" w:beforeAutospacing="0" w:after="0" w:afterAutospacing="0"/>
              <w:ind w:left="720" w:hanging="720"/>
            </w:pPr>
            <w:r>
              <w:t xml:space="preserve">11.              Provide and/or conduct outreach and education activities for the community’s prospective housing consumers on the topic of predatory-style lending, and maintain </w:t>
            </w:r>
            <w:r>
              <w:lastRenderedPageBreak/>
              <w:t>information on the outreach and education activities undertaken and the number of participants in those activities.</w:t>
            </w:r>
          </w:p>
          <w:p w14:paraId="208FC96D" w14:textId="77777777" w:rsidR="00E26B07" w:rsidRDefault="00E26B07">
            <w:pPr>
              <w:pStyle w:val="NormalWeb"/>
              <w:spacing w:before="0" w:beforeAutospacing="0" w:after="0" w:afterAutospacing="0"/>
              <w:ind w:left="720" w:hanging="720"/>
            </w:pPr>
            <w:r>
              <w:t> </w:t>
            </w:r>
          </w:p>
          <w:p w14:paraId="472F151E" w14:textId="77777777" w:rsidR="00E26B07" w:rsidRDefault="00E26B07">
            <w:pPr>
              <w:pStyle w:val="NormalWeb"/>
              <w:spacing w:before="0" w:beforeAutospacing="0" w:after="0" w:afterAutospacing="0"/>
              <w:ind w:left="720" w:hanging="720"/>
            </w:pPr>
            <w:r>
              <w:t>12.              Provide and/or conduct outreach and education activities for housing providers and housing consumers on the topic of actions that are in violation of fair housing laws, and maintain information on the outreach and education activities undertaken and the number of participants in those activities.</w:t>
            </w:r>
          </w:p>
          <w:p w14:paraId="7449F46A" w14:textId="77777777" w:rsidR="00E26B07" w:rsidRDefault="00E26B07">
            <w:pPr>
              <w:pStyle w:val="NormalWeb"/>
              <w:spacing w:before="0" w:beforeAutospacing="0" w:after="0" w:afterAutospacing="0"/>
              <w:ind w:left="720" w:hanging="720"/>
            </w:pPr>
            <w:r>
              <w:t> </w:t>
            </w:r>
          </w:p>
          <w:p w14:paraId="54328283" w14:textId="77777777" w:rsidR="00E26B07" w:rsidRDefault="00E26B07">
            <w:pPr>
              <w:pStyle w:val="NormalWeb"/>
              <w:spacing w:before="0" w:beforeAutospacing="0" w:after="0" w:afterAutospacing="0"/>
              <w:ind w:left="720" w:hanging="720"/>
            </w:pPr>
            <w:r>
              <w:t>13.              Work with the regional Fair Housing Initiative Program (FHIP) offices in conducting fair housing audit testing and enforcement activities within the community to determine the number of properties that are in violation of fair housing laws and disability standards, and track the outcome of these activities by maintaining information on:</w:t>
            </w:r>
          </w:p>
          <w:p w14:paraId="30C5CD1C" w14:textId="77777777" w:rsidR="00E26B07" w:rsidRDefault="00E26B07">
            <w:pPr>
              <w:pStyle w:val="NormalWeb"/>
              <w:spacing w:before="0" w:beforeAutospacing="0" w:after="0" w:afterAutospacing="0"/>
              <w:ind w:left="720" w:hanging="720"/>
            </w:pPr>
            <w:r>
              <w:t>                            (i)              the resources committed to the testing and enforcement</w:t>
            </w:r>
          </w:p>
          <w:p w14:paraId="2F5A65C4" w14:textId="77777777" w:rsidR="00E26B07" w:rsidRDefault="00E26B07">
            <w:pPr>
              <w:pStyle w:val="NormalWeb"/>
              <w:spacing w:before="0" w:beforeAutospacing="0" w:after="0" w:afterAutospacing="0"/>
              <w:ind w:left="2160" w:firstLine="720"/>
            </w:pPr>
            <w:r>
              <w:t>activities,</w:t>
            </w:r>
          </w:p>
          <w:p w14:paraId="39FEEBB1" w14:textId="77777777" w:rsidR="00E26B07" w:rsidRDefault="00E26B07">
            <w:pPr>
              <w:pStyle w:val="NormalWeb"/>
              <w:spacing w:before="0" w:beforeAutospacing="0" w:after="0" w:afterAutospacing="0"/>
              <w:ind w:left="720" w:hanging="720"/>
            </w:pPr>
            <w:r>
              <w:t>                            (ii)              the number of audit tests undertaken,</w:t>
            </w:r>
          </w:p>
          <w:p w14:paraId="03A4B6D4" w14:textId="77777777" w:rsidR="00E26B07" w:rsidRDefault="00E26B07">
            <w:pPr>
              <w:pStyle w:val="NormalWeb"/>
              <w:spacing w:before="0" w:beforeAutospacing="0" w:after="0" w:afterAutospacing="0"/>
              <w:ind w:left="720" w:hanging="720"/>
            </w:pPr>
            <w:r>
              <w:t>                            (iii)              the properties identified as being in compliance or out of</w:t>
            </w:r>
          </w:p>
          <w:p w14:paraId="6106881A" w14:textId="77777777" w:rsidR="00E26B07" w:rsidRDefault="00E26B07">
            <w:pPr>
              <w:pStyle w:val="NormalWeb"/>
              <w:spacing w:before="0" w:beforeAutospacing="0" w:after="0" w:afterAutospacing="0"/>
              <w:ind w:left="2160" w:firstLine="720"/>
            </w:pPr>
            <w:r>
              <w:t>compliance with fair housing laws and disability standards,</w:t>
            </w:r>
          </w:p>
          <w:p w14:paraId="52A04A46" w14:textId="77777777" w:rsidR="00E26B07" w:rsidRDefault="00E26B07">
            <w:pPr>
              <w:pStyle w:val="NormalWeb"/>
              <w:spacing w:before="0" w:beforeAutospacing="0" w:after="0" w:afterAutospacing="0"/>
              <w:ind w:left="720" w:hanging="720"/>
            </w:pPr>
            <w:r>
              <w:t>                            (iv)              the number and types of violations found,</w:t>
            </w:r>
          </w:p>
          <w:p w14:paraId="6A4E50CB" w14:textId="77777777" w:rsidR="00E26B07" w:rsidRDefault="00E26B07">
            <w:pPr>
              <w:pStyle w:val="NormalWeb"/>
              <w:spacing w:before="0" w:beforeAutospacing="0" w:after="0" w:afterAutospacing="0"/>
              <w:ind w:left="720" w:hanging="720"/>
            </w:pPr>
            <w:r>
              <w:t>                            (v)              the protected classes impacted by the violations, and</w:t>
            </w:r>
          </w:p>
          <w:p w14:paraId="597E7521" w14:textId="77777777" w:rsidR="00E26B07" w:rsidRDefault="00E26B07">
            <w:pPr>
              <w:pStyle w:val="NormalWeb"/>
              <w:spacing w:before="0" w:beforeAutospacing="0" w:after="0" w:afterAutospacing="0"/>
              <w:ind w:left="720" w:hanging="720"/>
            </w:pPr>
            <w:r>
              <w:t>                            (vi)              the actions taken to address the out-of-compliance properties.</w:t>
            </w:r>
          </w:p>
          <w:p w14:paraId="636056B7" w14:textId="77777777" w:rsidR="00E26B07" w:rsidRDefault="00E26B07">
            <w:pPr>
              <w:pStyle w:val="NormalWeb"/>
              <w:spacing w:before="0" w:beforeAutospacing="0" w:after="0" w:afterAutospacing="0"/>
              <w:ind w:left="720" w:hanging="720"/>
            </w:pPr>
            <w:r>
              <w:t> </w:t>
            </w:r>
          </w:p>
          <w:p w14:paraId="01EBA19F" w14:textId="77777777" w:rsidR="00E26B07" w:rsidRDefault="00E26B07">
            <w:pPr>
              <w:pStyle w:val="NormalWeb"/>
              <w:spacing w:before="0" w:beforeAutospacing="0" w:after="0" w:afterAutospacing="0"/>
              <w:ind w:left="720" w:hanging="720"/>
            </w:pPr>
            <w:r>
              <w:t>14.              Include language on the community’s website concerning fair housing that:</w:t>
            </w:r>
          </w:p>
          <w:p w14:paraId="47A3FCE5" w14:textId="77777777" w:rsidR="00E26B07" w:rsidRDefault="00E26B07">
            <w:pPr>
              <w:pStyle w:val="NormalWeb"/>
              <w:spacing w:before="0" w:beforeAutospacing="0" w:after="0" w:afterAutospacing="0"/>
              <w:ind w:left="720" w:hanging="720"/>
            </w:pPr>
            <w:r>
              <w:t>                            (i)              notes that discrimination in the housing market is illegal under</w:t>
            </w:r>
          </w:p>
          <w:p w14:paraId="7929B681" w14:textId="77777777" w:rsidR="00E26B07" w:rsidRDefault="00E26B07">
            <w:pPr>
              <w:pStyle w:val="NormalWeb"/>
              <w:spacing w:before="0" w:beforeAutospacing="0" w:after="0" w:afterAutospacing="0"/>
              <w:ind w:left="2160" w:firstLine="720"/>
            </w:pPr>
            <w:r>
              <w:t>federal and state fair housing laws,</w:t>
            </w:r>
          </w:p>
          <w:p w14:paraId="504B777C" w14:textId="77777777" w:rsidR="00E26B07" w:rsidRDefault="00E26B07">
            <w:pPr>
              <w:pStyle w:val="NormalWeb"/>
              <w:spacing w:before="0" w:beforeAutospacing="0" w:after="0" w:afterAutospacing="0"/>
              <w:ind w:left="720" w:hanging="720"/>
            </w:pPr>
            <w:r>
              <w:t>                            (ii)              describes who is covered/defines the classes that are protected</w:t>
            </w:r>
          </w:p>
          <w:p w14:paraId="7A33BD5D" w14:textId="77777777" w:rsidR="00E26B07" w:rsidRDefault="00E26B07">
            <w:pPr>
              <w:pStyle w:val="NormalWeb"/>
              <w:spacing w:before="0" w:beforeAutospacing="0" w:after="0" w:afterAutospacing="0"/>
              <w:ind w:left="2160" w:firstLine="720"/>
            </w:pPr>
            <w:r>
              <w:t>under the fair housing laws,</w:t>
            </w:r>
          </w:p>
          <w:p w14:paraId="2DF49983" w14:textId="77777777" w:rsidR="00E26B07" w:rsidRDefault="00E26B07">
            <w:pPr>
              <w:pStyle w:val="NormalWeb"/>
              <w:spacing w:before="0" w:beforeAutospacing="0" w:after="0" w:afterAutospacing="0"/>
              <w:ind w:left="720" w:hanging="720"/>
            </w:pPr>
            <w:r>
              <w:t>                            (iii)              provides examples of violations, and</w:t>
            </w:r>
          </w:p>
          <w:p w14:paraId="1BB212D4" w14:textId="77777777" w:rsidR="00E26B07" w:rsidRDefault="00E26B07">
            <w:pPr>
              <w:pStyle w:val="NormalWeb"/>
              <w:spacing w:before="0" w:beforeAutospacing="0" w:after="0" w:afterAutospacing="0"/>
              <w:ind w:left="720" w:hanging="720"/>
            </w:pPr>
            <w:r>
              <w:t>                            (iv)              provides information on how to register complaints pertaining to</w:t>
            </w:r>
          </w:p>
          <w:p w14:paraId="1989197F" w14:textId="77777777" w:rsidR="00E26B07" w:rsidRDefault="00E26B07">
            <w:pPr>
              <w:pStyle w:val="NormalWeb"/>
              <w:spacing w:before="0" w:beforeAutospacing="0" w:after="0" w:afterAutospacing="0"/>
              <w:ind w:left="2160" w:firstLine="720"/>
            </w:pPr>
            <w:r>
              <w:t>fair housing law violations.</w:t>
            </w:r>
          </w:p>
          <w:p w14:paraId="3BA3E5BE" w14:textId="77777777" w:rsidR="00E26B07" w:rsidRDefault="00E26B07">
            <w:pPr>
              <w:pStyle w:val="NormalWeb"/>
              <w:spacing w:before="0" w:beforeAutospacing="0" w:after="0" w:afterAutospacing="0"/>
              <w:ind w:left="720" w:hanging="720"/>
            </w:pPr>
            <w:r>
              <w:t> </w:t>
            </w:r>
          </w:p>
          <w:p w14:paraId="19B1843D" w14:textId="77777777" w:rsidR="00E26B07" w:rsidRDefault="00E26B07">
            <w:pPr>
              <w:pStyle w:val="NormalWeb"/>
              <w:spacing w:before="0" w:beforeAutospacing="0" w:after="0" w:afterAutospacing="0"/>
              <w:ind w:left="720" w:hanging="720"/>
            </w:pPr>
            <w:r>
              <w:t>15.              Distribute the Fair Housing-Rental Units posters (enclosed herewith) to landlords and apartment complexes within the community, and request that they display the posters on their premises as a way to promote compliance with fair housing laws.</w:t>
            </w:r>
          </w:p>
          <w:p w14:paraId="4A2AE64F" w14:textId="77777777" w:rsidR="00E26B07" w:rsidRDefault="00E26B07">
            <w:pPr>
              <w:pStyle w:val="NormalWeb"/>
              <w:spacing w:before="0" w:beforeAutospacing="0" w:after="0" w:afterAutospacing="0"/>
              <w:ind w:left="720" w:hanging="720"/>
            </w:pPr>
            <w:r>
              <w:t> </w:t>
            </w:r>
          </w:p>
          <w:p w14:paraId="6AD24FD8" w14:textId="77777777" w:rsidR="00E26B07" w:rsidRDefault="00E26B07">
            <w:pPr>
              <w:pStyle w:val="NormalWeb"/>
              <w:spacing w:before="0" w:beforeAutospacing="0" w:after="0" w:afterAutospacing="0"/>
              <w:ind w:left="720" w:hanging="720"/>
            </w:pPr>
            <w:r>
              <w:t>16.              Discuss fair housing issues at local government public hearings, and distribute or otherwise make available HUD’s fair housing brochures to the attendees.</w:t>
            </w:r>
          </w:p>
          <w:p w14:paraId="214E07EF" w14:textId="77777777" w:rsidR="00E26B07" w:rsidRDefault="00E26B07">
            <w:pPr>
              <w:pStyle w:val="NormalWeb"/>
              <w:spacing w:before="0" w:beforeAutospacing="0" w:after="0" w:afterAutospacing="0"/>
              <w:ind w:left="720" w:hanging="720"/>
            </w:pPr>
            <w:r>
              <w:t> </w:t>
            </w:r>
          </w:p>
          <w:p w14:paraId="4993160B" w14:textId="77777777" w:rsidR="00E26B07" w:rsidRDefault="00E26B07">
            <w:pPr>
              <w:pStyle w:val="NormalWeb"/>
              <w:spacing w:before="0" w:beforeAutospacing="0" w:after="0" w:afterAutospacing="0"/>
              <w:ind w:left="720" w:hanging="720"/>
            </w:pPr>
            <w:r>
              <w:t>17.              Promote and encourage the accessibility of Community Development Block Grant (CDBG) Program-related and fair housing-related information to persons with disabilities, to persons with limited English proficiency, and to the local CDBG project’s beneficiaries.</w:t>
            </w:r>
          </w:p>
          <w:p w14:paraId="2AC18302" w14:textId="77777777" w:rsidR="00E26B07" w:rsidRDefault="00E26B07">
            <w:pPr>
              <w:pStyle w:val="NormalWeb"/>
              <w:spacing w:before="0" w:beforeAutospacing="0" w:after="0" w:afterAutospacing="0"/>
              <w:ind w:left="720" w:hanging="720"/>
            </w:pPr>
            <w:r>
              <w:t> </w:t>
            </w:r>
          </w:p>
          <w:p w14:paraId="5CCBA37D" w14:textId="77777777" w:rsidR="00E26B07" w:rsidRDefault="00E26B07">
            <w:pPr>
              <w:pStyle w:val="NormalWeb"/>
              <w:spacing w:before="0" w:beforeAutospacing="0" w:after="0" w:afterAutospacing="0"/>
              <w:ind w:left="720" w:hanging="720"/>
            </w:pPr>
            <w:r>
              <w:t>18.              When conducting the pre-bid meeting for construction activities that are included in the local CDBG-funded project, inform the participants of:</w:t>
            </w:r>
          </w:p>
          <w:p w14:paraId="0B4BE25B" w14:textId="77777777" w:rsidR="00E26B07" w:rsidRDefault="00E26B07">
            <w:pPr>
              <w:pStyle w:val="NormalWeb"/>
              <w:spacing w:before="0" w:beforeAutospacing="0" w:after="0" w:afterAutospacing="0"/>
              <w:ind w:left="720" w:hanging="720"/>
            </w:pPr>
            <w:r>
              <w:lastRenderedPageBreak/>
              <w:t>                            (i)              the 24 CFR Part 570.507(c) and HUD Form 2516 requirements</w:t>
            </w:r>
          </w:p>
          <w:p w14:paraId="79377EC4" w14:textId="77777777" w:rsidR="00E26B07" w:rsidRDefault="00E26B07">
            <w:pPr>
              <w:pStyle w:val="NormalWeb"/>
              <w:spacing w:before="0" w:beforeAutospacing="0" w:after="0" w:afterAutospacing="0"/>
              <w:ind w:left="720" w:hanging="720"/>
            </w:pPr>
            <w:r>
              <w:t>                                    to engage minority-owned businesses in prime contractor and</w:t>
            </w:r>
          </w:p>
          <w:p w14:paraId="610730DE" w14:textId="77777777" w:rsidR="00E26B07" w:rsidRDefault="00E26B07">
            <w:pPr>
              <w:pStyle w:val="NormalWeb"/>
              <w:spacing w:before="0" w:beforeAutospacing="0" w:after="0" w:afterAutospacing="0"/>
              <w:ind w:left="2160" w:firstLine="720"/>
            </w:pPr>
            <w:r>
              <w:t>sub-contractor activities on the project, and</w:t>
            </w:r>
          </w:p>
          <w:p w14:paraId="6BEAA4AA" w14:textId="77777777" w:rsidR="00E26B07" w:rsidRDefault="00E26B07">
            <w:pPr>
              <w:pStyle w:val="NormalWeb"/>
              <w:spacing w:before="0" w:beforeAutospacing="0" w:after="0" w:afterAutospacing="0"/>
              <w:ind w:left="720" w:hanging="720"/>
            </w:pPr>
            <w:r>
              <w:t>                            (ii)              the HUD Section 3 requirement to help foster economic</w:t>
            </w:r>
          </w:p>
          <w:p w14:paraId="23BBFCCE" w14:textId="77777777" w:rsidR="00E26B07" w:rsidRDefault="00E26B07">
            <w:pPr>
              <w:pStyle w:val="NormalWeb"/>
              <w:spacing w:before="0" w:beforeAutospacing="0" w:after="0" w:afterAutospacing="0"/>
              <w:ind w:left="2160" w:firstLine="720"/>
            </w:pPr>
            <w:r>
              <w:t>development, neighborhood economic improvement, and</w:t>
            </w:r>
          </w:p>
          <w:p w14:paraId="7DDE25CD" w14:textId="77777777" w:rsidR="00E26B07" w:rsidRDefault="00E26B07">
            <w:pPr>
              <w:pStyle w:val="NormalWeb"/>
              <w:spacing w:before="0" w:beforeAutospacing="0" w:after="0" w:afterAutospacing="0"/>
              <w:ind w:left="2160" w:firstLine="720"/>
            </w:pPr>
            <w:r>
              <w:t>individual self-sufficiency by providing job training,</w:t>
            </w:r>
          </w:p>
          <w:p w14:paraId="4E5D27CD" w14:textId="77777777" w:rsidR="00E26B07" w:rsidRDefault="00E26B07">
            <w:pPr>
              <w:pStyle w:val="NormalWeb"/>
              <w:spacing w:before="0" w:beforeAutospacing="0" w:after="0" w:afterAutospacing="0"/>
              <w:ind w:left="2160" w:firstLine="720"/>
            </w:pPr>
            <w:r>
              <w:t>employment, and contracting opportunities for low- or very</w:t>
            </w:r>
          </w:p>
          <w:p w14:paraId="66CCC6E7" w14:textId="77777777" w:rsidR="00E26B07" w:rsidRDefault="00E26B07">
            <w:pPr>
              <w:pStyle w:val="NormalWeb"/>
              <w:spacing w:before="0" w:beforeAutospacing="0" w:after="0" w:afterAutospacing="0"/>
              <w:ind w:left="2160" w:firstLine="720"/>
            </w:pPr>
            <w:r>
              <w:t>low-income residents in connection with projects and activities</w:t>
            </w:r>
          </w:p>
          <w:p w14:paraId="58F7672E" w14:textId="77777777" w:rsidR="00E26B07" w:rsidRDefault="00E26B07">
            <w:pPr>
              <w:pStyle w:val="NormalWeb"/>
              <w:spacing w:before="0" w:beforeAutospacing="0" w:after="0" w:afterAutospacing="0"/>
              <w:ind w:left="2160" w:firstLine="720"/>
            </w:pPr>
            <w:r>
              <w:t>in their neighborhoods.</w:t>
            </w:r>
          </w:p>
          <w:p w14:paraId="263E32B1" w14:textId="77777777" w:rsidR="00E26B07" w:rsidRDefault="00E26B07">
            <w:pPr>
              <w:pStyle w:val="NormalWeb"/>
              <w:spacing w:before="0" w:beforeAutospacing="0" w:after="0" w:afterAutospacing="0"/>
            </w:pPr>
            <w:r>
              <w:t> </w:t>
            </w:r>
          </w:p>
          <w:p w14:paraId="3B2B881E" w14:textId="77777777" w:rsidR="00E26B07" w:rsidRDefault="00E26B07">
            <w:pPr>
              <w:pStyle w:val="NormalWeb"/>
              <w:spacing w:before="0" w:beforeAutospacing="0" w:after="0" w:afterAutospacing="0"/>
            </w:pPr>
            <w:r>
              <w:t>For additional information on the topic of fair housing and equal opportunity, we encourage you to visit HUD’s website at </w:t>
            </w:r>
            <w:hyperlink r:id="rId44" w:history="1">
              <w:r>
                <w:rPr>
                  <w:rStyle w:val="Hyperlink"/>
                  <w:color w:val="0563C1"/>
                </w:rPr>
                <w:t>http://portal.hud.gov/hudportal/HUD?src=/program_offices/fair_housing_equal_opp</w:t>
              </w:r>
            </w:hyperlink>
            <w:r>
              <w:t>, and ADECA’s website at </w:t>
            </w:r>
            <w:hyperlink r:id="rId45" w:anchor="Fair" w:history="1">
              <w:r>
                <w:rPr>
                  <w:rStyle w:val="Hyperlink"/>
                  <w:color w:val="0563C1"/>
                </w:rPr>
                <w:t>http://www.adeca.alabama.gov/Divisions/ced/cdp/Pages/CDBG-Current-Forms-and-Sample-Documents.aspx#Fair</w:t>
              </w:r>
            </w:hyperlink>
            <w:r>
              <w:t>.</w:t>
            </w:r>
          </w:p>
          <w:p w14:paraId="1011BC3F" w14:textId="77777777" w:rsidR="00E26B07" w:rsidRDefault="00E26B07">
            <w:pPr>
              <w:pStyle w:val="NormalWeb"/>
              <w:spacing w:before="0" w:beforeAutospacing="0" w:after="0" w:afterAutospacing="0"/>
            </w:pPr>
            <w:r>
              <w:t> </w:t>
            </w:r>
          </w:p>
        </w:tc>
      </w:tr>
    </w:tbl>
    <w:p w14:paraId="349298D4" w14:textId="77777777" w:rsidR="00E26B07" w:rsidRDefault="00E26B07" w:rsidP="00E26B07">
      <w:pPr>
        <w:pStyle w:val="NormalWeb"/>
        <w:spacing w:before="0" w:beforeAutospacing="0" w:after="0" w:afterAutospacing="0"/>
        <w:rPr>
          <w:color w:val="000000"/>
          <w:sz w:val="27"/>
          <w:szCs w:val="27"/>
        </w:rPr>
      </w:pPr>
      <w:r>
        <w:rPr>
          <w:color w:val="000000"/>
        </w:rPr>
        <w:lastRenderedPageBreak/>
        <w:t> </w:t>
      </w:r>
    </w:p>
    <w:p w14:paraId="76FDDB1F" w14:textId="77777777" w:rsidR="00E26B07" w:rsidRDefault="00E26B07" w:rsidP="00E26B07">
      <w:pPr>
        <w:pStyle w:val="NormalWeb"/>
        <w:spacing w:before="0" w:beforeAutospacing="0" w:after="0" w:afterAutospacing="0"/>
        <w:rPr>
          <w:color w:val="000000"/>
          <w:sz w:val="27"/>
          <w:szCs w:val="27"/>
        </w:rPr>
      </w:pPr>
      <w:r>
        <w:rPr>
          <w:color w:val="000000"/>
        </w:rPr>
        <w:t> </w:t>
      </w:r>
    </w:p>
    <w:p w14:paraId="03CC39DD" w14:textId="77777777" w:rsidR="00E26B07" w:rsidRDefault="00E26B07" w:rsidP="00E26B07">
      <w:pPr>
        <w:pStyle w:val="NormalWeb"/>
        <w:spacing w:before="0" w:beforeAutospacing="0" w:after="0" w:afterAutospacing="0"/>
        <w:rPr>
          <w:color w:val="000000"/>
          <w:sz w:val="27"/>
          <w:szCs w:val="27"/>
        </w:rPr>
      </w:pPr>
      <w:r>
        <w:rPr>
          <w:color w:val="000000"/>
        </w:rPr>
        <w:t>              Note that this memorandum was subsequently issued in April 2016 and again in April 2017 to continue ADECA's fair housing efforts with its local government grant recipients.  The memorandum is available on the ADECA website at </w:t>
      </w:r>
      <w:r>
        <w:rPr>
          <w:color w:val="4472C4"/>
          <w:u w:val="single"/>
        </w:rPr>
        <w:t>http://adeca.alabama.gov/Divisions/ced/cdp/CDBG%20Documents/ADECAs%20April%202016%20Fair%20Housing%20Memo%20and%20HUD%20Posters.pdf</w:t>
      </w:r>
      <w:r>
        <w:rPr>
          <w:color w:val="000000"/>
        </w:rPr>
        <w:t>.</w:t>
      </w:r>
    </w:p>
    <w:p w14:paraId="4CD481AA" w14:textId="77777777" w:rsidR="00E26B07" w:rsidRDefault="00E26B07" w:rsidP="00E26B07">
      <w:pPr>
        <w:pStyle w:val="NormalWeb"/>
        <w:spacing w:before="0" w:beforeAutospacing="0" w:after="0" w:afterAutospacing="0"/>
        <w:rPr>
          <w:color w:val="000000"/>
          <w:sz w:val="27"/>
          <w:szCs w:val="27"/>
        </w:rPr>
      </w:pPr>
      <w:r>
        <w:rPr>
          <w:color w:val="000000"/>
        </w:rPr>
        <w:t> </w:t>
      </w:r>
    </w:p>
    <w:p w14:paraId="0F7F414F" w14:textId="77777777" w:rsidR="00E26B07" w:rsidRDefault="00E26B07" w:rsidP="00E26B07">
      <w:pPr>
        <w:pStyle w:val="NormalWeb"/>
        <w:spacing w:before="0" w:beforeAutospacing="0" w:after="0" w:afterAutospacing="0"/>
        <w:rPr>
          <w:color w:val="000000"/>
          <w:sz w:val="27"/>
          <w:szCs w:val="27"/>
        </w:rPr>
      </w:pPr>
      <w:r>
        <w:rPr>
          <w:color w:val="000000"/>
        </w:rPr>
        <w:t>              ADECA also encourages it local non-entitlement communities to apply for ADECA’s CDBG grant funds under the “residential rehabilitation” activity.  As is displayed in </w:t>
      </w:r>
      <w:r>
        <w:rPr>
          <w:i/>
          <w:iCs/>
          <w:color w:val="000000"/>
        </w:rPr>
        <w:t>Chart 1</w:t>
      </w:r>
      <w:r>
        <w:rPr>
          <w:color w:val="000000"/>
        </w:rPr>
        <w:t>through </w:t>
      </w:r>
      <w:r>
        <w:rPr>
          <w:i/>
          <w:iCs/>
          <w:color w:val="000000"/>
        </w:rPr>
        <w:t>Chart 8</w:t>
      </w:r>
      <w:r>
        <w:rPr>
          <w:color w:val="000000"/>
        </w:rPr>
        <w:t> herein above, of the 185 currently-open CDBG grants, 7 of those grants involve “residential rehabilitation” as their primary grant activity.  When completed, such activity by the State and its applicable local communities serves as an additional way in which the State's actions, taken in concert with local governments, have served as actions taken to improve opportunities for affordable housing and to address obstacles to meeting underserved housing needs.</w:t>
      </w:r>
    </w:p>
    <w:p w14:paraId="1FF9326B" w14:textId="77777777" w:rsidR="00E26B07" w:rsidRDefault="00E26B07" w:rsidP="00E26B07">
      <w:pPr>
        <w:pStyle w:val="NormalWeb"/>
        <w:spacing w:before="0" w:beforeAutospacing="0" w:after="0" w:afterAutospacing="0"/>
        <w:rPr>
          <w:color w:val="000000"/>
          <w:sz w:val="27"/>
          <w:szCs w:val="27"/>
        </w:rPr>
      </w:pPr>
      <w:r>
        <w:rPr>
          <w:color w:val="000000"/>
        </w:rPr>
        <w:t> </w:t>
      </w:r>
    </w:p>
    <w:p w14:paraId="360FE79F"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HOME</w:t>
      </w:r>
      <w:r>
        <w:rPr>
          <w:color w:val="000000"/>
        </w:rPr>
        <w:t>:  See the response above for CDBG.  Also, AHFA has undertaken a number of efforts to maximize the participation of the private sector in Alabama’s HOME program.  Seminars, taught by AHFA’s multifamily staff, are held annually and are attended by a wide range of participants, both veteran developers and inexperienced newcomers.  AHFA offers Multifamily Essentials and Community Housing Development Organization (CHDO) training sessions which are attended by industry newcomers who wish to learn more about these AFHA programs.  AHFA hosted Environmental Workshops for Environmental Professionals and potential applicants which focused on the changes to the AHFA Environmental Policy Requirements.  These seminars and workshops review the latest HOME regulations, go over financial feasibility studies, and explain how to complete an AHFA funding application for HOME dollars.</w:t>
      </w:r>
    </w:p>
    <w:p w14:paraId="1B3593CF" w14:textId="77777777" w:rsidR="00E26B07" w:rsidRDefault="00E26B07" w:rsidP="00E26B07">
      <w:pPr>
        <w:pStyle w:val="NormalWeb"/>
        <w:spacing w:before="0" w:beforeAutospacing="0" w:after="0" w:afterAutospacing="0"/>
        <w:rPr>
          <w:color w:val="000000"/>
          <w:sz w:val="27"/>
          <w:szCs w:val="27"/>
        </w:rPr>
      </w:pPr>
      <w:r>
        <w:rPr>
          <w:color w:val="000000"/>
        </w:rPr>
        <w:lastRenderedPageBreak/>
        <w:t>              To promote the HOME program, AHFA staff has participated in various seminars and meetings with organizations such as:</w:t>
      </w:r>
    </w:p>
    <w:p w14:paraId="717425E4" w14:textId="77777777" w:rsidR="00E26B07" w:rsidRDefault="00E26B07" w:rsidP="00E26B07">
      <w:pPr>
        <w:widowControl/>
        <w:numPr>
          <w:ilvl w:val="0"/>
          <w:numId w:val="16"/>
        </w:numPr>
        <w:autoSpaceDE/>
        <w:autoSpaceDN/>
        <w:adjustRightInd/>
        <w:ind w:left="527" w:firstLine="0"/>
        <w:rPr>
          <w:color w:val="000000"/>
        </w:rPr>
      </w:pPr>
      <w:r>
        <w:rPr>
          <w:color w:val="000000"/>
        </w:rPr>
        <w:t>Alabama Bankers Association</w:t>
      </w:r>
    </w:p>
    <w:p w14:paraId="0FDE96CA" w14:textId="77777777" w:rsidR="00E26B07" w:rsidRDefault="00E26B07" w:rsidP="00E26B07">
      <w:pPr>
        <w:widowControl/>
        <w:numPr>
          <w:ilvl w:val="0"/>
          <w:numId w:val="16"/>
        </w:numPr>
        <w:autoSpaceDE/>
        <w:autoSpaceDN/>
        <w:adjustRightInd/>
        <w:ind w:left="527" w:firstLine="0"/>
        <w:rPr>
          <w:color w:val="000000"/>
        </w:rPr>
      </w:pPr>
      <w:r>
        <w:rPr>
          <w:color w:val="000000"/>
        </w:rPr>
        <w:t>Alabama Association of Realtors</w:t>
      </w:r>
      <w:r>
        <w:rPr>
          <w:rFonts w:ascii="Symbol" w:hAnsi="Symbol"/>
          <w:color w:val="000000"/>
        </w:rPr>
        <w:sym w:font="Symbol" w:char="F0E2"/>
      </w:r>
    </w:p>
    <w:p w14:paraId="694B79B4" w14:textId="77777777" w:rsidR="00E26B07" w:rsidRDefault="00E26B07" w:rsidP="00E26B07">
      <w:pPr>
        <w:widowControl/>
        <w:numPr>
          <w:ilvl w:val="0"/>
          <w:numId w:val="16"/>
        </w:numPr>
        <w:autoSpaceDE/>
        <w:autoSpaceDN/>
        <w:adjustRightInd/>
        <w:ind w:left="527" w:firstLine="0"/>
        <w:rPr>
          <w:color w:val="000000"/>
        </w:rPr>
      </w:pPr>
      <w:r>
        <w:rPr>
          <w:color w:val="000000"/>
        </w:rPr>
        <w:t>Home Builders Association of Alabama</w:t>
      </w:r>
    </w:p>
    <w:p w14:paraId="0F88E2AF" w14:textId="77777777" w:rsidR="00E26B07" w:rsidRDefault="00E26B07" w:rsidP="00E26B07">
      <w:pPr>
        <w:widowControl/>
        <w:numPr>
          <w:ilvl w:val="0"/>
          <w:numId w:val="16"/>
        </w:numPr>
        <w:autoSpaceDE/>
        <w:autoSpaceDN/>
        <w:adjustRightInd/>
        <w:ind w:left="527" w:firstLine="0"/>
        <w:rPr>
          <w:color w:val="000000"/>
        </w:rPr>
      </w:pPr>
      <w:r>
        <w:rPr>
          <w:color w:val="000000"/>
        </w:rPr>
        <w:t>Alabama Multifamily Loan Consortium</w:t>
      </w:r>
    </w:p>
    <w:p w14:paraId="116D0375" w14:textId="77777777" w:rsidR="00E26B07" w:rsidRDefault="00E26B07" w:rsidP="00E26B07">
      <w:pPr>
        <w:widowControl/>
        <w:numPr>
          <w:ilvl w:val="0"/>
          <w:numId w:val="16"/>
        </w:numPr>
        <w:autoSpaceDE/>
        <w:autoSpaceDN/>
        <w:adjustRightInd/>
        <w:ind w:left="527" w:firstLine="0"/>
        <w:rPr>
          <w:color w:val="000000"/>
        </w:rPr>
      </w:pPr>
      <w:r>
        <w:rPr>
          <w:color w:val="000000"/>
        </w:rPr>
        <w:t>Alabama Department of Economic and Community Affairs</w:t>
      </w:r>
    </w:p>
    <w:p w14:paraId="1E2A559B" w14:textId="77777777" w:rsidR="00E26B07" w:rsidRDefault="00E26B07" w:rsidP="00E26B07">
      <w:pPr>
        <w:widowControl/>
        <w:numPr>
          <w:ilvl w:val="0"/>
          <w:numId w:val="16"/>
        </w:numPr>
        <w:autoSpaceDE/>
        <w:autoSpaceDN/>
        <w:adjustRightInd/>
        <w:ind w:left="527" w:firstLine="0"/>
        <w:rPr>
          <w:color w:val="000000"/>
        </w:rPr>
      </w:pPr>
      <w:r>
        <w:rPr>
          <w:color w:val="000000"/>
        </w:rPr>
        <w:t>Alabama Rural Coalition for the Homeless</w:t>
      </w:r>
    </w:p>
    <w:p w14:paraId="5922D454" w14:textId="77777777" w:rsidR="00E26B07" w:rsidRDefault="00E26B07" w:rsidP="00E26B07">
      <w:pPr>
        <w:widowControl/>
        <w:numPr>
          <w:ilvl w:val="0"/>
          <w:numId w:val="16"/>
        </w:numPr>
        <w:autoSpaceDE/>
        <w:autoSpaceDN/>
        <w:adjustRightInd/>
        <w:ind w:left="527" w:firstLine="0"/>
        <w:rPr>
          <w:color w:val="000000"/>
        </w:rPr>
      </w:pPr>
      <w:r>
        <w:rPr>
          <w:color w:val="000000"/>
        </w:rPr>
        <w:t>Alabama Continuums of Care</w:t>
      </w:r>
    </w:p>
    <w:p w14:paraId="28387D1F" w14:textId="77777777" w:rsidR="00E26B07" w:rsidRDefault="00E26B07" w:rsidP="00E26B07">
      <w:pPr>
        <w:widowControl/>
        <w:numPr>
          <w:ilvl w:val="0"/>
          <w:numId w:val="16"/>
        </w:numPr>
        <w:autoSpaceDE/>
        <w:autoSpaceDN/>
        <w:adjustRightInd/>
        <w:ind w:left="527" w:firstLine="0"/>
        <w:rPr>
          <w:color w:val="000000"/>
        </w:rPr>
      </w:pPr>
      <w:r>
        <w:rPr>
          <w:color w:val="000000"/>
        </w:rPr>
        <w:t>Alabama Department of Mental Health</w:t>
      </w:r>
    </w:p>
    <w:p w14:paraId="1A24E99A" w14:textId="77777777" w:rsidR="00E26B07" w:rsidRDefault="00E26B07" w:rsidP="00E26B07">
      <w:pPr>
        <w:widowControl/>
        <w:numPr>
          <w:ilvl w:val="0"/>
          <w:numId w:val="16"/>
        </w:numPr>
        <w:autoSpaceDE/>
        <w:autoSpaceDN/>
        <w:adjustRightInd/>
        <w:ind w:left="527" w:firstLine="0"/>
        <w:rPr>
          <w:color w:val="000000"/>
        </w:rPr>
      </w:pPr>
      <w:r>
        <w:rPr>
          <w:color w:val="000000"/>
        </w:rPr>
        <w:t>Alabama Department of Veterans Affairs</w:t>
      </w:r>
    </w:p>
    <w:p w14:paraId="15227C89" w14:textId="77777777" w:rsidR="00E26B07" w:rsidRDefault="00E26B07" w:rsidP="00E26B07">
      <w:pPr>
        <w:widowControl/>
        <w:numPr>
          <w:ilvl w:val="0"/>
          <w:numId w:val="16"/>
        </w:numPr>
        <w:autoSpaceDE/>
        <w:autoSpaceDN/>
        <w:adjustRightInd/>
        <w:ind w:left="527" w:firstLine="0"/>
        <w:rPr>
          <w:color w:val="000000"/>
        </w:rPr>
      </w:pPr>
      <w:r>
        <w:rPr>
          <w:color w:val="000000"/>
        </w:rPr>
        <w:t>USDA Rural Development (Alabama)</w:t>
      </w:r>
    </w:p>
    <w:p w14:paraId="67104119" w14:textId="77777777" w:rsidR="00E26B07" w:rsidRDefault="00E26B07" w:rsidP="00E26B07">
      <w:pPr>
        <w:widowControl/>
        <w:numPr>
          <w:ilvl w:val="0"/>
          <w:numId w:val="16"/>
        </w:numPr>
        <w:autoSpaceDE/>
        <w:autoSpaceDN/>
        <w:adjustRightInd/>
        <w:ind w:left="527" w:firstLine="0"/>
        <w:rPr>
          <w:color w:val="000000"/>
        </w:rPr>
      </w:pPr>
      <w:r>
        <w:rPr>
          <w:color w:val="000000"/>
        </w:rPr>
        <w:t>Federal Home Loan Bank of Atlanta</w:t>
      </w:r>
    </w:p>
    <w:p w14:paraId="759E5829" w14:textId="77777777" w:rsidR="00E26B07" w:rsidRDefault="00E26B07" w:rsidP="00E26B07">
      <w:pPr>
        <w:widowControl/>
        <w:numPr>
          <w:ilvl w:val="0"/>
          <w:numId w:val="16"/>
        </w:numPr>
        <w:autoSpaceDE/>
        <w:autoSpaceDN/>
        <w:adjustRightInd/>
        <w:ind w:left="527" w:firstLine="0"/>
        <w:rPr>
          <w:color w:val="000000"/>
        </w:rPr>
      </w:pPr>
      <w:r>
        <w:rPr>
          <w:color w:val="000000"/>
        </w:rPr>
        <w:t>Neighborhood Housing Services</w:t>
      </w:r>
    </w:p>
    <w:p w14:paraId="56A9154E" w14:textId="77777777" w:rsidR="00E26B07" w:rsidRDefault="00E26B07" w:rsidP="00E26B07">
      <w:pPr>
        <w:widowControl/>
        <w:numPr>
          <w:ilvl w:val="0"/>
          <w:numId w:val="16"/>
        </w:numPr>
        <w:autoSpaceDE/>
        <w:autoSpaceDN/>
        <w:adjustRightInd/>
        <w:ind w:left="527" w:firstLine="0"/>
        <w:rPr>
          <w:color w:val="000000"/>
        </w:rPr>
      </w:pPr>
      <w:r>
        <w:rPr>
          <w:color w:val="000000"/>
        </w:rPr>
        <w:t>National Council of State Housing Agencies </w:t>
      </w:r>
    </w:p>
    <w:p w14:paraId="2FA32748" w14:textId="77777777" w:rsidR="00E26B07" w:rsidRDefault="00E26B07" w:rsidP="00E26B07">
      <w:pPr>
        <w:pStyle w:val="NormalWeb"/>
        <w:spacing w:before="0" w:beforeAutospacing="0" w:after="0" w:afterAutospacing="0"/>
        <w:ind w:firstLine="720"/>
        <w:rPr>
          <w:color w:val="000000"/>
          <w:sz w:val="27"/>
          <w:szCs w:val="27"/>
        </w:rPr>
      </w:pPr>
      <w:r>
        <w:rPr>
          <w:color w:val="000000"/>
        </w:rPr>
        <w:t>Multi-family staff served as moderators and co-chairs at seminars hosted by some of these organizations and spoke to a number of groups regarding the HOME program.</w:t>
      </w:r>
    </w:p>
    <w:p w14:paraId="2126B5BF" w14:textId="77777777" w:rsidR="00E26B07" w:rsidRDefault="00E26B07" w:rsidP="00E26B07">
      <w:pPr>
        <w:pStyle w:val="NormalWeb"/>
        <w:spacing w:before="0" w:beforeAutospacing="0" w:after="0" w:afterAutospacing="0"/>
        <w:rPr>
          <w:color w:val="000000"/>
          <w:sz w:val="27"/>
          <w:szCs w:val="27"/>
        </w:rPr>
      </w:pPr>
      <w:r>
        <w:rPr>
          <w:color w:val="000000"/>
        </w:rPr>
        <w:t>              AHFA plans to continue conducting HOME seminars each year.  The seminars are varied each year in an effort to provide new information to participants.  HOME brochures, created by AHFA staff, are available at meetings and seminars.  These materials along with other resources are posted on the AHFA website, </w:t>
      </w:r>
      <w:hyperlink r:id="rId46" w:history="1">
        <w:r>
          <w:rPr>
            <w:rStyle w:val="Hyperlink"/>
            <w:color w:val="0563C1"/>
          </w:rPr>
          <w:t>www.ahfa.com</w:t>
        </w:r>
      </w:hyperlink>
      <w:r>
        <w:rPr>
          <w:color w:val="000000"/>
        </w:rPr>
        <w:t>.  The website contains relevant HOME and multifamily development information such as multifamily notices, program plans and application materials, program guidelines, pre/post-construction materials, developer frequently asked questions, and an opportunity for interested parties to join our mailing list.</w:t>
      </w:r>
    </w:p>
    <w:p w14:paraId="651729E4" w14:textId="77777777" w:rsidR="00E26B07" w:rsidRDefault="00E26B07" w:rsidP="00E26B07">
      <w:pPr>
        <w:pStyle w:val="NormalWeb"/>
        <w:spacing w:before="0" w:beforeAutospacing="0" w:after="0" w:afterAutospacing="0"/>
        <w:rPr>
          <w:color w:val="000000"/>
          <w:sz w:val="27"/>
          <w:szCs w:val="27"/>
        </w:rPr>
      </w:pPr>
      <w:r>
        <w:rPr>
          <w:color w:val="000000"/>
        </w:rPr>
        <w:t> </w:t>
      </w:r>
    </w:p>
    <w:p w14:paraId="44AEF0EF"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ESG</w:t>
      </w:r>
      <w:r>
        <w:rPr>
          <w:color w:val="000000"/>
        </w:rPr>
        <w:t>:  See the response above for CDBG.</w:t>
      </w:r>
    </w:p>
    <w:p w14:paraId="065DEA41" w14:textId="77777777" w:rsidR="00E26B07" w:rsidRDefault="00E26B07" w:rsidP="00E26B07">
      <w:pPr>
        <w:pStyle w:val="NormalWeb"/>
        <w:spacing w:before="0" w:beforeAutospacing="0" w:after="0" w:afterAutospacing="0"/>
        <w:rPr>
          <w:color w:val="000000"/>
          <w:sz w:val="27"/>
          <w:szCs w:val="27"/>
        </w:rPr>
      </w:pPr>
      <w:r>
        <w:rPr>
          <w:color w:val="000000"/>
        </w:rPr>
        <w:t> </w:t>
      </w:r>
    </w:p>
    <w:p w14:paraId="5BF06287"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HOPWA</w:t>
      </w:r>
      <w:r>
        <w:rPr>
          <w:color w:val="000000"/>
        </w:rPr>
        <w:t>:  The HOPWA Program’s Project Sponsor, AIDS Alabama, completed its fifth Statewide Needs Assessment Survey in 2016. With the help of its sister AIDS Service Organizations across the state, AIDS Alabama surveyed more than 500 HIV-positive individuals in Alabama. This survey is unique in that that AIDS Alabama has gathered much of the same data throughout the previous three surveys, allowing the opportunity to evaluate trends that have developed over the last decade.  Topics assessed ranged from income, support and housing stability, religion, and relationships to anti-retroviral therapy, mental health factors, and substance use. Also, see the response above for CDBG.</w:t>
      </w:r>
    </w:p>
    <w:p w14:paraId="3000C79C" w14:textId="77777777" w:rsidR="00E26B07" w:rsidRDefault="00E26B07" w:rsidP="00E26B07">
      <w:pPr>
        <w:pStyle w:val="NormalWeb"/>
        <w:spacing w:before="0" w:beforeAutospacing="0" w:after="0" w:afterAutospacing="0"/>
        <w:rPr>
          <w:color w:val="000000"/>
          <w:sz w:val="27"/>
          <w:szCs w:val="27"/>
        </w:rPr>
      </w:pPr>
      <w:r>
        <w:rPr>
          <w:color w:val="000000"/>
        </w:rPr>
        <w:t> </w:t>
      </w:r>
    </w:p>
    <w:p w14:paraId="28F67B19"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HTF</w:t>
      </w:r>
      <w:r>
        <w:rPr>
          <w:color w:val="000000"/>
        </w:rPr>
        <w:t>:  See the response above for CDBG and HOME.</w:t>
      </w:r>
    </w:p>
    <w:p w14:paraId="12DD363E" w14:textId="77777777" w:rsidR="00E26B07" w:rsidRDefault="00E26B07" w:rsidP="00E26B07">
      <w:pPr>
        <w:pStyle w:val="NormalWeb"/>
        <w:spacing w:before="0" w:beforeAutospacing="0" w:after="0" w:afterAutospacing="0"/>
        <w:rPr>
          <w:color w:val="000000"/>
          <w:sz w:val="27"/>
          <w:szCs w:val="27"/>
        </w:rPr>
      </w:pPr>
      <w:r>
        <w:rPr>
          <w:color w:val="000000"/>
        </w:rPr>
        <w:t> </w:t>
      </w:r>
    </w:p>
    <w:p w14:paraId="4B7698ED" w14:textId="77777777" w:rsidR="00E26B07" w:rsidRDefault="00E26B07" w:rsidP="00E26B07">
      <w:pPr>
        <w:pStyle w:val="NormalWeb"/>
        <w:spacing w:before="0" w:beforeAutospacing="0" w:after="0" w:afterAutospacing="0"/>
        <w:rPr>
          <w:color w:val="000000"/>
          <w:sz w:val="27"/>
          <w:szCs w:val="27"/>
        </w:rPr>
      </w:pPr>
      <w:r>
        <w:rPr>
          <w:color w:val="000000"/>
        </w:rPr>
        <w:t> </w:t>
      </w:r>
    </w:p>
    <w:p w14:paraId="1FD5A2FA"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Actions taken to reduce the number of poverty-level families [see 24 CFR 91.220(k); 91.320(j)].</w:t>
      </w:r>
    </w:p>
    <w:p w14:paraId="61DA135B"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CDBG</w:t>
      </w:r>
      <w:r>
        <w:rPr>
          <w:color w:val="000000"/>
        </w:rPr>
        <w:t xml:space="preserve">:  The State continues to work at creating new jobs through economic development programs as a response to the State having lost textile and other manufacturing jobs.  The State’s actions regarding reducing the number of poverty-level families include striving to have a low unemployment rate through an aggressive economic </w:t>
      </w:r>
      <w:r>
        <w:rPr>
          <w:color w:val="000000"/>
        </w:rPr>
        <w:lastRenderedPageBreak/>
        <w:t>development strategy, and ADECA's use of the CDBG Program is the one most directly utilized for such purposes.  An added benefit is that the CDBG-funded local infrastructure/construction projects generate jobs within the local communities and contribute to the State's economy.</w:t>
      </w:r>
    </w:p>
    <w:p w14:paraId="06256F4A" w14:textId="77777777" w:rsidR="00E26B07" w:rsidRDefault="00E26B07" w:rsidP="00E26B07">
      <w:pPr>
        <w:pStyle w:val="NormalWeb"/>
        <w:spacing w:before="0" w:beforeAutospacing="0" w:after="120" w:afterAutospacing="0"/>
        <w:rPr>
          <w:color w:val="000000"/>
          <w:sz w:val="27"/>
          <w:szCs w:val="27"/>
        </w:rPr>
      </w:pPr>
      <w:r>
        <w:rPr>
          <w:color w:val="000000"/>
        </w:rPr>
        <w:t>              ADECA annually markets the CDBG Program as a means to grant funds for economic development projects that create (and/or retain) large numbers of jobs and have the potential for spin-off jobs.  ADECA also markets the CDBG Program as a means to provide affordable housing by rehabilitating the existing local housing stock - which then contributes to local communities' affordable housing programs, and provides funding to improve the quality of life of those living below the poverty level.  ADECA also encourages the use of local matching funds so as to fund CDBG projects that address a multitude of problems through the expenditure of funds from more than one source of funding.  ADECA continues to collaborate with the U.S. Department of Agriculture - Rural Development Authority, the Appalachian Regional Commission, the Delta Regional Authority, the Economic Development Administration, and the Environmental Protection Agency to fund projects that positively impact the quality of life of those living below the poverty level.  And as can be seen from </w:t>
      </w:r>
      <w:r>
        <w:rPr>
          <w:i/>
          <w:iCs/>
          <w:color w:val="000000"/>
        </w:rPr>
        <w:t>Chart 9</w:t>
      </w:r>
      <w:r>
        <w:rPr>
          <w:color w:val="000000"/>
        </w:rPr>
        <w:t>, of the 99 CDBG grants that were closed out during the 4/1/2016 through 3/31/2017 reporting period, 13 of these were economic development grants totaling $4,093,922.00, and that provided a total of 1,863 jobs, of which 1,422 jobs went to LMI households.</w:t>
      </w:r>
    </w:p>
    <w:p w14:paraId="652B2C91" w14:textId="77777777" w:rsidR="00E26B07" w:rsidRDefault="00E26B07" w:rsidP="00E26B07">
      <w:pPr>
        <w:pStyle w:val="NormalWeb"/>
        <w:spacing w:before="0" w:beforeAutospacing="0" w:after="120" w:afterAutospacing="0"/>
        <w:rPr>
          <w:color w:val="000000"/>
          <w:sz w:val="27"/>
          <w:szCs w:val="27"/>
        </w:rPr>
      </w:pPr>
      <w:r>
        <w:rPr>
          <w:color w:val="000000"/>
        </w:rPr>
        <w:t> </w:t>
      </w:r>
    </w:p>
    <w:p w14:paraId="4459A9D7" w14:textId="77777777" w:rsidR="00E26B07" w:rsidRDefault="00E26B07" w:rsidP="00E26B07">
      <w:pPr>
        <w:pStyle w:val="NormalWeb"/>
        <w:spacing w:before="0" w:beforeAutospacing="0" w:after="120" w:afterAutospacing="0"/>
        <w:rPr>
          <w:color w:val="000000"/>
          <w:sz w:val="27"/>
          <w:szCs w:val="27"/>
        </w:rPr>
      </w:pPr>
      <w:r>
        <w:rPr>
          <w:color w:val="000000"/>
        </w:rPr>
        <w:t>              </w:t>
      </w:r>
      <w:r>
        <w:rPr>
          <w:b/>
          <w:bCs/>
          <w:color w:val="000000"/>
          <w:u w:val="single"/>
        </w:rPr>
        <w:t>HOME</w:t>
      </w:r>
      <w:r>
        <w:rPr>
          <w:color w:val="000000"/>
        </w:rPr>
        <w:t>:  See the response above for CDBG.</w:t>
      </w:r>
    </w:p>
    <w:p w14:paraId="3ED57DEA" w14:textId="77777777" w:rsidR="00E26B07" w:rsidRDefault="00E26B07" w:rsidP="00E26B07">
      <w:pPr>
        <w:pStyle w:val="NormalWeb"/>
        <w:spacing w:before="0" w:beforeAutospacing="0" w:after="0" w:afterAutospacing="0"/>
        <w:rPr>
          <w:color w:val="000000"/>
          <w:sz w:val="27"/>
          <w:szCs w:val="27"/>
        </w:rPr>
      </w:pPr>
      <w:r>
        <w:rPr>
          <w:color w:val="000000"/>
        </w:rPr>
        <w:t>             </w:t>
      </w:r>
    </w:p>
    <w:p w14:paraId="1F4C4790"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ESG</w:t>
      </w:r>
      <w:r>
        <w:rPr>
          <w:color w:val="000000"/>
        </w:rPr>
        <w:t>:  See the response above for CDBG.</w:t>
      </w:r>
    </w:p>
    <w:p w14:paraId="4C6212B6" w14:textId="77777777" w:rsidR="00E26B07" w:rsidRDefault="00E26B07" w:rsidP="00E26B07">
      <w:pPr>
        <w:pStyle w:val="NormalWeb"/>
        <w:spacing w:before="0" w:beforeAutospacing="0" w:after="0" w:afterAutospacing="0"/>
        <w:rPr>
          <w:color w:val="000000"/>
          <w:sz w:val="27"/>
          <w:szCs w:val="27"/>
        </w:rPr>
      </w:pPr>
      <w:r>
        <w:rPr>
          <w:color w:val="000000"/>
        </w:rPr>
        <w:t> </w:t>
      </w:r>
    </w:p>
    <w:p w14:paraId="6974C12F" w14:textId="77777777" w:rsidR="00E26B07" w:rsidRDefault="00E26B07" w:rsidP="00E26B07">
      <w:pPr>
        <w:pStyle w:val="NormalWeb"/>
        <w:spacing w:before="0" w:beforeAutospacing="0" w:after="0" w:afterAutospacing="0"/>
        <w:rPr>
          <w:color w:val="000000"/>
          <w:sz w:val="27"/>
          <w:szCs w:val="27"/>
        </w:rPr>
      </w:pPr>
      <w:r>
        <w:rPr>
          <w:rFonts w:ascii="Consolas" w:hAnsi="Consolas"/>
          <w:color w:val="000000"/>
          <w:sz w:val="21"/>
          <w:szCs w:val="21"/>
        </w:rPr>
        <w:t>              </w:t>
      </w:r>
      <w:r>
        <w:rPr>
          <w:b/>
          <w:bCs/>
          <w:color w:val="000000"/>
          <w:u w:val="single"/>
        </w:rPr>
        <w:t>HOPWA</w:t>
      </w:r>
      <w:r>
        <w:rPr>
          <w:color w:val="000000"/>
        </w:rPr>
        <w:t>: See the response above for CDBG.</w:t>
      </w:r>
    </w:p>
    <w:p w14:paraId="3F240596" w14:textId="77777777" w:rsidR="00E26B07" w:rsidRDefault="00E26B07" w:rsidP="00E26B07">
      <w:pPr>
        <w:pStyle w:val="NormalWeb"/>
        <w:spacing w:before="0" w:beforeAutospacing="0" w:after="0" w:afterAutospacing="0"/>
        <w:rPr>
          <w:color w:val="000000"/>
          <w:sz w:val="27"/>
          <w:szCs w:val="27"/>
        </w:rPr>
      </w:pPr>
      <w:r>
        <w:rPr>
          <w:color w:val="000000"/>
        </w:rPr>
        <w:t> </w:t>
      </w:r>
    </w:p>
    <w:p w14:paraId="63F71957" w14:textId="77777777" w:rsidR="00E26B07" w:rsidRDefault="00E26B07" w:rsidP="00E26B07">
      <w:pPr>
        <w:pStyle w:val="NormalWeb"/>
        <w:spacing w:before="0" w:beforeAutospacing="0" w:after="0" w:afterAutospacing="0"/>
        <w:rPr>
          <w:color w:val="000000"/>
          <w:sz w:val="27"/>
          <w:szCs w:val="27"/>
        </w:rPr>
      </w:pPr>
      <w:r>
        <w:rPr>
          <w:rFonts w:ascii="Consolas" w:hAnsi="Consolas"/>
          <w:color w:val="000000"/>
          <w:sz w:val="21"/>
          <w:szCs w:val="21"/>
        </w:rPr>
        <w:t>              </w:t>
      </w:r>
      <w:r>
        <w:rPr>
          <w:b/>
          <w:bCs/>
          <w:color w:val="000000"/>
          <w:u w:val="single"/>
        </w:rPr>
        <w:t>HTF</w:t>
      </w:r>
      <w:r>
        <w:rPr>
          <w:color w:val="000000"/>
        </w:rPr>
        <w:t>: See the response above for CDBG.</w:t>
      </w:r>
    </w:p>
    <w:p w14:paraId="1994143F" w14:textId="77777777" w:rsidR="00E26B07" w:rsidRDefault="00E26B07" w:rsidP="00E26B07">
      <w:pPr>
        <w:pStyle w:val="NormalWeb"/>
        <w:spacing w:before="0" w:beforeAutospacing="0" w:after="0" w:afterAutospacing="0"/>
        <w:rPr>
          <w:color w:val="000000"/>
          <w:sz w:val="27"/>
          <w:szCs w:val="27"/>
        </w:rPr>
      </w:pPr>
      <w:r>
        <w:rPr>
          <w:color w:val="000000"/>
        </w:rPr>
        <w:t> </w:t>
      </w:r>
    </w:p>
    <w:p w14:paraId="60D96F1B" w14:textId="77777777" w:rsidR="00E26B07" w:rsidRDefault="00E26B07" w:rsidP="00E26B07">
      <w:pPr>
        <w:pStyle w:val="NormalWeb"/>
        <w:spacing w:before="0" w:beforeAutospacing="0" w:after="0" w:afterAutospacing="0"/>
        <w:rPr>
          <w:color w:val="000000"/>
          <w:sz w:val="27"/>
          <w:szCs w:val="27"/>
        </w:rPr>
      </w:pPr>
      <w:r>
        <w:rPr>
          <w:color w:val="000000"/>
        </w:rPr>
        <w:t> </w:t>
      </w:r>
    </w:p>
    <w:p w14:paraId="10883DD2"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Actions taken to develop institutional structure [see 24 CFR 91.220(k); 91.320(j)].</w:t>
      </w:r>
    </w:p>
    <w:p w14:paraId="55B8610D"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CDBG</w:t>
      </w:r>
      <w:r>
        <w:rPr>
          <w:color w:val="000000"/>
        </w:rPr>
        <w:t>:  Not applicable.  The CDBG Program’s funds are not used by ADECA nor the local community grant recipients in Alabama's non-entitlement areas to develop institutional structure.</w:t>
      </w:r>
    </w:p>
    <w:p w14:paraId="1D701FAB" w14:textId="77777777" w:rsidR="00E26B07" w:rsidRDefault="00E26B07" w:rsidP="00E26B07">
      <w:pPr>
        <w:pStyle w:val="NormalWeb"/>
        <w:spacing w:before="0" w:beforeAutospacing="0" w:after="0" w:afterAutospacing="0"/>
        <w:rPr>
          <w:color w:val="000000"/>
          <w:sz w:val="27"/>
          <w:szCs w:val="27"/>
        </w:rPr>
      </w:pPr>
      <w:r>
        <w:rPr>
          <w:color w:val="000000"/>
        </w:rPr>
        <w:t> </w:t>
      </w:r>
    </w:p>
    <w:p w14:paraId="717BA4D5"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HOME</w:t>
      </w:r>
      <w:r>
        <w:rPr>
          <w:color w:val="000000"/>
        </w:rPr>
        <w:t>:  Not applicable.  The HOME Program’s funds are not used by AHFA to develop institutional structure.</w:t>
      </w:r>
    </w:p>
    <w:p w14:paraId="2F6F64AF" w14:textId="77777777" w:rsidR="00E26B07" w:rsidRDefault="00E26B07" w:rsidP="00E26B07">
      <w:pPr>
        <w:pStyle w:val="NormalWeb"/>
        <w:spacing w:before="0" w:beforeAutospacing="0" w:after="0" w:afterAutospacing="0"/>
        <w:rPr>
          <w:color w:val="000000"/>
          <w:sz w:val="27"/>
          <w:szCs w:val="27"/>
        </w:rPr>
      </w:pPr>
      <w:r>
        <w:rPr>
          <w:color w:val="000000"/>
        </w:rPr>
        <w:t> </w:t>
      </w:r>
    </w:p>
    <w:p w14:paraId="5F76573A"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ESG</w:t>
      </w:r>
      <w:r>
        <w:rPr>
          <w:color w:val="000000"/>
        </w:rPr>
        <w:t>:  See the response above for CDBG.</w:t>
      </w:r>
    </w:p>
    <w:p w14:paraId="59FD3B1D" w14:textId="77777777" w:rsidR="00E26B07" w:rsidRDefault="00E26B07" w:rsidP="00E26B07">
      <w:pPr>
        <w:pStyle w:val="NormalWeb"/>
        <w:spacing w:before="0" w:beforeAutospacing="0" w:after="0" w:afterAutospacing="0"/>
        <w:rPr>
          <w:color w:val="000000"/>
          <w:sz w:val="27"/>
          <w:szCs w:val="27"/>
        </w:rPr>
      </w:pPr>
      <w:r>
        <w:rPr>
          <w:color w:val="000000"/>
        </w:rPr>
        <w:t> </w:t>
      </w:r>
    </w:p>
    <w:p w14:paraId="62D1A8B7"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HOPWA</w:t>
      </w:r>
      <w:r>
        <w:rPr>
          <w:color w:val="000000"/>
        </w:rPr>
        <w:t>:  Not applicable.</w:t>
      </w:r>
    </w:p>
    <w:p w14:paraId="204264E0" w14:textId="77777777" w:rsidR="00E26B07" w:rsidRDefault="00E26B07" w:rsidP="00E26B07">
      <w:pPr>
        <w:pStyle w:val="NormalWeb"/>
        <w:spacing w:before="0" w:beforeAutospacing="0" w:after="0" w:afterAutospacing="0"/>
        <w:rPr>
          <w:color w:val="000000"/>
          <w:sz w:val="27"/>
          <w:szCs w:val="27"/>
        </w:rPr>
      </w:pPr>
      <w:r>
        <w:rPr>
          <w:color w:val="000000"/>
        </w:rPr>
        <w:t> </w:t>
      </w:r>
    </w:p>
    <w:p w14:paraId="2E24AA89"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HTF</w:t>
      </w:r>
      <w:r>
        <w:rPr>
          <w:color w:val="000000"/>
        </w:rPr>
        <w:t>:  Not applicable.  The HTF Program’s funds are not used by AHFA to develop institutional structure.</w:t>
      </w:r>
    </w:p>
    <w:p w14:paraId="4FAF1658" w14:textId="77777777" w:rsidR="00E26B07" w:rsidRDefault="00E26B07" w:rsidP="00E26B07">
      <w:pPr>
        <w:pStyle w:val="NormalWeb"/>
        <w:spacing w:before="0" w:beforeAutospacing="0" w:after="0" w:afterAutospacing="0"/>
        <w:rPr>
          <w:color w:val="000000"/>
          <w:sz w:val="27"/>
          <w:szCs w:val="27"/>
        </w:rPr>
      </w:pPr>
      <w:r>
        <w:rPr>
          <w:color w:val="000000"/>
        </w:rPr>
        <w:lastRenderedPageBreak/>
        <w:t> </w:t>
      </w:r>
    </w:p>
    <w:p w14:paraId="0AF9203D" w14:textId="77777777" w:rsidR="00E26B07" w:rsidRDefault="00E26B07" w:rsidP="00E26B07">
      <w:pPr>
        <w:pStyle w:val="NormalWeb"/>
        <w:spacing w:before="0" w:beforeAutospacing="0" w:after="0" w:afterAutospacing="0"/>
        <w:rPr>
          <w:color w:val="000000"/>
          <w:sz w:val="27"/>
          <w:szCs w:val="27"/>
        </w:rPr>
      </w:pPr>
      <w:r>
        <w:rPr>
          <w:color w:val="000000"/>
        </w:rPr>
        <w:t> </w:t>
      </w:r>
    </w:p>
    <w:p w14:paraId="125677B7"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Actions taken to enhance coordination between public and private housing and social service agencies [see 24 CFR 91.220(k); 91.320(j)].</w:t>
      </w:r>
    </w:p>
    <w:p w14:paraId="1A3B59C3"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CDBG</w:t>
      </w:r>
      <w:r>
        <w:rPr>
          <w:color w:val="000000"/>
        </w:rPr>
        <w:t>:  Not applicable.  The CDBG Program's funds are not used by ADECA nor the local community grant recipients to enhance coordination between public and private housing and social service agencies.  However, ADECA does encourage its local non-entitlement communities to apply for ADECA’s CDBG grant funds under the “residential rehabilitation” activity.  As is displayed in </w:t>
      </w:r>
      <w:r>
        <w:rPr>
          <w:i/>
          <w:iCs/>
          <w:color w:val="000000"/>
        </w:rPr>
        <w:t>Chart 1</w:t>
      </w:r>
      <w:r>
        <w:rPr>
          <w:color w:val="000000"/>
        </w:rPr>
        <w:t> through </w:t>
      </w:r>
      <w:r>
        <w:rPr>
          <w:i/>
          <w:iCs/>
          <w:color w:val="000000"/>
        </w:rPr>
        <w:t>Chart 8</w:t>
      </w:r>
      <w:r>
        <w:rPr>
          <w:color w:val="000000"/>
        </w:rPr>
        <w:t> herein above, of the 185 currently-open CDBG grants, 7 of those grants involve “residential rehabilitation” as their primary grant activity.  When completed, such activity by the State and its applicable local communities serves as a way in which the State's actions, taken in concert with local governments, have served to enhance coordination at the local level for improving opportunities for LMI residents to access affordable housing.</w:t>
      </w:r>
    </w:p>
    <w:p w14:paraId="71EF3CBE" w14:textId="77777777" w:rsidR="00E26B07" w:rsidRDefault="00E26B07" w:rsidP="00E26B07">
      <w:pPr>
        <w:pStyle w:val="NormalWeb"/>
        <w:spacing w:before="0" w:beforeAutospacing="0" w:after="0" w:afterAutospacing="0"/>
        <w:rPr>
          <w:color w:val="000000"/>
          <w:sz w:val="27"/>
          <w:szCs w:val="27"/>
        </w:rPr>
      </w:pPr>
      <w:r>
        <w:rPr>
          <w:color w:val="000000"/>
        </w:rPr>
        <w:t> </w:t>
      </w:r>
    </w:p>
    <w:p w14:paraId="01FA39FE" w14:textId="77777777" w:rsidR="00E26B07" w:rsidRDefault="00E26B07" w:rsidP="00E26B07">
      <w:pPr>
        <w:pStyle w:val="NormalWeb"/>
        <w:spacing w:before="0" w:beforeAutospacing="0" w:after="0" w:afterAutospacing="0"/>
        <w:ind w:firstLine="720"/>
        <w:rPr>
          <w:color w:val="000000"/>
          <w:sz w:val="27"/>
          <w:szCs w:val="27"/>
        </w:rPr>
      </w:pPr>
      <w:r>
        <w:rPr>
          <w:b/>
          <w:bCs/>
          <w:color w:val="000000"/>
          <w:u w:val="single"/>
        </w:rPr>
        <w:t>HOME</w:t>
      </w:r>
      <w:r>
        <w:rPr>
          <w:b/>
          <w:bCs/>
          <w:color w:val="000000"/>
        </w:rPr>
        <w:t>:  </w:t>
      </w:r>
      <w:r>
        <w:rPr>
          <w:color w:val="000000"/>
        </w:rPr>
        <w:t>See the response above for CDBG. Also, </w:t>
      </w:r>
      <w:r>
        <w:rPr>
          <w:color w:val="000000"/>
          <w:spacing w:val="-3"/>
        </w:rPr>
        <w:t>AHFA has undertaken a number of efforts to maximize the participation of the private sector in Alabama’s HOME program.  Seminars, taught by AHFA’s multifamily staff, are held annually and are attended by a wide range of participants, both veteran developers and inexperienced newcomers. AHFA offers Multifamily Essentials and Community Housing Development Organization (CHDO) training sessions which are attended by industry newcomers who wish to learn more about these AFHA programs.  AHFA hosted Environmental Workshops for Environmental Professionals and potential applicants which focused on the changes to the AHFA Environmental Policy Requirements.  These seminars and workshops review the latest HOME regulations, go over financial feasibility studies, and explain how to complete an AHFA funding application for HOME dollars.</w:t>
      </w:r>
    </w:p>
    <w:p w14:paraId="778F6737" w14:textId="77777777" w:rsidR="00E26B07" w:rsidRDefault="00E26B07" w:rsidP="00E26B07">
      <w:pPr>
        <w:pStyle w:val="NormalWeb"/>
        <w:spacing w:before="0" w:beforeAutospacing="0" w:after="0" w:afterAutospacing="0"/>
        <w:rPr>
          <w:color w:val="000000"/>
          <w:sz w:val="27"/>
          <w:szCs w:val="27"/>
        </w:rPr>
      </w:pPr>
      <w:r>
        <w:rPr>
          <w:color w:val="000000"/>
          <w:spacing w:val="-3"/>
        </w:rPr>
        <w:t>              To promote the HOME program, AHFA staff has participated in various seminars and meetings with organizations such as:</w:t>
      </w:r>
    </w:p>
    <w:p w14:paraId="53778DB0" w14:textId="77777777" w:rsidR="00E26B07" w:rsidRDefault="00E26B07" w:rsidP="00E26B07">
      <w:pPr>
        <w:widowControl/>
        <w:numPr>
          <w:ilvl w:val="0"/>
          <w:numId w:val="17"/>
        </w:numPr>
        <w:autoSpaceDE/>
        <w:autoSpaceDN/>
        <w:adjustRightInd/>
        <w:ind w:left="527" w:firstLine="0"/>
        <w:rPr>
          <w:color w:val="000000"/>
          <w:spacing w:val="-3"/>
        </w:rPr>
      </w:pPr>
      <w:r>
        <w:rPr>
          <w:color w:val="000000"/>
          <w:spacing w:val="-3"/>
        </w:rPr>
        <w:t>Alabama Bankers Association</w:t>
      </w:r>
    </w:p>
    <w:p w14:paraId="2C83684A" w14:textId="77777777" w:rsidR="00E26B07" w:rsidRDefault="00E26B07" w:rsidP="00E26B07">
      <w:pPr>
        <w:widowControl/>
        <w:numPr>
          <w:ilvl w:val="0"/>
          <w:numId w:val="17"/>
        </w:numPr>
        <w:autoSpaceDE/>
        <w:autoSpaceDN/>
        <w:adjustRightInd/>
        <w:ind w:left="527" w:firstLine="0"/>
        <w:rPr>
          <w:color w:val="000000"/>
          <w:spacing w:val="-3"/>
        </w:rPr>
      </w:pPr>
      <w:r>
        <w:rPr>
          <w:color w:val="000000"/>
          <w:spacing w:val="-3"/>
        </w:rPr>
        <w:t>Alabama Association of Realtors</w:t>
      </w:r>
      <w:r>
        <w:rPr>
          <w:rFonts w:ascii="Symbol" w:hAnsi="Symbol"/>
          <w:color w:val="000000"/>
          <w:spacing w:val="-3"/>
        </w:rPr>
        <w:sym w:font="Symbol" w:char="F0E2"/>
      </w:r>
    </w:p>
    <w:p w14:paraId="4844A012" w14:textId="77777777" w:rsidR="00E26B07" w:rsidRDefault="00E26B07" w:rsidP="00E26B07">
      <w:pPr>
        <w:widowControl/>
        <w:numPr>
          <w:ilvl w:val="0"/>
          <w:numId w:val="17"/>
        </w:numPr>
        <w:autoSpaceDE/>
        <w:autoSpaceDN/>
        <w:adjustRightInd/>
        <w:ind w:left="527" w:firstLine="0"/>
        <w:rPr>
          <w:color w:val="000000"/>
          <w:spacing w:val="-3"/>
        </w:rPr>
      </w:pPr>
      <w:r>
        <w:rPr>
          <w:color w:val="000000"/>
          <w:spacing w:val="-3"/>
        </w:rPr>
        <w:t>Home Builders Association of Alabama</w:t>
      </w:r>
    </w:p>
    <w:p w14:paraId="0BBDAD6E" w14:textId="77777777" w:rsidR="00E26B07" w:rsidRDefault="00E26B07" w:rsidP="00E26B07">
      <w:pPr>
        <w:widowControl/>
        <w:numPr>
          <w:ilvl w:val="0"/>
          <w:numId w:val="17"/>
        </w:numPr>
        <w:autoSpaceDE/>
        <w:autoSpaceDN/>
        <w:adjustRightInd/>
        <w:ind w:left="527" w:firstLine="0"/>
        <w:rPr>
          <w:color w:val="000000"/>
          <w:spacing w:val="-3"/>
        </w:rPr>
      </w:pPr>
      <w:r>
        <w:rPr>
          <w:color w:val="000000"/>
          <w:spacing w:val="-3"/>
        </w:rPr>
        <w:t>Alabama Multifamily Loan Consortium</w:t>
      </w:r>
    </w:p>
    <w:p w14:paraId="06B3151A" w14:textId="77777777" w:rsidR="00E26B07" w:rsidRDefault="00E26B07" w:rsidP="00E26B07">
      <w:pPr>
        <w:widowControl/>
        <w:numPr>
          <w:ilvl w:val="0"/>
          <w:numId w:val="17"/>
        </w:numPr>
        <w:autoSpaceDE/>
        <w:autoSpaceDN/>
        <w:adjustRightInd/>
        <w:ind w:left="527" w:firstLine="0"/>
        <w:rPr>
          <w:color w:val="000000"/>
          <w:spacing w:val="-3"/>
        </w:rPr>
      </w:pPr>
      <w:r>
        <w:rPr>
          <w:color w:val="000000"/>
          <w:spacing w:val="-3"/>
        </w:rPr>
        <w:t>Alabama Department of Economic and Community Affairs</w:t>
      </w:r>
    </w:p>
    <w:p w14:paraId="1F3D4C81" w14:textId="77777777" w:rsidR="00E26B07" w:rsidRDefault="00E26B07" w:rsidP="00E26B07">
      <w:pPr>
        <w:widowControl/>
        <w:numPr>
          <w:ilvl w:val="0"/>
          <w:numId w:val="17"/>
        </w:numPr>
        <w:autoSpaceDE/>
        <w:autoSpaceDN/>
        <w:adjustRightInd/>
        <w:ind w:left="527" w:firstLine="0"/>
        <w:rPr>
          <w:color w:val="000000"/>
          <w:spacing w:val="-3"/>
        </w:rPr>
      </w:pPr>
      <w:r>
        <w:rPr>
          <w:color w:val="000000"/>
          <w:spacing w:val="-3"/>
        </w:rPr>
        <w:t>Alabama Rural Coalition for the Homeless</w:t>
      </w:r>
    </w:p>
    <w:p w14:paraId="0DACC456" w14:textId="77777777" w:rsidR="00E26B07" w:rsidRDefault="00E26B07" w:rsidP="00E26B07">
      <w:pPr>
        <w:widowControl/>
        <w:numPr>
          <w:ilvl w:val="0"/>
          <w:numId w:val="17"/>
        </w:numPr>
        <w:autoSpaceDE/>
        <w:autoSpaceDN/>
        <w:adjustRightInd/>
        <w:ind w:left="527" w:firstLine="0"/>
        <w:rPr>
          <w:color w:val="000000"/>
          <w:spacing w:val="-3"/>
        </w:rPr>
      </w:pPr>
      <w:r>
        <w:rPr>
          <w:color w:val="000000"/>
          <w:spacing w:val="-3"/>
        </w:rPr>
        <w:t>Alabama Continuums of Care</w:t>
      </w:r>
    </w:p>
    <w:p w14:paraId="37F4D80E" w14:textId="77777777" w:rsidR="00E26B07" w:rsidRDefault="00E26B07" w:rsidP="00E26B07">
      <w:pPr>
        <w:widowControl/>
        <w:numPr>
          <w:ilvl w:val="0"/>
          <w:numId w:val="17"/>
        </w:numPr>
        <w:autoSpaceDE/>
        <w:autoSpaceDN/>
        <w:adjustRightInd/>
        <w:ind w:left="527" w:firstLine="0"/>
        <w:rPr>
          <w:color w:val="000000"/>
          <w:spacing w:val="-3"/>
        </w:rPr>
      </w:pPr>
      <w:r>
        <w:rPr>
          <w:color w:val="000000"/>
          <w:spacing w:val="-3"/>
        </w:rPr>
        <w:t>Alabama Department of Mental Health</w:t>
      </w:r>
    </w:p>
    <w:p w14:paraId="47116F7F" w14:textId="77777777" w:rsidR="00E26B07" w:rsidRDefault="00E26B07" w:rsidP="00E26B07">
      <w:pPr>
        <w:widowControl/>
        <w:numPr>
          <w:ilvl w:val="0"/>
          <w:numId w:val="17"/>
        </w:numPr>
        <w:autoSpaceDE/>
        <w:autoSpaceDN/>
        <w:adjustRightInd/>
        <w:ind w:left="527" w:firstLine="0"/>
        <w:rPr>
          <w:color w:val="000000"/>
          <w:spacing w:val="-3"/>
        </w:rPr>
      </w:pPr>
      <w:r>
        <w:rPr>
          <w:color w:val="000000"/>
          <w:spacing w:val="-3"/>
        </w:rPr>
        <w:t>Alabama Department of Veterans Affairs</w:t>
      </w:r>
    </w:p>
    <w:p w14:paraId="02EF2FE2" w14:textId="77777777" w:rsidR="00E26B07" w:rsidRDefault="00E26B07" w:rsidP="00E26B07">
      <w:pPr>
        <w:widowControl/>
        <w:numPr>
          <w:ilvl w:val="0"/>
          <w:numId w:val="17"/>
        </w:numPr>
        <w:autoSpaceDE/>
        <w:autoSpaceDN/>
        <w:adjustRightInd/>
        <w:ind w:left="527" w:firstLine="0"/>
        <w:rPr>
          <w:color w:val="000000"/>
          <w:spacing w:val="-3"/>
        </w:rPr>
      </w:pPr>
      <w:r>
        <w:rPr>
          <w:color w:val="000000"/>
          <w:spacing w:val="-3"/>
        </w:rPr>
        <w:t>USDA Rural Development (Alabama)</w:t>
      </w:r>
    </w:p>
    <w:p w14:paraId="2D0CB54A" w14:textId="77777777" w:rsidR="00E26B07" w:rsidRDefault="00E26B07" w:rsidP="00E26B07">
      <w:pPr>
        <w:widowControl/>
        <w:numPr>
          <w:ilvl w:val="0"/>
          <w:numId w:val="17"/>
        </w:numPr>
        <w:autoSpaceDE/>
        <w:autoSpaceDN/>
        <w:adjustRightInd/>
        <w:ind w:left="527" w:firstLine="0"/>
        <w:rPr>
          <w:color w:val="000000"/>
          <w:spacing w:val="-3"/>
        </w:rPr>
      </w:pPr>
      <w:r>
        <w:rPr>
          <w:color w:val="000000"/>
          <w:spacing w:val="-3"/>
        </w:rPr>
        <w:t>Federal Home Loan Bank of Atlanta</w:t>
      </w:r>
    </w:p>
    <w:p w14:paraId="5B939699" w14:textId="77777777" w:rsidR="00E26B07" w:rsidRDefault="00E26B07" w:rsidP="00E26B07">
      <w:pPr>
        <w:widowControl/>
        <w:numPr>
          <w:ilvl w:val="0"/>
          <w:numId w:val="17"/>
        </w:numPr>
        <w:autoSpaceDE/>
        <w:autoSpaceDN/>
        <w:adjustRightInd/>
        <w:ind w:left="527" w:firstLine="0"/>
        <w:rPr>
          <w:color w:val="000000"/>
          <w:spacing w:val="-3"/>
        </w:rPr>
      </w:pPr>
      <w:r>
        <w:rPr>
          <w:color w:val="000000"/>
          <w:spacing w:val="-3"/>
        </w:rPr>
        <w:t>Neighborhood Housing Services</w:t>
      </w:r>
    </w:p>
    <w:p w14:paraId="48055DB3" w14:textId="77777777" w:rsidR="00E26B07" w:rsidRDefault="00E26B07" w:rsidP="00E26B07">
      <w:pPr>
        <w:widowControl/>
        <w:numPr>
          <w:ilvl w:val="0"/>
          <w:numId w:val="17"/>
        </w:numPr>
        <w:autoSpaceDE/>
        <w:autoSpaceDN/>
        <w:adjustRightInd/>
        <w:ind w:left="527" w:firstLine="0"/>
        <w:rPr>
          <w:color w:val="000000"/>
          <w:spacing w:val="-3"/>
        </w:rPr>
      </w:pPr>
      <w:r>
        <w:rPr>
          <w:color w:val="000000"/>
          <w:spacing w:val="-3"/>
        </w:rPr>
        <w:t>National Council of State Housing Agencies </w:t>
      </w:r>
    </w:p>
    <w:p w14:paraId="10E86802" w14:textId="77777777" w:rsidR="00E26B07" w:rsidRDefault="00E26B07" w:rsidP="00E26B07">
      <w:pPr>
        <w:pStyle w:val="NormalWeb"/>
        <w:spacing w:before="0" w:beforeAutospacing="0" w:after="0" w:afterAutospacing="0"/>
        <w:rPr>
          <w:color w:val="000000"/>
          <w:sz w:val="27"/>
          <w:szCs w:val="27"/>
        </w:rPr>
      </w:pPr>
      <w:r>
        <w:rPr>
          <w:color w:val="000000"/>
          <w:spacing w:val="-3"/>
        </w:rPr>
        <w:t>              Multi-family staff served as moderators and co-chairs at seminars hosted by some of these organizations and spoke to a number of groups regarding the HOME program.</w:t>
      </w:r>
    </w:p>
    <w:p w14:paraId="3EEACF3F" w14:textId="77777777" w:rsidR="00E26B07" w:rsidRDefault="00E26B07" w:rsidP="00E26B07">
      <w:pPr>
        <w:pStyle w:val="NormalWeb"/>
        <w:spacing w:before="0" w:beforeAutospacing="0" w:after="0" w:afterAutospacing="0"/>
        <w:rPr>
          <w:color w:val="000000"/>
          <w:sz w:val="27"/>
          <w:szCs w:val="27"/>
        </w:rPr>
      </w:pPr>
      <w:r>
        <w:rPr>
          <w:color w:val="000000"/>
          <w:spacing w:val="-3"/>
        </w:rPr>
        <w:t xml:space="preserve">              AHFA plans to continue conducting HOME seminars each year.  The seminars are varied each year in an effort to provide new information to participants.  HOME brochures, created by AHFA staff, are available at meetings and seminars.  These materials along with other resources are </w:t>
      </w:r>
      <w:r>
        <w:rPr>
          <w:color w:val="000000"/>
          <w:spacing w:val="-3"/>
        </w:rPr>
        <w:lastRenderedPageBreak/>
        <w:t>posted on the AHFA website, </w:t>
      </w:r>
      <w:hyperlink r:id="rId47" w:history="1">
        <w:r>
          <w:rPr>
            <w:rStyle w:val="Hyperlink"/>
            <w:spacing w:val="-3"/>
          </w:rPr>
          <w:t>www.ahfa.com</w:t>
        </w:r>
      </w:hyperlink>
      <w:r>
        <w:rPr>
          <w:color w:val="000000"/>
          <w:spacing w:val="-3"/>
        </w:rPr>
        <w:t>.  The website contains relevant HOME and multifamily development information such as multifamily notices, program plans and application materials, program guidelines, pre/post-construction materials, developer frequently asked questions, and an opportunity for interested parties to join our mailing list.</w:t>
      </w:r>
    </w:p>
    <w:p w14:paraId="511D7868" w14:textId="77777777" w:rsidR="00E26B07" w:rsidRDefault="00E26B07" w:rsidP="00E26B07">
      <w:pPr>
        <w:pStyle w:val="NormalWeb"/>
        <w:spacing w:before="0" w:beforeAutospacing="0" w:after="0" w:afterAutospacing="0"/>
        <w:rPr>
          <w:color w:val="000000"/>
          <w:sz w:val="27"/>
          <w:szCs w:val="27"/>
        </w:rPr>
      </w:pPr>
      <w:r>
        <w:rPr>
          <w:color w:val="000000"/>
        </w:rPr>
        <w:t>             </w:t>
      </w:r>
    </w:p>
    <w:p w14:paraId="72A1036C"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ESG</w:t>
      </w:r>
      <w:r>
        <w:rPr>
          <w:color w:val="000000"/>
        </w:rPr>
        <w:t>:  See the response above for CDBG.</w:t>
      </w:r>
    </w:p>
    <w:p w14:paraId="260D37AD" w14:textId="77777777" w:rsidR="00E26B07" w:rsidRDefault="00E26B07" w:rsidP="00E26B07">
      <w:pPr>
        <w:pStyle w:val="NormalWeb"/>
        <w:spacing w:before="0" w:beforeAutospacing="0" w:after="0" w:afterAutospacing="0"/>
        <w:rPr>
          <w:color w:val="000000"/>
          <w:sz w:val="27"/>
          <w:szCs w:val="27"/>
        </w:rPr>
      </w:pPr>
      <w:r>
        <w:rPr>
          <w:color w:val="000000"/>
        </w:rPr>
        <w:t> </w:t>
      </w:r>
    </w:p>
    <w:p w14:paraId="641DC1FC" w14:textId="77777777" w:rsidR="00E26B07" w:rsidRDefault="00E26B07" w:rsidP="00E26B07">
      <w:pPr>
        <w:pStyle w:val="NormalWeb"/>
        <w:spacing w:before="0" w:beforeAutospacing="0" w:after="0" w:afterAutospacing="0"/>
        <w:rPr>
          <w:color w:val="000000"/>
          <w:sz w:val="27"/>
          <w:szCs w:val="27"/>
        </w:rPr>
      </w:pPr>
      <w:r>
        <w:rPr>
          <w:rFonts w:ascii="Consolas" w:hAnsi="Consolas"/>
          <w:color w:val="000000"/>
          <w:sz w:val="21"/>
          <w:szCs w:val="21"/>
        </w:rPr>
        <w:t>              </w:t>
      </w:r>
      <w:r>
        <w:rPr>
          <w:b/>
          <w:bCs/>
          <w:color w:val="000000"/>
          <w:u w:val="single"/>
        </w:rPr>
        <w:t>HOPWA</w:t>
      </w:r>
      <w:r>
        <w:rPr>
          <w:color w:val="000000"/>
        </w:rPr>
        <w:t>:  See the response above for CDBG.</w:t>
      </w:r>
    </w:p>
    <w:p w14:paraId="64A7CE17" w14:textId="77777777" w:rsidR="00E26B07" w:rsidRDefault="00E26B07" w:rsidP="00E26B07">
      <w:pPr>
        <w:pStyle w:val="NormalWeb"/>
        <w:spacing w:before="0" w:beforeAutospacing="0" w:after="0" w:afterAutospacing="0"/>
        <w:rPr>
          <w:color w:val="000000"/>
          <w:sz w:val="27"/>
          <w:szCs w:val="27"/>
        </w:rPr>
      </w:pPr>
      <w:r>
        <w:rPr>
          <w:color w:val="000000"/>
        </w:rPr>
        <w:t> </w:t>
      </w:r>
    </w:p>
    <w:p w14:paraId="149A37A1"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HTF</w:t>
      </w:r>
      <w:r>
        <w:rPr>
          <w:color w:val="000000"/>
        </w:rPr>
        <w:t>:  See the response above for CDBG and HOME.</w:t>
      </w:r>
    </w:p>
    <w:p w14:paraId="7B54C4D8" w14:textId="77777777" w:rsidR="00E26B07" w:rsidRDefault="00E26B07" w:rsidP="00E26B07">
      <w:pPr>
        <w:pStyle w:val="NormalWeb"/>
        <w:spacing w:before="0" w:beforeAutospacing="0" w:after="0" w:afterAutospacing="0"/>
        <w:rPr>
          <w:color w:val="000000"/>
          <w:sz w:val="27"/>
          <w:szCs w:val="27"/>
        </w:rPr>
      </w:pPr>
      <w:r>
        <w:rPr>
          <w:color w:val="000000"/>
        </w:rPr>
        <w:t> </w:t>
      </w:r>
    </w:p>
    <w:p w14:paraId="7E109CDC" w14:textId="77777777" w:rsidR="00E26B07" w:rsidRDefault="00E26B07" w:rsidP="00E26B07">
      <w:pPr>
        <w:pStyle w:val="NormalWeb"/>
        <w:spacing w:before="0" w:beforeAutospacing="0" w:after="0" w:afterAutospacing="0"/>
        <w:rPr>
          <w:color w:val="000000"/>
          <w:sz w:val="27"/>
          <w:szCs w:val="27"/>
        </w:rPr>
      </w:pPr>
      <w:r>
        <w:rPr>
          <w:color w:val="000000"/>
        </w:rPr>
        <w:t> </w:t>
      </w:r>
    </w:p>
    <w:p w14:paraId="5E5E90A4"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Identify actions taken to overcome the effects of any impediments identified in the jurisdiction's analysis of impediments to fair housing choice [see 24 CFR 91.520(a)].</w:t>
      </w:r>
    </w:p>
    <w:p w14:paraId="6CDFD2FE"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CDBG</w:t>
      </w:r>
      <w:r>
        <w:rPr>
          <w:color w:val="000000"/>
        </w:rPr>
        <w:t>:  For the CDBG Program, as is stated herein above at </w:t>
      </w:r>
      <w:r>
        <w:rPr>
          <w:b/>
          <w:bCs/>
          <w:color w:val="000000"/>
        </w:rPr>
        <w:t>CR-35 Other Actions - Actions taken to remove or ameliorate the negative effects of public policies that serve as barriers to affordable housing . . .</w:t>
      </w:r>
      <w:r>
        <w:rPr>
          <w:color w:val="000000"/>
        </w:rPr>
        <w:t>, the State of Alabama's 2014-2015 "Analysis of Impediments to Fair Housing Choice" suggested several strategies the State could utilize to overcome the effects of identified impediments to fair housing choice.  These strategies are identified in Alabama's AI as follows:</w:t>
      </w:r>
    </w:p>
    <w:p w14:paraId="61AE5E4C" w14:textId="77777777" w:rsidR="00E26B07" w:rsidRDefault="00E26B07" w:rsidP="00E26B07">
      <w:pPr>
        <w:pStyle w:val="NormalWeb"/>
        <w:spacing w:before="0" w:beforeAutospacing="0" w:after="0" w:afterAutospacing="0"/>
        <w:rPr>
          <w:color w:val="000000"/>
          <w:sz w:val="27"/>
          <w:szCs w:val="27"/>
        </w:rPr>
      </w:pPr>
      <w:r>
        <w:rPr>
          <w:color w:val="000000"/>
        </w:rPr>
        <w:t>              1.  The State of Alabama, through ADECA, could conduct outreach and provide education to the citizens of Alabama – both housing providers and housing consumers – concerning the State’s Fair Housing laws (Code of Alabama 1975, as amended, at §24-8-1 through §24-8-15), and the federal Fair Housing Act of 1968 that is administered by HUD, and their rights and obligations under those State and federal laws, particularly actions that would be in violation of fair housing laws.</w:t>
      </w:r>
    </w:p>
    <w:p w14:paraId="7964658B" w14:textId="77777777" w:rsidR="00E26B07" w:rsidRDefault="00E26B07" w:rsidP="00E26B07">
      <w:pPr>
        <w:pStyle w:val="NormalWeb"/>
        <w:spacing w:before="0" w:beforeAutospacing="0" w:after="0" w:afterAutospacing="0"/>
        <w:rPr>
          <w:color w:val="000000"/>
          <w:sz w:val="27"/>
          <w:szCs w:val="27"/>
        </w:rPr>
      </w:pPr>
      <w:r>
        <w:rPr>
          <w:color w:val="000000"/>
        </w:rPr>
        <w:t>              2.  The State of Alabama, through ADECA, could conduct outreach and provide education to the citizens of Alabama concerning how prospective housing consumers can acquire and maintain good credit – as part of their effort to afford a home purchase or rent for an apartment.</w:t>
      </w:r>
    </w:p>
    <w:p w14:paraId="1B9880D5" w14:textId="77777777" w:rsidR="00E26B07" w:rsidRDefault="00E26B07" w:rsidP="00E26B07">
      <w:pPr>
        <w:pStyle w:val="NormalWeb"/>
        <w:spacing w:before="0" w:beforeAutospacing="0" w:after="0" w:afterAutospacing="0"/>
        <w:rPr>
          <w:color w:val="000000"/>
          <w:sz w:val="27"/>
          <w:szCs w:val="27"/>
        </w:rPr>
      </w:pPr>
      <w:r>
        <w:rPr>
          <w:color w:val="000000"/>
        </w:rPr>
        <w:t>              3.  The State of Alabama, through ADECA, could conduct outreach and provide education to the citizens of Alabama concerning the characteristics and attributes of a predatory lending style of loan.</w:t>
      </w:r>
    </w:p>
    <w:p w14:paraId="44931E41" w14:textId="77777777" w:rsidR="00E26B07" w:rsidRDefault="00E26B07" w:rsidP="00E26B07">
      <w:pPr>
        <w:pStyle w:val="NormalWeb"/>
        <w:spacing w:before="0" w:beforeAutospacing="0" w:after="0" w:afterAutospacing="0"/>
        <w:rPr>
          <w:color w:val="000000"/>
          <w:sz w:val="27"/>
          <w:szCs w:val="27"/>
        </w:rPr>
      </w:pPr>
      <w:r>
        <w:rPr>
          <w:color w:val="000000"/>
        </w:rPr>
        <w:t>              4.  The State of Alabama, through ADECA, could identify lenders in Alabama who have disproportionately engaged in predatory-style lending within the State, and then publish the findings so that consumers could more easily obtain this information about these lenders.</w:t>
      </w:r>
    </w:p>
    <w:p w14:paraId="5AFC8A44" w14:textId="77777777" w:rsidR="00E26B07" w:rsidRDefault="00E26B07" w:rsidP="00E26B07">
      <w:pPr>
        <w:pStyle w:val="NormalWeb"/>
        <w:spacing w:before="0" w:beforeAutospacing="0" w:after="0" w:afterAutospacing="0"/>
        <w:rPr>
          <w:color w:val="000000"/>
          <w:sz w:val="27"/>
          <w:szCs w:val="27"/>
        </w:rPr>
      </w:pPr>
      <w:r>
        <w:rPr>
          <w:color w:val="000000"/>
        </w:rPr>
        <w:t>              5.  The State of Alabama, through ADECA, could conduct audit testing to determine the number of properties currently in violation of the fair housing laws, and in particular the disability/accessibility standards concerning housing.</w:t>
      </w:r>
    </w:p>
    <w:p w14:paraId="255126B3" w14:textId="77777777" w:rsidR="00E26B07" w:rsidRDefault="00E26B07" w:rsidP="00E26B07">
      <w:pPr>
        <w:pStyle w:val="NormalWeb"/>
        <w:spacing w:before="0" w:beforeAutospacing="0" w:after="0" w:afterAutospacing="0"/>
        <w:rPr>
          <w:color w:val="000000"/>
          <w:sz w:val="27"/>
          <w:szCs w:val="27"/>
        </w:rPr>
      </w:pPr>
      <w:r>
        <w:rPr>
          <w:color w:val="000000"/>
        </w:rPr>
        <w:t xml:space="preserve">              6.  The State of Alabama, through ADECA, could contract with the State’s three Fair Housing Initiative Program providers (the Fair Housing Center of Northern Alabama in Birmingham, the Central Alabama Fair Housing Center in Montgomery, and the Mobile Fair Housing Center, Inc. in Mobile) or other entities to conduct audit testing and track enforcement activities, particularly in the non-entitlement areas of the State, as a means of detecting fair and affordable housing abuses, determining the extent of existing affordable housing barriers, </w:t>
      </w:r>
      <w:r>
        <w:rPr>
          <w:color w:val="000000"/>
        </w:rPr>
        <w:lastRenderedPageBreak/>
        <w:t>determining the success of strategies implemented to remove or ameliorate the identified barriers to affordable housing, and determining the extent of enforcement of the fair housing laws within the State.</w:t>
      </w:r>
    </w:p>
    <w:p w14:paraId="35466C42" w14:textId="77777777" w:rsidR="00E26B07" w:rsidRDefault="00E26B07" w:rsidP="00E26B07">
      <w:pPr>
        <w:pStyle w:val="NormalWeb"/>
        <w:spacing w:before="0" w:beforeAutospacing="0" w:after="0" w:afterAutospacing="0"/>
        <w:rPr>
          <w:color w:val="000000"/>
          <w:sz w:val="27"/>
          <w:szCs w:val="27"/>
        </w:rPr>
      </w:pPr>
      <w:r>
        <w:rPr>
          <w:color w:val="000000"/>
        </w:rPr>
        <w:t>              7.  The State of Alabama, through ADECA, could form a task force to devise and oversee methods for positively affecting the identified barriers to affordable housing, and provide reports to ADECA on the task force’s activities.</w:t>
      </w:r>
    </w:p>
    <w:p w14:paraId="69B3E189" w14:textId="77777777" w:rsidR="00E26B07" w:rsidRDefault="00E26B07" w:rsidP="00E26B07">
      <w:pPr>
        <w:pStyle w:val="NormalWeb"/>
        <w:spacing w:before="0" w:beforeAutospacing="0" w:after="0" w:afterAutospacing="0"/>
        <w:rPr>
          <w:color w:val="000000"/>
          <w:sz w:val="27"/>
          <w:szCs w:val="27"/>
        </w:rPr>
      </w:pPr>
      <w:r>
        <w:rPr>
          <w:color w:val="000000"/>
        </w:rPr>
        <w:t>              8.  ADECA could post on its website (</w:t>
      </w:r>
      <w:hyperlink r:id="rId48" w:history="1">
        <w:r>
          <w:rPr>
            <w:rStyle w:val="Hyperlink"/>
            <w:color w:val="0563C1"/>
          </w:rPr>
          <w:t>www.adeca.alabama.gov</w:t>
        </w:r>
      </w:hyperlink>
      <w:r>
        <w:rPr>
          <w:color w:val="000000"/>
        </w:rPr>
        <w:t>) information on fair housing, affordable housing, and related information concerning how to file a complaint under the State’s fair housing laws.</w:t>
      </w:r>
    </w:p>
    <w:p w14:paraId="34E04280" w14:textId="77777777" w:rsidR="00E26B07" w:rsidRDefault="00E26B07" w:rsidP="00E26B07">
      <w:pPr>
        <w:pStyle w:val="NormalWeb"/>
        <w:spacing w:before="0" w:beforeAutospacing="0" w:after="0" w:afterAutospacing="0"/>
        <w:rPr>
          <w:color w:val="000000"/>
          <w:sz w:val="27"/>
          <w:szCs w:val="27"/>
        </w:rPr>
      </w:pPr>
      <w:r>
        <w:rPr>
          <w:color w:val="000000"/>
        </w:rPr>
        <w:t>              9.  The State of Alabama, through ADECA, could work in tandem with other State agencies, local governments, and prospective business and industry when recruiting economic development at the local level so that all parties involved would be aware of affordable housing news and issues in those locations.</w:t>
      </w:r>
    </w:p>
    <w:p w14:paraId="1A63FA66" w14:textId="77777777" w:rsidR="00E26B07" w:rsidRDefault="00E26B07" w:rsidP="00E26B07">
      <w:pPr>
        <w:pStyle w:val="NormalWeb"/>
        <w:spacing w:before="0" w:beforeAutospacing="0" w:after="0" w:afterAutospacing="0"/>
        <w:rPr>
          <w:color w:val="000000"/>
          <w:sz w:val="27"/>
          <w:szCs w:val="27"/>
        </w:rPr>
      </w:pPr>
      <w:r>
        <w:rPr>
          <w:color w:val="000000"/>
        </w:rPr>
        <w:t> </w:t>
      </w:r>
    </w:p>
    <w:p w14:paraId="0889E2FD" w14:textId="77777777" w:rsidR="00E26B07" w:rsidRDefault="00E26B07" w:rsidP="00E26B07">
      <w:pPr>
        <w:pStyle w:val="NormalWeb"/>
        <w:spacing w:before="0" w:beforeAutospacing="0" w:after="0" w:afterAutospacing="0"/>
        <w:rPr>
          <w:color w:val="000000"/>
          <w:sz w:val="27"/>
          <w:szCs w:val="27"/>
        </w:rPr>
      </w:pPr>
      <w:r>
        <w:rPr>
          <w:color w:val="000000"/>
        </w:rPr>
        <w:t>              To implement these strategies throughout PY2015 and PY2016, ADECA worked with the Alabama Realtors Association, the Alabama State Banking Commission, HUD's Birmingham Office, the Alabama Housing Finance Authority, Alabama's Fair Housing Centers, and local governments - through face-to-face meetings, discussions, training sessions, continuing education seminars, and CDBG grant implementation requirements - as ways of implementing the AI's strategies stated above.</w:t>
      </w:r>
    </w:p>
    <w:p w14:paraId="2CD5C5C6" w14:textId="77777777" w:rsidR="00E26B07" w:rsidRDefault="00E26B07" w:rsidP="00E26B07">
      <w:pPr>
        <w:pStyle w:val="NormalWeb"/>
        <w:spacing w:before="0" w:beforeAutospacing="0" w:after="0" w:afterAutospacing="0"/>
        <w:rPr>
          <w:color w:val="000000"/>
          <w:sz w:val="27"/>
          <w:szCs w:val="27"/>
        </w:rPr>
      </w:pPr>
      <w:r>
        <w:rPr>
          <w:color w:val="000000"/>
        </w:rPr>
        <w:t>              ADECA maintains on its website (</w:t>
      </w:r>
      <w:r>
        <w:rPr>
          <w:color w:val="4472C4"/>
          <w:u w:val="single"/>
        </w:rPr>
        <w:t>www.adeca.alabama.gov</w:t>
      </w:r>
      <w:r>
        <w:rPr>
          <w:color w:val="000000"/>
        </w:rPr>
        <w:t>) the State's Fair Housing Outreach information that contains links to fair housing posters and additional information which can be accessed at </w:t>
      </w:r>
      <w:r>
        <w:rPr>
          <w:color w:val="4472C4"/>
          <w:u w:val="single"/>
        </w:rPr>
        <w:t>http://adeca.alabama.gov/Divisions/ced/cdp/Pages/fairhousing.aspx</w:t>
      </w:r>
      <w:r>
        <w:rPr>
          <w:color w:val="000000"/>
        </w:rPr>
        <w:t>.</w:t>
      </w:r>
    </w:p>
    <w:p w14:paraId="201109CF" w14:textId="77777777" w:rsidR="00E26B07" w:rsidRDefault="00E26B07" w:rsidP="00E26B07">
      <w:pPr>
        <w:pStyle w:val="NormalWeb"/>
        <w:spacing w:before="0" w:beforeAutospacing="0" w:after="0" w:afterAutospacing="0"/>
        <w:rPr>
          <w:color w:val="000000"/>
          <w:sz w:val="27"/>
          <w:szCs w:val="27"/>
        </w:rPr>
      </w:pPr>
      <w:r>
        <w:rPr>
          <w:color w:val="000000"/>
        </w:rPr>
        <w:t>              Also, as is stated herein above at </w:t>
      </w:r>
      <w:r>
        <w:rPr>
          <w:b/>
          <w:bCs/>
          <w:color w:val="000000"/>
        </w:rPr>
        <w:t>Actions taken to address obstacles to meeting underserved needs</w:t>
      </w:r>
      <w:r>
        <w:rPr>
          <w:color w:val="000000"/>
        </w:rPr>
        <w:t>, at the local level, Alabama provides information on compliance with federal and state fair housing laws through education and outreach to housing providers and housing consumers throughout the State, which information includes fair housing laws and disability access laws.  Alabama makes available to the public the State of Alabama’s “Analysis of Impediments to Fair Housing Choice” by posting the AI on the ADECA website at </w:t>
      </w:r>
      <w:hyperlink r:id="rId49" w:history="1">
        <w:r>
          <w:rPr>
            <w:rStyle w:val="Hyperlink"/>
            <w:color w:val="0563C1"/>
          </w:rPr>
          <w:t>www.adeca.alabama.gov</w:t>
        </w:r>
      </w:hyperlink>
      <w:r>
        <w:rPr>
          <w:color w:val="000000"/>
        </w:rPr>
        <w:t>.  Alabama conducts research and accumulates information and data on housing from local community surveys, the U.S. Census website, and the American Community Survey website, and keeps current with how the “Analysis of Impediments to Fair Housing Choice” is having an impact through the local community sub-grant recipients' responses to ADECA's </w:t>
      </w:r>
      <w:r>
        <w:rPr>
          <w:i/>
          <w:iCs/>
          <w:color w:val="000000"/>
        </w:rPr>
        <w:t>Suggested Assessment Guide for Community Assessment of Fair Housing (formerly “Analysis of Impediments to Fair Housing Choice / AI”)</w:t>
      </w:r>
      <w:r>
        <w:rPr>
          <w:color w:val="000000"/>
        </w:rPr>
        <w:t> that is included herein above at </w:t>
      </w:r>
      <w:r>
        <w:rPr>
          <w:b/>
          <w:bCs/>
          <w:color w:val="000000"/>
        </w:rPr>
        <w:t>CR-30  Public Housing - Actions taken to encourage public housing residents to become more involved in management and participate in homeownership</w:t>
      </w:r>
      <w:r>
        <w:rPr>
          <w:color w:val="000000"/>
        </w:rPr>
        <w:t xml:space="preserve">.  Alabama also continues to correspond with / work with the three Fair Housing Centers in the State (the Fair Housing Center of Northern Alabama located in Birmingham, the Central Alabama Fair Housing Center located in Montgomery, and the Mobile Fair Housing Center located in Mobile) and other fair housing entities (such as those who work with the Hispanic population and the Asian population, and those who work with special needs populations including the disabled and the elderly residents) to keep actively engaged with them and their targeted populations within the local communities so that they are periodically providing to ADECA - through their local governments - information on housing/community/economic development issues and resolution efforts.  And ADECA encourages its local non-entitlement communities to apply for ADECA’s </w:t>
      </w:r>
      <w:r>
        <w:rPr>
          <w:color w:val="000000"/>
        </w:rPr>
        <w:lastRenderedPageBreak/>
        <w:t>CDBG grant funds under the “residential rehabilitation” activity.  As is displayed in </w:t>
      </w:r>
      <w:r>
        <w:rPr>
          <w:i/>
          <w:iCs/>
          <w:color w:val="000000"/>
        </w:rPr>
        <w:t>Chart 1</w:t>
      </w:r>
      <w:r>
        <w:rPr>
          <w:color w:val="000000"/>
        </w:rPr>
        <w:t> through </w:t>
      </w:r>
      <w:r>
        <w:rPr>
          <w:i/>
          <w:iCs/>
          <w:color w:val="000000"/>
        </w:rPr>
        <w:t>Chart 8</w:t>
      </w:r>
      <w:r>
        <w:rPr>
          <w:color w:val="000000"/>
        </w:rPr>
        <w:t> herein above, of the 185 currently-open CDBG grants, 7 of those grants involve “residential rehabilitation” as their primary grant activity.  When completed, such activity serves as a way in which the State's actions, taken in concert with local governments, have served to enhance coordination at the local level for improving opportunities for local LMI residents to access affordable housing.</w:t>
      </w:r>
    </w:p>
    <w:p w14:paraId="48B20B9D" w14:textId="77777777" w:rsidR="00E26B07" w:rsidRDefault="00E26B07" w:rsidP="00E26B07">
      <w:pPr>
        <w:pStyle w:val="NormalWeb"/>
        <w:spacing w:before="0" w:beforeAutospacing="0" w:after="0" w:afterAutospacing="0"/>
        <w:rPr>
          <w:color w:val="000000"/>
          <w:sz w:val="27"/>
          <w:szCs w:val="27"/>
        </w:rPr>
      </w:pPr>
      <w:r>
        <w:rPr>
          <w:color w:val="000000"/>
        </w:rPr>
        <w:t>              Alabama also observes the month of April each year as Fair Housing Month within the State in that ADECA obtains an annual proclamation from the Governor’s Office declaring the month of April as Fair Housing Month in Alabama.  ADECA then annually distributes this proclamation along with fair housing posters to local governments, grant administrators, housing providers, and interested consumers/members of the public throughout the State.  ADECA posts the HUD fair housing posters on the ADECA website at </w:t>
      </w:r>
      <w:r>
        <w:rPr>
          <w:color w:val="4472C4"/>
          <w:u w:val="single"/>
        </w:rPr>
        <w:t>www.adeca.alabama.gov</w:t>
      </w:r>
      <w:r>
        <w:rPr>
          <w:color w:val="000000"/>
        </w:rPr>
        <w:t>.  ADECA also emphasizes Fair Housing Month activities at its annual CDBG grant application workshop and CDBG grant compliance workshop.</w:t>
      </w:r>
    </w:p>
    <w:p w14:paraId="71744F76" w14:textId="77777777" w:rsidR="00E26B07" w:rsidRDefault="00E26B07" w:rsidP="00E26B07">
      <w:pPr>
        <w:pStyle w:val="NormalWeb"/>
        <w:spacing w:before="0" w:beforeAutospacing="0" w:after="0" w:afterAutospacing="0"/>
        <w:rPr>
          <w:color w:val="000000"/>
          <w:sz w:val="27"/>
          <w:szCs w:val="27"/>
        </w:rPr>
      </w:pPr>
      <w:r>
        <w:rPr>
          <w:color w:val="000000"/>
        </w:rPr>
        <w:t>              ADECA has also instituted new fair housing compliance methods for local governments who are CDBG grant recipients - by issuing the "April 15, 2015 Fair Housing and Equal Opportunity Information" memorandum included herein above.  This memorandum was subsequently issued in April 2016 and again in April 2017 to continue ADECA's fair housing efforts with its local government grant recipients (see the ADECA website at </w:t>
      </w:r>
      <w:r>
        <w:rPr>
          <w:color w:val="4472C4"/>
          <w:u w:val="single"/>
        </w:rPr>
        <w:t>http://adeca.alabama.gov/Divisions/ced/cdp/CDBG%20Documents/ADECAs%20April%202016%20Fair%20Housing%20Memo%20and%20HUD%20Posters.pdf</w:t>
      </w:r>
      <w:r>
        <w:rPr>
          <w:color w:val="000000"/>
        </w:rPr>
        <w:t>).  Per this memorandum, beginning with the PY2015 CDBG grants, the local government grant recipients are required to implement two activities (first - issue a “Fair Housing Month” proclamation during the month of April, and second - publish and/or display bilingual fair housing information for non-English speaking residents in the community) </w:t>
      </w:r>
      <w:r>
        <w:rPr>
          <w:color w:val="000000"/>
          <w:u w:val="single"/>
        </w:rPr>
        <w:t>and</w:t>
      </w:r>
      <w:r>
        <w:rPr>
          <w:color w:val="000000"/>
        </w:rPr>
        <w:t> implement at least two additional fair housing activities(listed in the April 15, 2015 memorandum) with the intent that these activities provide assistance to local communities in satisfying the requirements of the federal Fair Housing Act.  ADECA also mandates that each funded community document its fair housing actions that are implemented, those documents are to be retained in the community’s CDBG Program file, and that file must be made available to the public in an accessible format.  ADECA also monitors each CDBG-funded community for compliance with these fair housing and equal opportunity requirements.</w:t>
      </w:r>
    </w:p>
    <w:p w14:paraId="1619625F" w14:textId="77777777" w:rsidR="00E26B07" w:rsidRDefault="00E26B07" w:rsidP="00E26B07">
      <w:pPr>
        <w:pStyle w:val="NormalWeb"/>
        <w:spacing w:before="0" w:beforeAutospacing="0" w:after="0" w:afterAutospacing="0"/>
        <w:rPr>
          <w:color w:val="000000"/>
          <w:sz w:val="27"/>
          <w:szCs w:val="27"/>
        </w:rPr>
      </w:pPr>
      <w:r>
        <w:rPr>
          <w:color w:val="000000"/>
        </w:rPr>
        <w:t>              With regard to the characteristics and attributes of a predatory lending style of loan, ADECA monitored the progress of the Alabama State Banking Department and its work pertaining to drafted legislation concerning the regulation of payday lenders and financial amounts that would be available to be loaned by such lenders.  Said legislation was introduced in the 2016 Alabama legislative session, but failed to become law.  As the </w:t>
      </w:r>
      <w:r>
        <w:rPr>
          <w:i/>
          <w:iCs/>
          <w:color w:val="000000"/>
        </w:rPr>
        <w:t>Montgomery Advertiser</w:t>
      </w:r>
      <w:r>
        <w:rPr>
          <w:color w:val="000000"/>
        </w:rPr>
        <w:t> newspaper reported, this legislation would have extended a borrower's time to pay off the loans from 30 days to six months, and would have regulated the interest amount that a lender could charge.  In Alabama, payday loans are governed by the Code of Alabama (1975, as amended) at </w:t>
      </w:r>
      <w:r>
        <w:rPr>
          <w:color w:val="000000"/>
          <w:shd w:val="clear" w:color="auto" w:fill="FFFFFF"/>
        </w:rPr>
        <w:t>§5-18A-1 </w:t>
      </w:r>
      <w:r>
        <w:rPr>
          <w:i/>
          <w:iCs/>
          <w:color w:val="000000"/>
          <w:shd w:val="clear" w:color="auto" w:fill="FFFFFF"/>
        </w:rPr>
        <w:t>et seq</w:t>
      </w:r>
      <w:r>
        <w:rPr>
          <w:color w:val="000000"/>
          <w:shd w:val="clear" w:color="auto" w:fill="FFFFFF"/>
        </w:rPr>
        <w:t>.  They</w:t>
      </w:r>
      <w:r>
        <w:rPr>
          <w:color w:val="000000"/>
        </w:rPr>
        <w:t xml:space="preserve">are short-term loans that currently last between 14 and 30 days, and current State law limits to $500 the total amount of payday loans an individual can take out.  Payday lenders can charge up to 456 percent annual percentage rate (APR) of interest on such loans, bur the draft legislation would have brought the top interest rate down to 120 percent APR.  The draft legislation did not cover car title loans, which are </w:t>
      </w:r>
      <w:r>
        <w:rPr>
          <w:color w:val="000000"/>
        </w:rPr>
        <w:lastRenderedPageBreak/>
        <w:t>governed by the State's Small Loan Act, governed by the Code of Alabama (1975, as amended) at </w:t>
      </w:r>
      <w:r>
        <w:rPr>
          <w:color w:val="000000"/>
          <w:shd w:val="clear" w:color="auto" w:fill="FFFFFF"/>
        </w:rPr>
        <w:t>§5-18-1 </w:t>
      </w:r>
      <w:r>
        <w:rPr>
          <w:i/>
          <w:iCs/>
          <w:color w:val="000000"/>
          <w:shd w:val="clear" w:color="auto" w:fill="FFFFFF"/>
        </w:rPr>
        <w:t>et seq</w:t>
      </w:r>
      <w:r>
        <w:rPr>
          <w:color w:val="000000"/>
          <w:shd w:val="clear" w:color="auto" w:fill="FFFFFF"/>
        </w:rPr>
        <w:t>., </w:t>
      </w:r>
      <w:r>
        <w:rPr>
          <w:color w:val="000000"/>
        </w:rPr>
        <w:t>wherein title loan lenders can charge up to 300 percent APR on those loans.</w:t>
      </w:r>
    </w:p>
    <w:p w14:paraId="66DF9DC4" w14:textId="77777777" w:rsidR="00E26B07" w:rsidRDefault="00E26B07" w:rsidP="00E26B07">
      <w:pPr>
        <w:pStyle w:val="NormalWeb"/>
        <w:spacing w:before="0" w:beforeAutospacing="0" w:after="0" w:afterAutospacing="0"/>
        <w:rPr>
          <w:color w:val="000000"/>
          <w:sz w:val="27"/>
          <w:szCs w:val="27"/>
        </w:rPr>
      </w:pPr>
      <w:r>
        <w:rPr>
          <w:color w:val="000000"/>
        </w:rPr>
        <w:t>              The advocacy group Alabama Appleseed also joined in this draft legislation effort, as it has fought for payday regulation because there are approximately 400,000 Alabamians who use the payday lender service.  Even though that legislation failed to become law in 2016, one success has been that a payday loan database was established by the State Banking Department after efforts by the payday loan industry failed to block it, and this database revealed that (i) Alabamians were taking out</w:t>
      </w:r>
      <w:hyperlink r:id="rId50" w:history="1">
        <w:r>
          <w:rPr>
            <w:rStyle w:val="Hyperlink"/>
            <w:color w:val="000000"/>
          </w:rPr>
          <w:t> an average of $14 million on payday loans per week</w:t>
        </w:r>
      </w:hyperlink>
      <w:r>
        <w:rPr>
          <w:color w:val="000000"/>
        </w:rPr>
        <w:t>, and that (ii) the lenders made 1 million payday loans in the first 10 weeks after the database was established, with only 20 percent of the users being first-time borrowers.</w:t>
      </w:r>
    </w:p>
    <w:p w14:paraId="2BB45E71" w14:textId="77777777" w:rsidR="00E26B07" w:rsidRDefault="00E26B07" w:rsidP="00E26B07">
      <w:pPr>
        <w:pStyle w:val="NormalWeb"/>
        <w:spacing w:before="0" w:beforeAutospacing="0" w:after="0" w:afterAutospacing="0"/>
        <w:rPr>
          <w:color w:val="000000"/>
          <w:sz w:val="27"/>
          <w:szCs w:val="27"/>
        </w:rPr>
      </w:pPr>
      <w:r>
        <w:rPr>
          <w:color w:val="000000"/>
        </w:rPr>
        <w:t> </w:t>
      </w:r>
    </w:p>
    <w:p w14:paraId="4197E0A7"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HOME</w:t>
      </w:r>
      <w:r>
        <w:rPr>
          <w:color w:val="000000"/>
        </w:rPr>
        <w:t>:  See the response above for CDBG.</w:t>
      </w:r>
    </w:p>
    <w:p w14:paraId="7A924B12" w14:textId="77777777" w:rsidR="00E26B07" w:rsidRDefault="00E26B07" w:rsidP="00E26B07">
      <w:pPr>
        <w:pStyle w:val="NormalWeb"/>
        <w:spacing w:before="0" w:beforeAutospacing="0" w:after="0" w:afterAutospacing="0"/>
        <w:rPr>
          <w:color w:val="000000"/>
          <w:sz w:val="27"/>
          <w:szCs w:val="27"/>
        </w:rPr>
      </w:pPr>
      <w:r>
        <w:rPr>
          <w:color w:val="000000"/>
        </w:rPr>
        <w:t> </w:t>
      </w:r>
    </w:p>
    <w:p w14:paraId="5956DAAA"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ESG</w:t>
      </w:r>
      <w:r>
        <w:rPr>
          <w:color w:val="000000"/>
        </w:rPr>
        <w:t>:  See the response above for CDBG.</w:t>
      </w:r>
    </w:p>
    <w:p w14:paraId="740F7F9A" w14:textId="77777777" w:rsidR="00E26B07" w:rsidRDefault="00E26B07" w:rsidP="00E26B07">
      <w:pPr>
        <w:pStyle w:val="NormalWeb"/>
        <w:spacing w:before="0" w:beforeAutospacing="0" w:after="0" w:afterAutospacing="0"/>
        <w:rPr>
          <w:color w:val="000000"/>
          <w:sz w:val="27"/>
          <w:szCs w:val="27"/>
        </w:rPr>
      </w:pPr>
      <w:r>
        <w:rPr>
          <w:color w:val="000000"/>
        </w:rPr>
        <w:t> </w:t>
      </w:r>
    </w:p>
    <w:p w14:paraId="119F1A9A"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HOPWA</w:t>
      </w:r>
      <w:r>
        <w:rPr>
          <w:color w:val="000000"/>
        </w:rPr>
        <w:t>: See the response above for CDBG.</w:t>
      </w:r>
    </w:p>
    <w:p w14:paraId="1FCC4FE7" w14:textId="77777777" w:rsidR="00E26B07" w:rsidRDefault="00E26B07" w:rsidP="00E26B07">
      <w:pPr>
        <w:pStyle w:val="NormalWeb"/>
        <w:spacing w:before="0" w:beforeAutospacing="0" w:after="0" w:afterAutospacing="0"/>
        <w:rPr>
          <w:color w:val="000000"/>
          <w:sz w:val="27"/>
          <w:szCs w:val="27"/>
        </w:rPr>
      </w:pPr>
      <w:r>
        <w:rPr>
          <w:color w:val="000000"/>
        </w:rPr>
        <w:t> </w:t>
      </w:r>
    </w:p>
    <w:p w14:paraId="7C220F1B"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HTF</w:t>
      </w:r>
      <w:r>
        <w:rPr>
          <w:color w:val="000000"/>
        </w:rPr>
        <w:t>:  See the response above for CDBG.</w:t>
      </w:r>
    </w:p>
    <w:p w14:paraId="41AA75DF" w14:textId="77777777" w:rsidR="00E26B07" w:rsidRDefault="00E26B07" w:rsidP="00E26B07">
      <w:pPr>
        <w:pStyle w:val="NormalWeb"/>
        <w:spacing w:before="0" w:beforeAutospacing="0" w:after="0" w:afterAutospacing="0"/>
        <w:rPr>
          <w:color w:val="000000"/>
          <w:sz w:val="27"/>
          <w:szCs w:val="27"/>
        </w:rPr>
      </w:pPr>
      <w:r>
        <w:rPr>
          <w:color w:val="000000"/>
        </w:rPr>
        <w:t> </w:t>
      </w:r>
    </w:p>
    <w:p w14:paraId="4378B79D" w14:textId="77777777" w:rsidR="00E26B07" w:rsidRDefault="00E26B07" w:rsidP="00E26B07">
      <w:pPr>
        <w:pStyle w:val="NormalWeb"/>
        <w:spacing w:before="0" w:beforeAutospacing="0" w:after="0" w:afterAutospacing="0"/>
        <w:rPr>
          <w:color w:val="000000"/>
          <w:sz w:val="27"/>
          <w:szCs w:val="27"/>
        </w:rPr>
      </w:pPr>
      <w:r>
        <w:rPr>
          <w:color w:val="000000"/>
        </w:rPr>
        <w:t> </w:t>
      </w:r>
    </w:p>
    <w:p w14:paraId="0928E671" w14:textId="77777777" w:rsidR="00E26B07" w:rsidRDefault="00E26B07" w:rsidP="00E26B07">
      <w:pPr>
        <w:pStyle w:val="NormalWeb"/>
        <w:spacing w:before="0" w:beforeAutospacing="0" w:after="0" w:afterAutospacing="0"/>
        <w:rPr>
          <w:color w:val="000000"/>
          <w:sz w:val="27"/>
          <w:szCs w:val="27"/>
        </w:rPr>
      </w:pPr>
      <w:r>
        <w:rPr>
          <w:color w:val="000000"/>
        </w:rPr>
        <w:t> </w:t>
      </w:r>
    </w:p>
    <w:p w14:paraId="011D3FD1" w14:textId="77777777" w:rsidR="00E26B07" w:rsidRDefault="00E26B07" w:rsidP="00E26B07">
      <w:pPr>
        <w:pStyle w:val="NormalWeb"/>
        <w:spacing w:before="0" w:beforeAutospacing="0" w:after="0" w:afterAutospacing="0"/>
        <w:rPr>
          <w:color w:val="000000"/>
          <w:sz w:val="27"/>
          <w:szCs w:val="27"/>
        </w:rPr>
      </w:pPr>
      <w:r>
        <w:rPr>
          <w:color w:val="000000"/>
        </w:rPr>
        <w:t> </w:t>
      </w:r>
    </w:p>
    <w:p w14:paraId="5A25E255" w14:textId="77777777" w:rsidR="00E26B07" w:rsidRDefault="00E26B07" w:rsidP="00E26B07">
      <w:pPr>
        <w:pStyle w:val="NormalWeb"/>
        <w:spacing w:before="0" w:beforeAutospacing="0" w:after="0" w:afterAutospacing="0"/>
        <w:rPr>
          <w:color w:val="000000"/>
          <w:sz w:val="27"/>
          <w:szCs w:val="27"/>
        </w:rPr>
      </w:pPr>
      <w:r>
        <w:rPr>
          <w:color w:val="000000"/>
        </w:rPr>
        <w:t> </w:t>
      </w:r>
    </w:p>
    <w:p w14:paraId="7A68B390"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CR-40  Monitoring [see 24 CFR 91.220; 91-230]</w:t>
      </w:r>
    </w:p>
    <w:p w14:paraId="1DBD9B11" w14:textId="77777777" w:rsidR="00E26B07" w:rsidRDefault="00E26B07" w:rsidP="00E26B07">
      <w:pPr>
        <w:pStyle w:val="NormalWeb"/>
        <w:spacing w:before="0" w:beforeAutospacing="0" w:after="0" w:afterAutospacing="0"/>
        <w:rPr>
          <w:color w:val="000000"/>
          <w:sz w:val="27"/>
          <w:szCs w:val="27"/>
        </w:rPr>
      </w:pPr>
      <w:r>
        <w:rPr>
          <w:color w:val="000000"/>
        </w:rPr>
        <w:t> </w:t>
      </w:r>
    </w:p>
    <w:p w14:paraId="0DF2A97B"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Evaluate the jurisdiction's progress in meeting its specific objectives for reducing and ending homelessness through:</w:t>
      </w:r>
    </w:p>
    <w:p w14:paraId="315C800B" w14:textId="77777777" w:rsidR="00E26B07" w:rsidRDefault="00E26B07" w:rsidP="00E26B07">
      <w:pPr>
        <w:pStyle w:val="NormalWeb"/>
        <w:spacing w:before="0" w:beforeAutospacing="0" w:after="0" w:afterAutospacing="0"/>
        <w:rPr>
          <w:color w:val="000000"/>
          <w:sz w:val="27"/>
          <w:szCs w:val="27"/>
        </w:rPr>
      </w:pPr>
      <w:r>
        <w:rPr>
          <w:b/>
          <w:bCs/>
          <w:color w:val="000000"/>
        </w:rPr>
        <w:t> </w:t>
      </w:r>
    </w:p>
    <w:p w14:paraId="44A8EDDA" w14:textId="77777777" w:rsidR="00E26B07" w:rsidRDefault="00E26B07" w:rsidP="00E26B07">
      <w:pPr>
        <w:pStyle w:val="NormalWeb"/>
        <w:spacing w:before="0" w:beforeAutospacing="0" w:after="0" w:afterAutospacing="0"/>
        <w:rPr>
          <w:color w:val="000000"/>
          <w:sz w:val="27"/>
          <w:szCs w:val="27"/>
        </w:rPr>
      </w:pPr>
      <w:r>
        <w:rPr>
          <w:b/>
          <w:bCs/>
          <w:color w:val="000000"/>
        </w:rPr>
        <w:t>                                          Describe the standards and procedures that will be used to monitor activities carried out in furtherance of the plan and will be used to ensure long-term compliance with requirements of the programs involved, including minority business outreach and comprehensive planning requirements.</w:t>
      </w:r>
    </w:p>
    <w:p w14:paraId="1FB9A574" w14:textId="77777777" w:rsidR="00E26B07" w:rsidRDefault="00E26B07" w:rsidP="00E26B07">
      <w:pPr>
        <w:pStyle w:val="NormalWeb"/>
        <w:spacing w:before="0" w:beforeAutospacing="0" w:after="0" w:afterAutospacing="0"/>
        <w:rPr>
          <w:color w:val="000000"/>
          <w:sz w:val="27"/>
          <w:szCs w:val="27"/>
        </w:rPr>
      </w:pPr>
      <w:r>
        <w:rPr>
          <w:b/>
          <w:bCs/>
          <w:color w:val="000000"/>
        </w:rPr>
        <w:t> </w:t>
      </w:r>
    </w:p>
    <w:p w14:paraId="300D2424"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CDBG</w:t>
      </w:r>
      <w:r>
        <w:rPr>
          <w:color w:val="000000"/>
        </w:rPr>
        <w:t>:  ADECA's CDBG Program compliance monitoring procedures are as follows:</w:t>
      </w:r>
    </w:p>
    <w:p w14:paraId="03303A1F" w14:textId="77777777" w:rsidR="00E26B07" w:rsidRDefault="00E26B07" w:rsidP="00E26B07">
      <w:pPr>
        <w:pStyle w:val="NormalWeb"/>
        <w:spacing w:before="0" w:beforeAutospacing="0" w:after="0" w:afterAutospacing="0"/>
        <w:rPr>
          <w:color w:val="000000"/>
          <w:sz w:val="27"/>
          <w:szCs w:val="27"/>
        </w:rPr>
      </w:pPr>
      <w:r>
        <w:rPr>
          <w:color w:val="000000"/>
        </w:rPr>
        <w:t> </w:t>
      </w:r>
    </w:p>
    <w:tbl>
      <w:tblPr>
        <w:tblW w:w="0" w:type="auto"/>
        <w:tblCellMar>
          <w:left w:w="0" w:type="dxa"/>
          <w:right w:w="0" w:type="dxa"/>
        </w:tblCellMar>
        <w:tblLook w:val="04A0" w:firstRow="1" w:lastRow="0" w:firstColumn="1" w:lastColumn="0" w:noHBand="0" w:noVBand="1"/>
      </w:tblPr>
      <w:tblGrid>
        <w:gridCol w:w="9344"/>
      </w:tblGrid>
      <w:tr w:rsidR="00E26B07" w14:paraId="61AEACF0" w14:textId="77777777" w:rsidTr="00E26B07">
        <w:tc>
          <w:tcPr>
            <w:tcW w:w="9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325DD9" w14:textId="77777777" w:rsidR="00E26B07" w:rsidRDefault="00E26B07">
            <w:pPr>
              <w:pStyle w:val="NormalWeb"/>
              <w:spacing w:before="0" w:beforeAutospacing="0" w:after="0" w:afterAutospacing="0"/>
            </w:pPr>
            <w:r>
              <w:rPr>
                <w:b/>
                <w:bCs/>
              </w:rPr>
              <w:t>              CDBG Compliance Monitoring Plan:</w:t>
            </w:r>
          </w:p>
          <w:p w14:paraId="63473C94" w14:textId="77777777" w:rsidR="00E26B07" w:rsidRDefault="00E26B07">
            <w:pPr>
              <w:pStyle w:val="NormalWeb"/>
              <w:spacing w:before="0" w:beforeAutospacing="0" w:after="0" w:afterAutospacing="0"/>
            </w:pPr>
            <w:r>
              <w:rPr>
                <w:b/>
                <w:bCs/>
              </w:rPr>
              <w:t>              </w:t>
            </w:r>
            <w:r>
              <w:rPr>
                <w:u w:val="single"/>
              </w:rPr>
              <w:t>Purpose</w:t>
            </w:r>
            <w:r>
              <w:t>: This plan establishes standards and provides guidance for monitoring CDBG and other projects funded by the Alabama Department of Economic and Community Affairs (ADECA) through the Community Development Block Grant (CDBG) and other HUD grant programs. </w:t>
            </w:r>
          </w:p>
          <w:p w14:paraId="3EEBD627" w14:textId="77777777" w:rsidR="00E26B07" w:rsidRDefault="00E26B07">
            <w:pPr>
              <w:pStyle w:val="NormalWeb"/>
              <w:spacing w:before="0" w:beforeAutospacing="0" w:after="0" w:afterAutospacing="0"/>
            </w:pPr>
            <w:r>
              <w:t>              </w:t>
            </w:r>
            <w:r>
              <w:rPr>
                <w:u w:val="single"/>
              </w:rPr>
              <w:t>Objectives</w:t>
            </w:r>
            <w:r>
              <w:t>:</w:t>
            </w:r>
            <w:r>
              <w:rPr>
                <w:b/>
                <w:bCs/>
              </w:rPr>
              <w:t>  </w:t>
            </w:r>
            <w:r>
              <w:t>ADECA’s</w:t>
            </w:r>
            <w:r>
              <w:rPr>
                <w:b/>
                <w:bCs/>
              </w:rPr>
              <w:t> </w:t>
            </w:r>
            <w:r>
              <w:t>monitoring strategy is a management control technique for ongoing assessment of the quality of grantee performance over a period of time.  Monitoring provides information about a grantee’s program effectiveness and management efficiency.  It also helps in identifying instances of fraud, waste and abuse.  It is the principal means by which ADECA:</w:t>
            </w:r>
          </w:p>
          <w:p w14:paraId="78836E95" w14:textId="77777777" w:rsidR="00E26B07" w:rsidRDefault="00E26B07">
            <w:pPr>
              <w:pStyle w:val="NormalWeb"/>
              <w:spacing w:before="0" w:beforeAutospacing="0" w:after="0" w:afterAutospacing="0"/>
            </w:pPr>
            <w:r>
              <w:lastRenderedPageBreak/>
              <w:t>                            1.  ensures that programs are carried out efficiently, effectively, and in compliance with applicable laws and regulations;</w:t>
            </w:r>
          </w:p>
          <w:p w14:paraId="653630DB" w14:textId="77777777" w:rsidR="00E26B07" w:rsidRDefault="00E26B07">
            <w:pPr>
              <w:pStyle w:val="NormalWeb"/>
              <w:spacing w:before="0" w:beforeAutospacing="0" w:after="0" w:afterAutospacing="0"/>
            </w:pPr>
            <w:r>
              <w:t>                            2.  assists grantees in improving their performance, capacity, and management and technical skills; and</w:t>
            </w:r>
          </w:p>
          <w:p w14:paraId="6AFD1C98" w14:textId="77777777" w:rsidR="00E26B07" w:rsidRDefault="00E26B07">
            <w:pPr>
              <w:pStyle w:val="NormalWeb"/>
              <w:spacing w:before="0" w:beforeAutospacing="0" w:after="0" w:afterAutospacing="0"/>
            </w:pPr>
            <w:r>
              <w:t>                            3.   determines its own effectiveness and that of its programs and policies in meeting the community development needs of the grantees.</w:t>
            </w:r>
          </w:p>
          <w:p w14:paraId="0B3EE7A9" w14:textId="77777777" w:rsidR="00E26B07" w:rsidRDefault="00E26B07">
            <w:pPr>
              <w:pStyle w:val="NormalWeb"/>
              <w:spacing w:before="0" w:beforeAutospacing="0" w:after="0" w:afterAutospacing="0"/>
            </w:pPr>
            <w:r>
              <w:t>              </w:t>
            </w:r>
            <w:r>
              <w:rPr>
                <w:u w:val="single"/>
              </w:rPr>
              <w:t>Applicability</w:t>
            </w:r>
            <w:r>
              <w:t>: This plan applies to monitoring strategies for the following program funds and compliance areas:</w:t>
            </w:r>
          </w:p>
          <w:p w14:paraId="0749FC5D" w14:textId="77777777" w:rsidR="00E26B07" w:rsidRDefault="00E26B07">
            <w:pPr>
              <w:pStyle w:val="NormalWeb"/>
              <w:spacing w:before="0" w:beforeAutospacing="0" w:after="0" w:afterAutospacing="0"/>
            </w:pPr>
            <w:r>
              <w:t>                            A.  Programs:</w:t>
            </w:r>
          </w:p>
          <w:p w14:paraId="3C633794" w14:textId="77777777" w:rsidR="00E26B07" w:rsidRDefault="00E26B07">
            <w:pPr>
              <w:pStyle w:val="NormalWeb"/>
              <w:spacing w:before="0" w:beforeAutospacing="0" w:after="0" w:afterAutospacing="0"/>
            </w:pPr>
            <w:r>
              <w:t>                                          1.  Competitive Funds (Small City, Large City and County Funds);</w:t>
            </w:r>
          </w:p>
          <w:p w14:paraId="455800A8" w14:textId="77777777" w:rsidR="00E26B07" w:rsidRDefault="00E26B07">
            <w:pPr>
              <w:pStyle w:val="NormalWeb"/>
              <w:spacing w:before="0" w:beforeAutospacing="0" w:after="0" w:afterAutospacing="0"/>
            </w:pPr>
            <w:r>
              <w:t>                                          2.  Community Enhancement Fund;</w:t>
            </w:r>
          </w:p>
          <w:p w14:paraId="5C1E0957" w14:textId="77777777" w:rsidR="00E26B07" w:rsidRDefault="00E26B07">
            <w:pPr>
              <w:pStyle w:val="NormalWeb"/>
              <w:spacing w:before="0" w:beforeAutospacing="0" w:after="0" w:afterAutospacing="0"/>
            </w:pPr>
            <w:r>
              <w:t>                                          3.  Economic Development Funds (ED Infrastructure, Float Loans, Section 106, and Incubator projects);</w:t>
            </w:r>
          </w:p>
          <w:p w14:paraId="0759466B" w14:textId="77777777" w:rsidR="00E26B07" w:rsidRDefault="00E26B07">
            <w:pPr>
              <w:pStyle w:val="NormalWeb"/>
              <w:spacing w:before="0" w:beforeAutospacing="0" w:after="0" w:afterAutospacing="0"/>
            </w:pPr>
            <w:r>
              <w:t>                                          4.  Planning Grant Funds (desk review);</w:t>
            </w:r>
          </w:p>
          <w:p w14:paraId="06EF3B5C" w14:textId="77777777" w:rsidR="00E26B07" w:rsidRDefault="00E26B07">
            <w:pPr>
              <w:pStyle w:val="NormalWeb"/>
              <w:spacing w:before="0" w:beforeAutospacing="0" w:after="0" w:afterAutospacing="0"/>
            </w:pPr>
            <w:r>
              <w:t>                                          5.  Neighborhood Stabilization Program Funds;</w:t>
            </w:r>
          </w:p>
          <w:p w14:paraId="22C4ECA6" w14:textId="77777777" w:rsidR="00E26B07" w:rsidRDefault="00E26B07">
            <w:pPr>
              <w:pStyle w:val="NormalWeb"/>
              <w:spacing w:before="0" w:beforeAutospacing="0" w:after="0" w:afterAutospacing="0"/>
            </w:pPr>
            <w:r>
              <w:t>                                          6.  Disaster Recovery Assistance Funds; and</w:t>
            </w:r>
          </w:p>
          <w:p w14:paraId="77B766EE" w14:textId="77777777" w:rsidR="00E26B07" w:rsidRDefault="00E26B07">
            <w:pPr>
              <w:pStyle w:val="NormalWeb"/>
              <w:spacing w:before="0" w:beforeAutospacing="0" w:after="0" w:afterAutospacing="0"/>
            </w:pPr>
            <w:r>
              <w:t>                                          7.  Others programs funded through HUD to be administered through the CDBG or other programs.</w:t>
            </w:r>
          </w:p>
          <w:p w14:paraId="51F4B55E" w14:textId="77777777" w:rsidR="00E26B07" w:rsidRDefault="00E26B07">
            <w:pPr>
              <w:pStyle w:val="NormalWeb"/>
              <w:spacing w:before="0" w:beforeAutospacing="0" w:after="0" w:afterAutospacing="0"/>
            </w:pPr>
            <w:r>
              <w:t>                            B.  Compliance Areas:</w:t>
            </w:r>
          </w:p>
          <w:p w14:paraId="33DEA932" w14:textId="77777777" w:rsidR="00E26B07" w:rsidRDefault="00E26B07">
            <w:pPr>
              <w:pStyle w:val="NormalWeb"/>
              <w:spacing w:before="0" w:beforeAutospacing="0" w:after="0" w:afterAutospacing="0"/>
            </w:pPr>
            <w:r>
              <w:t>                                          1.  National Objective and Eligibility;</w:t>
            </w:r>
          </w:p>
          <w:p w14:paraId="000DB909" w14:textId="77777777" w:rsidR="00E26B07" w:rsidRDefault="00E26B07">
            <w:pPr>
              <w:pStyle w:val="NormalWeb"/>
              <w:spacing w:before="0" w:beforeAutospacing="0" w:after="0" w:afterAutospacing="0"/>
            </w:pPr>
            <w:r>
              <w:t>                                          2.  Citizen Participation;</w:t>
            </w:r>
          </w:p>
          <w:p w14:paraId="298047E4" w14:textId="77777777" w:rsidR="00E26B07" w:rsidRDefault="00E26B07">
            <w:pPr>
              <w:pStyle w:val="NormalWeb"/>
              <w:spacing w:before="0" w:beforeAutospacing="0" w:after="0" w:afterAutospacing="0"/>
            </w:pPr>
            <w:r>
              <w:t>                                          3.  Environment;</w:t>
            </w:r>
          </w:p>
          <w:p w14:paraId="3952C375" w14:textId="77777777" w:rsidR="00E26B07" w:rsidRDefault="00E26B07">
            <w:pPr>
              <w:pStyle w:val="NormalWeb"/>
              <w:spacing w:before="0" w:beforeAutospacing="0" w:after="0" w:afterAutospacing="0"/>
            </w:pPr>
            <w:r>
              <w:t>                                          4.  Fair Housing and Equal Opportunity (FHEO);</w:t>
            </w:r>
          </w:p>
          <w:p w14:paraId="37212783" w14:textId="77777777" w:rsidR="00E26B07" w:rsidRDefault="00E26B07">
            <w:pPr>
              <w:pStyle w:val="NormalWeb"/>
              <w:spacing w:before="0" w:beforeAutospacing="0" w:after="0" w:afterAutospacing="0"/>
            </w:pPr>
            <w:r>
              <w:t>                                          5.  Professional Services Procurement and Contract Management;</w:t>
            </w:r>
          </w:p>
          <w:p w14:paraId="0DF5956C" w14:textId="77777777" w:rsidR="00E26B07" w:rsidRDefault="00E26B07">
            <w:pPr>
              <w:pStyle w:val="NormalWeb"/>
              <w:spacing w:before="0" w:beforeAutospacing="0" w:after="0" w:afterAutospacing="0"/>
            </w:pPr>
            <w:r>
              <w:t>                                          6.  Financial Management and Common Rule Compliance;</w:t>
            </w:r>
          </w:p>
          <w:p w14:paraId="217218FE" w14:textId="77777777" w:rsidR="00E26B07" w:rsidRDefault="00E26B07">
            <w:pPr>
              <w:pStyle w:val="NormalWeb"/>
              <w:spacing w:before="0" w:beforeAutospacing="0" w:after="0" w:afterAutospacing="0"/>
            </w:pPr>
            <w:r>
              <w:t>                                          7.  Bidding and Contracting;</w:t>
            </w:r>
          </w:p>
          <w:p w14:paraId="31358A10" w14:textId="77777777" w:rsidR="00E26B07" w:rsidRDefault="00E26B07">
            <w:pPr>
              <w:pStyle w:val="NormalWeb"/>
              <w:spacing w:before="0" w:beforeAutospacing="0" w:after="0" w:afterAutospacing="0"/>
            </w:pPr>
            <w:r>
              <w:t>                                          8.  Labor;</w:t>
            </w:r>
          </w:p>
          <w:p w14:paraId="6DFE4DB8" w14:textId="77777777" w:rsidR="00E26B07" w:rsidRDefault="00E26B07">
            <w:pPr>
              <w:pStyle w:val="NormalWeb"/>
              <w:spacing w:before="0" w:beforeAutospacing="0" w:after="0" w:afterAutospacing="0"/>
            </w:pPr>
            <w:r>
              <w:t>                                          9.  Housing Rehabilitation and Lead Hazards;</w:t>
            </w:r>
          </w:p>
          <w:p w14:paraId="4FF877BD" w14:textId="77777777" w:rsidR="00E26B07" w:rsidRDefault="00E26B07">
            <w:pPr>
              <w:pStyle w:val="NormalWeb"/>
              <w:spacing w:before="0" w:beforeAutospacing="0" w:after="0" w:afterAutospacing="0"/>
            </w:pPr>
            <w:r>
              <w:t>                                          10.  Uniform Act and Section 104(d) (demolition, acquisition and relocation); and</w:t>
            </w:r>
          </w:p>
          <w:p w14:paraId="0A167D15" w14:textId="77777777" w:rsidR="00E26B07" w:rsidRDefault="00E26B07">
            <w:pPr>
              <w:pStyle w:val="NormalWeb"/>
              <w:spacing w:before="0" w:beforeAutospacing="0" w:after="0" w:afterAutospacing="0"/>
            </w:pPr>
            <w:r>
              <w:t>                                          11.  Close-Outs.</w:t>
            </w:r>
          </w:p>
          <w:p w14:paraId="1BC945EE" w14:textId="77777777" w:rsidR="00E26B07" w:rsidRDefault="00E26B07">
            <w:pPr>
              <w:pStyle w:val="NormalWeb"/>
              <w:spacing w:before="0" w:beforeAutospacing="0" w:after="0" w:afterAutospacing="0"/>
            </w:pPr>
            <w:r>
              <w:t> </w:t>
            </w:r>
          </w:p>
          <w:p w14:paraId="138C70E3" w14:textId="77777777" w:rsidR="00E26B07" w:rsidRDefault="00E26B07">
            <w:pPr>
              <w:pStyle w:val="NormalWeb"/>
              <w:spacing w:before="0" w:beforeAutospacing="0" w:after="0" w:afterAutospacing="0"/>
            </w:pPr>
            <w:r>
              <w:t>                            C.  High-risk Assessment</w:t>
            </w:r>
          </w:p>
          <w:p w14:paraId="0DD37B80" w14:textId="77777777" w:rsidR="00E26B07" w:rsidRDefault="00E26B07">
            <w:pPr>
              <w:pStyle w:val="NormalWeb"/>
              <w:spacing w:before="0" w:beforeAutospacing="0" w:after="0" w:afterAutospacing="0"/>
            </w:pPr>
            <w:r>
              <w:t>                                          1.  All grantees are considered to have some risk factors; therefore, all grantees will receive at least one compliance monitoring review.</w:t>
            </w:r>
          </w:p>
          <w:p w14:paraId="05359879" w14:textId="77777777" w:rsidR="00E26B07" w:rsidRDefault="00E26B07">
            <w:pPr>
              <w:pStyle w:val="NormalWeb"/>
              <w:spacing w:before="0" w:beforeAutospacing="0" w:after="0" w:afterAutospacing="0"/>
            </w:pPr>
            <w:r>
              <w:t>                                          2.  Additional risk factors may be identified as discussed in the “Approach” section below.</w:t>
            </w:r>
          </w:p>
          <w:p w14:paraId="74270B8F" w14:textId="77777777" w:rsidR="00E26B07" w:rsidRDefault="00E26B07">
            <w:pPr>
              <w:pStyle w:val="NormalWeb"/>
              <w:spacing w:before="0" w:beforeAutospacing="0" w:after="0" w:afterAutospacing="0"/>
            </w:pPr>
            <w:r>
              <w:t>                            D.  Remedies</w:t>
            </w:r>
          </w:p>
          <w:p w14:paraId="18F3503B" w14:textId="77777777" w:rsidR="00E26B07" w:rsidRDefault="00E26B07">
            <w:pPr>
              <w:pStyle w:val="NormalWeb"/>
              <w:spacing w:before="0" w:beforeAutospacing="0" w:after="0" w:afterAutospacing="0"/>
            </w:pPr>
            <w:r>
              <w:t>                                          1.  The overriding goal of monitoring is to determine compliance, prevent/identify deficiencies, and provide technical assistance to enhance grantee performance.  However, when findings are made, ADECA will determine appropriate corrective actions to address the finding or deficiency.</w:t>
            </w:r>
          </w:p>
          <w:p w14:paraId="4959B4D6" w14:textId="77777777" w:rsidR="00E26B07" w:rsidRDefault="00E26B07">
            <w:pPr>
              <w:pStyle w:val="NormalWeb"/>
              <w:spacing w:before="0" w:beforeAutospacing="0" w:after="0" w:afterAutospacing="0"/>
            </w:pPr>
            <w:r>
              <w:t xml:space="preserve">                                          2.  In cases of serious findings, additional sanctions and penalties may be necessary up to and including debarment and suspensions of grantees and/or their </w:t>
            </w:r>
            <w:r>
              <w:lastRenderedPageBreak/>
              <w:t>contractors.  The most recent version of the ADECA debarment and suspension policy is available from ADECA’s Legal Section.</w:t>
            </w:r>
          </w:p>
          <w:p w14:paraId="117B4193" w14:textId="77777777" w:rsidR="00E26B07" w:rsidRDefault="00E26B07">
            <w:pPr>
              <w:pStyle w:val="NormalWeb"/>
              <w:spacing w:before="0" w:beforeAutospacing="0" w:after="0" w:afterAutospacing="0"/>
            </w:pPr>
            <w:r>
              <w:t>              </w:t>
            </w:r>
            <w:r>
              <w:rPr>
                <w:u w:val="single"/>
              </w:rPr>
              <w:t>Approach</w:t>
            </w:r>
            <w:r>
              <w:t>:</w:t>
            </w:r>
            <w:r>
              <w:rPr>
                <w:b/>
                <w:bCs/>
              </w:rPr>
              <w:t>  </w:t>
            </w:r>
            <w:r>
              <w:t>As stated above, ADECA staff view monitoring, not as a one-time compliance review, but as an ongoing process involving continuous communication and evaluation. Such a process involves frequent telephone/email contacts, written communications, analysis of reports and submitted documents, and compliance monitoring reviews.  The overriding goal of monitoring is to determine compliance, prevent/identify deficiencies, and provide technical assistance to enhance grantee performance.  As part of this process, ADECA staff will also be alert for fraud, waste and mismanagement or situations with potential for such abuse.  Additionally, monitoring will be used as an opportunity to identify program participant accomplishments, acknowledge successful management, and recognize implementation techniques that might be replicated by other grantees.  Finally, the monitoring process will be used by ADECA as outreach and customer service to our grantees.  The following, from Alabama’s current Consolidated Plan, is the basis for ADECA’s monitoring strategy:</w:t>
            </w:r>
          </w:p>
          <w:p w14:paraId="408F50FC" w14:textId="77777777" w:rsidR="00E26B07" w:rsidRDefault="00E26B07">
            <w:pPr>
              <w:pStyle w:val="NormalWeb"/>
              <w:spacing w:before="0" w:beforeAutospacing="0" w:after="0" w:afterAutospacing="0"/>
            </w:pPr>
            <w:r>
              <w:t>              On behalf of the State of Alabama, ADECA does an on-site monitoring review of all CDBG and other HUD program construction grants at least once during the life of the project.  Areas reviewed for compliance include adherence to one or more of the program’s national objectives, eligibility, financial management, civil rights, environmental concerns, citizen participation, timeliness, procurement, contract management, labor standards enforcement, acquisition, relocation, job creation, and housing as appropriate.</w:t>
            </w:r>
          </w:p>
          <w:p w14:paraId="5522B04F" w14:textId="77777777" w:rsidR="00E26B07" w:rsidRDefault="00E26B07">
            <w:pPr>
              <w:pStyle w:val="NormalWeb"/>
              <w:spacing w:before="0" w:beforeAutospacing="0" w:after="0" w:afterAutospacing="0"/>
            </w:pPr>
            <w:r>
              <w:t>              For the CDBG program, the State utilizes a computerized tracking system to initiate each monitoring visit at the point when a reasonable percent of the grant funds has been drawn.  Currently, most monitoring visits are scheduled at the time at least 30 percent of the funds have been drawn.  The system also tracks the resulting resolution of any findings made in a timely manner.  For other programs, appropriate tracking systems are developed/modified and utilized to ensure that the project is monitored at least once.</w:t>
            </w:r>
          </w:p>
          <w:p w14:paraId="2ED29B98" w14:textId="77777777" w:rsidR="00E26B07" w:rsidRDefault="00E26B07">
            <w:pPr>
              <w:pStyle w:val="NormalWeb"/>
              <w:spacing w:before="0" w:beforeAutospacing="0" w:after="0" w:afterAutospacing="0"/>
            </w:pPr>
            <w:r>
              <w:t>              After each monitoring visit, a report is written to the grantee to explain the results of the review.  Monitoring determinations range from “acceptable” to “finding” with appropriate corrective measures imposed.  Corrective measures may include certifications that inadequacies will be resolved, documentary evidence that corrective actions have been instituted, reimbursement of disallowed costs, or other sanctions which limit the grantee’s future participation in the program.  Furthermore, no grant can be closed until all monitoring findings have been satisfactorily resolved.</w:t>
            </w:r>
          </w:p>
          <w:p w14:paraId="60A7E857" w14:textId="77777777" w:rsidR="00E26B07" w:rsidRDefault="00E26B07">
            <w:pPr>
              <w:pStyle w:val="NormalWeb"/>
              <w:spacing w:before="0" w:beforeAutospacing="0" w:after="0" w:afterAutospacing="0"/>
            </w:pPr>
            <w:r>
              <w:t>              In addition to the stated strategies in the Consolidated Plan, ADECA maintains the flexibility to schedule additional monitoring visits as may be necessitated by problems identified in a preliminary monitoring visit, projects of a particularly complex nature, inexperienced grantees and/or administrators, grantees and/or administrators with recent compliance problems, or when project conditions demonstrate a need for additional ADECA oversight.  Further, a grantee may request additional monitoring and/or technical assistance visits if necessary.</w:t>
            </w:r>
          </w:p>
          <w:p w14:paraId="24892E72" w14:textId="77777777" w:rsidR="00E26B07" w:rsidRDefault="00E26B07">
            <w:pPr>
              <w:pStyle w:val="NormalWeb"/>
              <w:spacing w:before="0" w:beforeAutospacing="0" w:after="0" w:afterAutospacing="0"/>
            </w:pPr>
            <w:r>
              <w:t xml:space="preserve">              In addition to maintaining flexibility in numbers and frequencies of monitoring reviews, ADECA will also maintain flexibility regarding the type of monitoring review.  In other words, monitoring reviews may take the form of on-site visits or desk reviews.  All projects that include construction activities will receive at least one on-site review.  However, </w:t>
            </w:r>
            <w:r>
              <w:lastRenderedPageBreak/>
              <w:t>subsequent monitoring reviews may be conducted without returning to the site.  Further, planning-only projects generally will not require an on-site monitoring review.</w:t>
            </w:r>
          </w:p>
          <w:p w14:paraId="3DC780EA" w14:textId="77777777" w:rsidR="00E26B07" w:rsidRDefault="00E26B07">
            <w:pPr>
              <w:pStyle w:val="NormalWeb"/>
              <w:spacing w:before="0" w:beforeAutospacing="0" w:after="0" w:afterAutospacing="0"/>
            </w:pPr>
            <w:r>
              <w:t> </w:t>
            </w:r>
          </w:p>
          <w:p w14:paraId="29A95F03" w14:textId="77777777" w:rsidR="00E26B07" w:rsidRDefault="00E26B07">
            <w:pPr>
              <w:pStyle w:val="NormalWeb"/>
              <w:spacing w:before="0" w:beforeAutospacing="0" w:after="0" w:afterAutospacing="0"/>
            </w:pPr>
            <w:r>
              <w:t>              </w:t>
            </w:r>
            <w:r>
              <w:rPr>
                <w:u w:val="single"/>
              </w:rPr>
              <w:t>Conclusion</w:t>
            </w:r>
            <w:r>
              <w:t>:  ADECA has a long history of effectively administering the CDBG program.  Part of that administration success stems from a diligence in monitoring.  The preceding is meant to provide guidelines to ensure that CDBG and other HUD program funds are spent appropriately and that ADECA meets the needs of the grantees in the State of Alabama.  However, ADECA may incorporate monitoring and review techniques not listed in order to ensure program compliance and to meet grantee needs.</w:t>
            </w:r>
          </w:p>
        </w:tc>
      </w:tr>
    </w:tbl>
    <w:p w14:paraId="052D4B88" w14:textId="77777777" w:rsidR="00E26B07" w:rsidRDefault="00E26B07" w:rsidP="00E26B07">
      <w:pPr>
        <w:pStyle w:val="NormalWeb"/>
        <w:spacing w:before="0" w:beforeAutospacing="0" w:after="0" w:afterAutospacing="0"/>
        <w:rPr>
          <w:color w:val="000000"/>
          <w:sz w:val="27"/>
          <w:szCs w:val="27"/>
        </w:rPr>
      </w:pPr>
      <w:r>
        <w:rPr>
          <w:color w:val="000000"/>
        </w:rPr>
        <w:lastRenderedPageBreak/>
        <w:t> </w:t>
      </w:r>
    </w:p>
    <w:p w14:paraId="35B759CD" w14:textId="77777777" w:rsidR="00E26B07" w:rsidRDefault="00E26B07" w:rsidP="00E26B07">
      <w:pPr>
        <w:pStyle w:val="NormalWeb"/>
        <w:spacing w:before="0" w:beforeAutospacing="0" w:after="0" w:afterAutospacing="0"/>
        <w:rPr>
          <w:color w:val="000000"/>
          <w:sz w:val="27"/>
          <w:szCs w:val="27"/>
        </w:rPr>
      </w:pPr>
      <w:r>
        <w:rPr>
          <w:color w:val="000000"/>
        </w:rPr>
        <w:t>              In addition, for purposes of ADECA’s </w:t>
      </w:r>
      <w:r>
        <w:rPr>
          <w:b/>
          <w:bCs/>
          <w:color w:val="000000"/>
        </w:rPr>
        <w:t>Neighborhood Stabilization Program</w:t>
      </w:r>
      <w:r>
        <w:rPr>
          <w:color w:val="000000"/>
        </w:rPr>
        <w:t>, the following compliance monitoring procedures became effective March 11, 2009:</w:t>
      </w:r>
    </w:p>
    <w:p w14:paraId="55FCEC8E" w14:textId="77777777" w:rsidR="00E26B07" w:rsidRDefault="00E26B07" w:rsidP="00E26B07">
      <w:pPr>
        <w:pStyle w:val="NormalWeb"/>
        <w:spacing w:before="0" w:beforeAutospacing="0" w:after="0" w:afterAutospacing="0"/>
        <w:rPr>
          <w:color w:val="000000"/>
          <w:sz w:val="27"/>
          <w:szCs w:val="27"/>
        </w:rPr>
      </w:pPr>
      <w:r>
        <w:rPr>
          <w:color w:val="000000"/>
        </w:rPr>
        <w:t> </w:t>
      </w:r>
    </w:p>
    <w:tbl>
      <w:tblPr>
        <w:tblW w:w="0" w:type="auto"/>
        <w:tblCellMar>
          <w:left w:w="0" w:type="dxa"/>
          <w:right w:w="0" w:type="dxa"/>
        </w:tblCellMar>
        <w:tblLook w:val="04A0" w:firstRow="1" w:lastRow="0" w:firstColumn="1" w:lastColumn="0" w:noHBand="0" w:noVBand="1"/>
      </w:tblPr>
      <w:tblGrid>
        <w:gridCol w:w="9344"/>
      </w:tblGrid>
      <w:tr w:rsidR="00E26B07" w14:paraId="6C3A5803" w14:textId="77777777" w:rsidTr="00E26B07">
        <w:tc>
          <w:tcPr>
            <w:tcW w:w="9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0BF0AE" w14:textId="77777777" w:rsidR="00E26B07" w:rsidRDefault="00E26B07">
            <w:pPr>
              <w:pStyle w:val="NormalWeb"/>
              <w:spacing w:before="0" w:beforeAutospacing="0" w:after="0" w:afterAutospacing="0"/>
            </w:pPr>
            <w:r>
              <w:rPr>
                <w:b/>
                <w:bCs/>
              </w:rPr>
              <w:t>              NSP Compliance Monitoring Plan:</w:t>
            </w:r>
          </w:p>
          <w:p w14:paraId="5C1D2F08" w14:textId="77777777" w:rsidR="00E26B07" w:rsidRDefault="00E26B07">
            <w:pPr>
              <w:pStyle w:val="NormalWeb"/>
              <w:spacing w:before="0" w:beforeAutospacing="0" w:after="0" w:afterAutospacing="0"/>
            </w:pPr>
            <w:r>
              <w:t>              ADECA strives to work in partnership with its grantees to ensure successful program implementation.  Monitoring visits are considered an opportunity to assist grantees in carrying out their program responsibilities.  To this end, monitoring serves as one aspect of several coordination and compliance strategies which result in an on-going review of program progress.  These strategies include frequent communication through telephone and e-mail contact, written correspondence, and technical assistance meetings as well as reviews of payment requests, quarterly progress reports, beneficiary reports, and additional documentation or reports which may be voluntarily submitted or requested by ADECA.</w:t>
            </w:r>
          </w:p>
          <w:p w14:paraId="66A22E5B" w14:textId="77777777" w:rsidR="00E26B07" w:rsidRDefault="00E26B07">
            <w:pPr>
              <w:pStyle w:val="NormalWeb"/>
              <w:spacing w:before="0" w:beforeAutospacing="0" w:after="0" w:afterAutospacing="0"/>
            </w:pPr>
            <w:r>
              <w:t>              For purposes of the Neighborhood Stabilization Program (NSP), ADECA’s monitoring approach will generally follow the strategy outlined in the State’s Grantee Monitoring Plan.  The Plan states “for other programs, appropriate tracking systems are developed/modified and utilized to ensure that the project is monitored at least once”.</w:t>
            </w:r>
          </w:p>
          <w:p w14:paraId="76D93AD6" w14:textId="77777777" w:rsidR="00E26B07" w:rsidRDefault="00E26B07">
            <w:pPr>
              <w:pStyle w:val="NormalWeb"/>
              <w:spacing w:before="0" w:beforeAutospacing="0" w:after="0" w:afterAutospacing="0"/>
            </w:pPr>
            <w:r>
              <w:t>              ADECA staff will monitor each NSP grant on-site at least once prior to project close-out.  Areas reviewed for compliance include adherence to the program’s national objective and eligibility requirements, progress and timeliness, citizen participation, environmental, fair housing, equal employment opportunity, procurement, appraisal and acquisition, tenant protection requirements, housing rehabilitation, labor standards enforcement (if applicable), demolition, disposition, homebuyer counseling, continued affordability, 25% set-aside requirement, and financial management.</w:t>
            </w:r>
          </w:p>
          <w:p w14:paraId="06B32586" w14:textId="77777777" w:rsidR="00E26B07" w:rsidRDefault="00E26B07">
            <w:pPr>
              <w:pStyle w:val="NormalWeb"/>
              <w:spacing w:before="0" w:beforeAutospacing="0" w:after="0" w:afterAutospacing="0"/>
            </w:pPr>
            <w:r>
              <w:t> </w:t>
            </w:r>
          </w:p>
          <w:p w14:paraId="21B329DF" w14:textId="77777777" w:rsidR="00E26B07" w:rsidRDefault="00E26B07">
            <w:pPr>
              <w:pStyle w:val="NormalWeb"/>
              <w:spacing w:before="0" w:beforeAutospacing="0" w:after="0" w:afterAutospacing="0"/>
            </w:pPr>
            <w:r>
              <w:t>              A combination of factors will be used as guidance for determining when the on-site monitoring should take place.  These factors include progress toward acquiring foreclosed properties, progress toward rehabilitation of the acquired properties, and progress toward final occupancy of the properties.  Projects requiring a significant amount of technical assistance or receiving a program complaint may receive a higher monitoring review priority if deemed necessary.  Progress toward meeting obligation and expenditure deadlines will also be considered.  Additionally, grantees receiving substantial grant awards and activities involving large multi-family projects may be considered a monitoring priority.</w:t>
            </w:r>
          </w:p>
          <w:p w14:paraId="715A1F95" w14:textId="77777777" w:rsidR="00E26B07" w:rsidRDefault="00E26B07">
            <w:pPr>
              <w:pStyle w:val="NormalWeb"/>
              <w:spacing w:before="0" w:beforeAutospacing="0" w:after="0" w:afterAutospacing="0"/>
            </w:pPr>
            <w:r>
              <w:t xml:space="preserve">              After each monitoring visit, written correspondence is sent to the grantee describing the results of the review in sufficient detail to clearly describe the areas that were covered and the basis for the conclusions.  Monitoring determinations range from “acceptable” to “finding” </w:t>
            </w:r>
            <w:r>
              <w:lastRenderedPageBreak/>
              <w:t>with appropriate corrective measures imposed.  Corrective measures may include certifications that inadequacies will be resolved, documentary evidence that corrective actions have been instituted, or reimbursement of disallowed costs.</w:t>
            </w:r>
          </w:p>
          <w:p w14:paraId="297A9396" w14:textId="77777777" w:rsidR="00E26B07" w:rsidRDefault="00E26B07">
            <w:pPr>
              <w:pStyle w:val="NormalWeb"/>
              <w:spacing w:before="0" w:beforeAutospacing="0" w:after="0" w:afterAutospacing="0"/>
            </w:pPr>
            <w:r>
              <w:t>              If the grantee has not responded within 30 days after the date of ADECA’s letter, ADECA staff will work with the grantee through phone calls, e-mails, or written correspondence to obtain the requested information.  No grant can be closed until all monitoring findings have been satisfactorily resolved.</w:t>
            </w:r>
          </w:p>
          <w:p w14:paraId="5E7CB017" w14:textId="77777777" w:rsidR="00E26B07" w:rsidRDefault="00E26B07">
            <w:pPr>
              <w:pStyle w:val="NormalWeb"/>
              <w:spacing w:before="0" w:beforeAutospacing="0" w:after="0" w:afterAutospacing="0"/>
            </w:pPr>
            <w:r>
              <w:t>              ADECA maintains a “NSP Grantee Progress” spreadsheet which is used as a tracking system to ensure each NSP grant is monitored at least once prior to close-out.  This spreadsheet is also used to track whether or not any requested responses have been received.</w:t>
            </w:r>
          </w:p>
          <w:p w14:paraId="707C50F2" w14:textId="77777777" w:rsidR="00E26B07" w:rsidRDefault="00E26B07">
            <w:pPr>
              <w:pStyle w:val="NormalWeb"/>
              <w:spacing w:before="0" w:beforeAutospacing="0" w:after="0" w:afterAutospacing="0"/>
            </w:pPr>
            <w:r>
              <w:t>              ADECA retains the ability to schedule additional monitoring visits as may be necessitated by problems identified in the monitoring visit or when grant conditions demonstrate a need for additional ADECA review.  Further, ADECA may also incorporate additional monitoring and review techniques not listed here in order to ensure program compliance.</w:t>
            </w:r>
          </w:p>
        </w:tc>
      </w:tr>
    </w:tbl>
    <w:p w14:paraId="154F4DEC" w14:textId="77777777" w:rsidR="00E26B07" w:rsidRDefault="00E26B07" w:rsidP="00E26B07">
      <w:pPr>
        <w:pStyle w:val="NormalWeb"/>
        <w:spacing w:before="0" w:beforeAutospacing="0" w:after="0" w:afterAutospacing="0"/>
        <w:rPr>
          <w:color w:val="000000"/>
          <w:sz w:val="27"/>
          <w:szCs w:val="27"/>
        </w:rPr>
      </w:pPr>
      <w:r>
        <w:rPr>
          <w:color w:val="000000"/>
        </w:rPr>
        <w:lastRenderedPageBreak/>
        <w:t> </w:t>
      </w:r>
    </w:p>
    <w:p w14:paraId="1E6D20B1" w14:textId="77777777" w:rsidR="00E26B07" w:rsidRDefault="00E26B07" w:rsidP="00E26B07">
      <w:pPr>
        <w:pStyle w:val="NormalWeb"/>
        <w:spacing w:before="0" w:beforeAutospacing="0" w:after="0" w:afterAutospacing="0"/>
        <w:rPr>
          <w:color w:val="000000"/>
          <w:sz w:val="27"/>
          <w:szCs w:val="27"/>
        </w:rPr>
      </w:pPr>
      <w:r>
        <w:rPr>
          <w:color w:val="000000"/>
        </w:rPr>
        <w:t>              These standards and procedures are used by ADECA to monitor those CDBG-funded activities that are implemented in furtherance of the State's </w:t>
      </w:r>
      <w:r>
        <w:rPr>
          <w:i/>
          <w:iCs/>
          <w:color w:val="000000"/>
        </w:rPr>
        <w:t>2015-2019 Five-Year Consolidated Plan</w:t>
      </w:r>
      <w:r>
        <w:rPr>
          <w:color w:val="000000"/>
        </w:rPr>
        <w:t>and </w:t>
      </w:r>
      <w:r>
        <w:rPr>
          <w:i/>
          <w:iCs/>
          <w:color w:val="000000"/>
        </w:rPr>
        <w:t>PY2016 One-Year Annual Action Plan</w:t>
      </w:r>
      <w:r>
        <w:rPr>
          <w:color w:val="000000"/>
        </w:rPr>
        <w:t>.  These standards and procedures are also used by ADECA to ensure long-term compliance with requirements of the CDBG Program, including minority business outreach (MBE/WBE) and comprehensive planning requirements.  For the "minority business outreach" aspect in particular, as part of ADECA's monitoring procedures,ADECA utilizes a specific monitoring checklist that reviews local community grant recipients' compliance with the program's "minority business outreach" (MBE/WBE) requirement.  This monitoring checklist is available on the ADECA website at </w:t>
      </w:r>
      <w:r>
        <w:rPr>
          <w:color w:val="4472C4"/>
          <w:u w:val="single"/>
        </w:rPr>
        <w:t>www.adeca.alabama.gov</w:t>
      </w:r>
      <w:r>
        <w:rPr>
          <w:color w:val="000000"/>
        </w:rPr>
        <w:t>, and is included herein below:</w:t>
      </w:r>
    </w:p>
    <w:p w14:paraId="5B8BE47D" w14:textId="77777777" w:rsidR="00E26B07" w:rsidRDefault="00E26B07" w:rsidP="00E26B07">
      <w:pPr>
        <w:pStyle w:val="NormalWeb"/>
        <w:spacing w:before="0" w:beforeAutospacing="0" w:after="0" w:afterAutospacing="0"/>
        <w:rPr>
          <w:color w:val="000000"/>
          <w:sz w:val="27"/>
          <w:szCs w:val="27"/>
        </w:rPr>
      </w:pPr>
      <w:r>
        <w:rPr>
          <w:color w:val="000000"/>
        </w:rPr>
        <w:t> </w:t>
      </w:r>
    </w:p>
    <w:tbl>
      <w:tblPr>
        <w:tblW w:w="0" w:type="auto"/>
        <w:tblCellMar>
          <w:left w:w="0" w:type="dxa"/>
          <w:right w:w="0" w:type="dxa"/>
        </w:tblCellMar>
        <w:tblLook w:val="04A0" w:firstRow="1" w:lastRow="0" w:firstColumn="1" w:lastColumn="0" w:noHBand="0" w:noVBand="1"/>
      </w:tblPr>
      <w:tblGrid>
        <w:gridCol w:w="9344"/>
      </w:tblGrid>
      <w:tr w:rsidR="00E26B07" w14:paraId="68ADED34" w14:textId="77777777" w:rsidTr="00E26B07">
        <w:tc>
          <w:tcPr>
            <w:tcW w:w="9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tbl>
            <w:tblPr>
              <w:tblW w:w="0" w:type="auto"/>
              <w:tblInd w:w="108" w:type="dxa"/>
              <w:tblCellMar>
                <w:left w:w="0" w:type="dxa"/>
                <w:right w:w="0" w:type="dxa"/>
              </w:tblCellMar>
              <w:tblLook w:val="04A0" w:firstRow="1" w:lastRow="0" w:firstColumn="1" w:lastColumn="0" w:noHBand="0" w:noVBand="1"/>
            </w:tblPr>
            <w:tblGrid>
              <w:gridCol w:w="3330"/>
              <w:gridCol w:w="3780"/>
            </w:tblGrid>
            <w:tr w:rsidR="00E26B07" w14:paraId="0CB1C17C" w14:textId="77777777">
              <w:trPr>
                <w:trHeight w:val="400"/>
              </w:trPr>
              <w:tc>
                <w:tcPr>
                  <w:tcW w:w="3330" w:type="dxa"/>
                  <w:tcMar>
                    <w:top w:w="0" w:type="dxa"/>
                    <w:left w:w="108" w:type="dxa"/>
                    <w:bottom w:w="0" w:type="dxa"/>
                    <w:right w:w="108" w:type="dxa"/>
                  </w:tcMar>
                  <w:vAlign w:val="bottom"/>
                  <w:hideMark/>
                </w:tcPr>
                <w:p w14:paraId="20C98679" w14:textId="77777777" w:rsidR="00E26B07" w:rsidRDefault="00E26B07">
                  <w:pPr>
                    <w:pStyle w:val="NormalWeb"/>
                    <w:spacing w:before="0" w:beforeAutospacing="0" w:after="0" w:afterAutospacing="0"/>
                  </w:pPr>
                  <w:r>
                    <w:t>Grantee Name</w:t>
                  </w:r>
                </w:p>
              </w:tc>
              <w:tc>
                <w:tcPr>
                  <w:tcW w:w="3780" w:type="dxa"/>
                  <w:tcBorders>
                    <w:bottom w:val="single" w:sz="6" w:space="0" w:color="000000"/>
                  </w:tcBorders>
                  <w:tcMar>
                    <w:top w:w="0" w:type="dxa"/>
                    <w:left w:w="108" w:type="dxa"/>
                    <w:bottom w:w="0" w:type="dxa"/>
                    <w:right w:w="108" w:type="dxa"/>
                  </w:tcMar>
                  <w:hideMark/>
                </w:tcPr>
                <w:p w14:paraId="6E389B7B" w14:textId="77777777" w:rsidR="00E26B07" w:rsidRDefault="00E26B07">
                  <w:pPr>
                    <w:pStyle w:val="NormalWeb"/>
                    <w:spacing w:before="0" w:beforeAutospacing="0" w:after="0" w:afterAutospacing="0"/>
                  </w:pPr>
                  <w:r>
                    <w:t> </w:t>
                  </w:r>
                </w:p>
              </w:tc>
            </w:tr>
            <w:tr w:rsidR="00E26B07" w14:paraId="24ADBCA9" w14:textId="77777777">
              <w:trPr>
                <w:trHeight w:val="400"/>
              </w:trPr>
              <w:tc>
                <w:tcPr>
                  <w:tcW w:w="3330" w:type="dxa"/>
                  <w:tcMar>
                    <w:top w:w="0" w:type="dxa"/>
                    <w:left w:w="108" w:type="dxa"/>
                    <w:bottom w:w="0" w:type="dxa"/>
                    <w:right w:w="108" w:type="dxa"/>
                  </w:tcMar>
                  <w:vAlign w:val="bottom"/>
                  <w:hideMark/>
                </w:tcPr>
                <w:p w14:paraId="1A587902" w14:textId="77777777" w:rsidR="00E26B07" w:rsidRDefault="00E26B07">
                  <w:pPr>
                    <w:pStyle w:val="NormalWeb"/>
                    <w:spacing w:before="0" w:beforeAutospacing="0" w:after="0" w:afterAutospacing="0"/>
                  </w:pPr>
                  <w:r>
                    <w:t>Project No.</w:t>
                  </w:r>
                </w:p>
              </w:tc>
              <w:tc>
                <w:tcPr>
                  <w:tcW w:w="3780" w:type="dxa"/>
                  <w:tcBorders>
                    <w:bottom w:val="single" w:sz="6" w:space="0" w:color="000000"/>
                  </w:tcBorders>
                  <w:tcMar>
                    <w:top w:w="0" w:type="dxa"/>
                    <w:left w:w="108" w:type="dxa"/>
                    <w:bottom w:w="0" w:type="dxa"/>
                    <w:right w:w="108" w:type="dxa"/>
                  </w:tcMar>
                  <w:hideMark/>
                </w:tcPr>
                <w:p w14:paraId="4F26F5BA" w14:textId="77777777" w:rsidR="00E26B07" w:rsidRDefault="00E26B07">
                  <w:pPr>
                    <w:pStyle w:val="NormalWeb"/>
                    <w:spacing w:before="0" w:beforeAutospacing="0" w:after="0" w:afterAutospacing="0"/>
                  </w:pPr>
                  <w:r>
                    <w:t> </w:t>
                  </w:r>
                </w:p>
              </w:tc>
            </w:tr>
            <w:tr w:rsidR="00E26B07" w14:paraId="3AB04DBC" w14:textId="77777777">
              <w:trPr>
                <w:trHeight w:val="400"/>
              </w:trPr>
              <w:tc>
                <w:tcPr>
                  <w:tcW w:w="3330" w:type="dxa"/>
                  <w:tcMar>
                    <w:top w:w="0" w:type="dxa"/>
                    <w:left w:w="108" w:type="dxa"/>
                    <w:bottom w:w="0" w:type="dxa"/>
                    <w:right w:w="108" w:type="dxa"/>
                  </w:tcMar>
                  <w:vAlign w:val="bottom"/>
                  <w:hideMark/>
                </w:tcPr>
                <w:p w14:paraId="382B5BF0" w14:textId="77777777" w:rsidR="00E26B07" w:rsidRDefault="00E26B07">
                  <w:pPr>
                    <w:pStyle w:val="NormalWeb"/>
                    <w:spacing w:before="0" w:beforeAutospacing="0" w:after="0" w:afterAutospacing="0"/>
                  </w:pPr>
                  <w:r>
                    <w:t>Preparer</w:t>
                  </w:r>
                </w:p>
              </w:tc>
              <w:tc>
                <w:tcPr>
                  <w:tcW w:w="3780" w:type="dxa"/>
                  <w:tcMar>
                    <w:top w:w="0" w:type="dxa"/>
                    <w:left w:w="108" w:type="dxa"/>
                    <w:bottom w:w="0" w:type="dxa"/>
                    <w:right w:w="108" w:type="dxa"/>
                  </w:tcMar>
                  <w:hideMark/>
                </w:tcPr>
                <w:p w14:paraId="7272D708" w14:textId="77777777" w:rsidR="00E26B07" w:rsidRDefault="00E26B07">
                  <w:pPr>
                    <w:pStyle w:val="NormalWeb"/>
                    <w:spacing w:before="0" w:beforeAutospacing="0" w:after="0" w:afterAutospacing="0"/>
                  </w:pPr>
                  <w:r>
                    <w:t> </w:t>
                  </w:r>
                </w:p>
              </w:tc>
            </w:tr>
            <w:tr w:rsidR="00E26B07" w14:paraId="35C7E4EA" w14:textId="77777777">
              <w:trPr>
                <w:trHeight w:val="400"/>
              </w:trPr>
              <w:tc>
                <w:tcPr>
                  <w:tcW w:w="3330" w:type="dxa"/>
                  <w:tcMar>
                    <w:top w:w="0" w:type="dxa"/>
                    <w:left w:w="108" w:type="dxa"/>
                    <w:bottom w:w="0" w:type="dxa"/>
                    <w:right w:w="108" w:type="dxa"/>
                  </w:tcMar>
                  <w:vAlign w:val="bottom"/>
                  <w:hideMark/>
                </w:tcPr>
                <w:p w14:paraId="18A2FAA5" w14:textId="77777777" w:rsidR="00E26B07" w:rsidRDefault="00E26B07">
                  <w:pPr>
                    <w:pStyle w:val="NormalWeb"/>
                    <w:spacing w:before="0" w:beforeAutospacing="0" w:after="0" w:afterAutospacing="0"/>
                  </w:pPr>
                  <w:r>
                    <w:t>Date Prepared</w:t>
                  </w:r>
                </w:p>
              </w:tc>
              <w:tc>
                <w:tcPr>
                  <w:tcW w:w="3780" w:type="dxa"/>
                  <w:tcBorders>
                    <w:top w:val="single" w:sz="6" w:space="0" w:color="000000"/>
                    <w:bottom w:val="single" w:sz="6" w:space="0" w:color="000000"/>
                  </w:tcBorders>
                  <w:tcMar>
                    <w:top w:w="0" w:type="dxa"/>
                    <w:left w:w="108" w:type="dxa"/>
                    <w:bottom w:w="0" w:type="dxa"/>
                    <w:right w:w="108" w:type="dxa"/>
                  </w:tcMar>
                  <w:hideMark/>
                </w:tcPr>
                <w:p w14:paraId="3F763B26" w14:textId="77777777" w:rsidR="00E26B07" w:rsidRDefault="00E26B07">
                  <w:pPr>
                    <w:pStyle w:val="NormalWeb"/>
                    <w:spacing w:before="0" w:beforeAutospacing="0" w:after="0" w:afterAutospacing="0"/>
                  </w:pPr>
                  <w:r>
                    <w:t> </w:t>
                  </w:r>
                </w:p>
              </w:tc>
            </w:tr>
            <w:tr w:rsidR="00E26B07" w14:paraId="34722E06" w14:textId="77777777">
              <w:trPr>
                <w:trHeight w:val="400"/>
              </w:trPr>
              <w:tc>
                <w:tcPr>
                  <w:tcW w:w="3330" w:type="dxa"/>
                  <w:tcMar>
                    <w:top w:w="0" w:type="dxa"/>
                    <w:left w:w="108" w:type="dxa"/>
                    <w:bottom w:w="0" w:type="dxa"/>
                    <w:right w:w="108" w:type="dxa"/>
                  </w:tcMar>
                  <w:vAlign w:val="bottom"/>
                  <w:hideMark/>
                </w:tcPr>
                <w:p w14:paraId="50A5C31E" w14:textId="77777777" w:rsidR="00E26B07" w:rsidRDefault="00E26B07">
                  <w:pPr>
                    <w:pStyle w:val="NormalWeb"/>
                    <w:spacing w:before="0" w:beforeAutospacing="0" w:after="0" w:afterAutospacing="0"/>
                  </w:pPr>
                  <w:r>
                    <w:t>Follow-up Review Indicated</w:t>
                  </w:r>
                </w:p>
              </w:tc>
              <w:tc>
                <w:tcPr>
                  <w:tcW w:w="3780" w:type="dxa"/>
                  <w:tcBorders>
                    <w:bottom w:val="single" w:sz="6" w:space="0" w:color="000000"/>
                  </w:tcBorders>
                  <w:tcMar>
                    <w:top w:w="0" w:type="dxa"/>
                    <w:left w:w="108" w:type="dxa"/>
                    <w:bottom w:w="0" w:type="dxa"/>
                    <w:right w:w="108" w:type="dxa"/>
                  </w:tcMar>
                  <w:hideMark/>
                </w:tcPr>
                <w:p w14:paraId="023B3523" w14:textId="77777777" w:rsidR="00E26B07" w:rsidRDefault="00E26B07">
                  <w:pPr>
                    <w:pStyle w:val="NormalWeb"/>
                    <w:spacing w:before="0" w:beforeAutospacing="0" w:after="0" w:afterAutospacing="0"/>
                  </w:pPr>
                  <w:r>
                    <w:t> </w:t>
                  </w:r>
                </w:p>
              </w:tc>
            </w:tr>
          </w:tbl>
          <w:p w14:paraId="1B5C5967" w14:textId="77777777" w:rsidR="00E26B07" w:rsidRDefault="00E26B07">
            <w:pPr>
              <w:pStyle w:val="NormalWeb"/>
              <w:spacing w:before="0" w:beforeAutospacing="0" w:after="0" w:afterAutospacing="0"/>
            </w:pPr>
            <w:r>
              <w:t> </w:t>
            </w:r>
          </w:p>
          <w:p w14:paraId="40DE77E5" w14:textId="77777777" w:rsidR="00E26B07" w:rsidRDefault="00E26B07">
            <w:pPr>
              <w:pStyle w:val="Heading1"/>
            </w:pPr>
            <w:r>
              <w:rPr>
                <w:sz w:val="24"/>
                <w:szCs w:val="24"/>
              </w:rPr>
              <w:t>Civil Rights Compliance Checklist</w:t>
            </w:r>
          </w:p>
          <w:p w14:paraId="31AA5DDD" w14:textId="77777777" w:rsidR="00E26B07" w:rsidRDefault="00E26B07">
            <w:pPr>
              <w:pStyle w:val="NormalWeb"/>
              <w:spacing w:before="0" w:beforeAutospacing="0" w:after="0" w:afterAutospacing="0"/>
            </w:pPr>
            <w:r>
              <w:t> </w:t>
            </w:r>
          </w:p>
          <w:p w14:paraId="6FDFC0AC" w14:textId="77777777" w:rsidR="00E26B07" w:rsidRDefault="00E26B07">
            <w:pPr>
              <w:pStyle w:val="Heading2"/>
            </w:pPr>
            <w:r>
              <w:rPr>
                <w:b/>
                <w:bCs/>
                <w:sz w:val="24"/>
                <w:szCs w:val="24"/>
              </w:rPr>
              <w:t>Part A:              EQUAL EMPLOYMENT OPPORTUNITY</w:t>
            </w:r>
          </w:p>
          <w:p w14:paraId="75EF7B12" w14:textId="77777777" w:rsidR="00E26B07" w:rsidRDefault="00E26B07">
            <w:pPr>
              <w:pStyle w:val="NormalWeb"/>
              <w:spacing w:before="0" w:beforeAutospacing="0" w:after="0" w:afterAutospacing="0"/>
            </w:pPr>
            <w:r>
              <w:t> </w:t>
            </w:r>
          </w:p>
          <w:p w14:paraId="7F5153A7" w14:textId="77777777" w:rsidR="00E26B07" w:rsidRDefault="00E26B07">
            <w:pPr>
              <w:pStyle w:val="NormalWeb"/>
              <w:spacing w:before="0" w:beforeAutospacing="0" w:after="0" w:afterAutospacing="0"/>
            </w:pPr>
            <w:r>
              <w:t>Does the grantee maintain a separate file on Equal Opportunity?</w:t>
            </w:r>
          </w:p>
          <w:p w14:paraId="6E032015" w14:textId="77777777" w:rsidR="00E26B07" w:rsidRDefault="00E26B07">
            <w:pPr>
              <w:pStyle w:val="NormalWeb"/>
              <w:spacing w:before="0" w:beforeAutospacing="0" w:after="0" w:afterAutospacing="0"/>
            </w:pPr>
            <w:r>
              <w:t>Yes _____              No _____</w:t>
            </w:r>
          </w:p>
          <w:p w14:paraId="08F2AD8F" w14:textId="77777777" w:rsidR="00E26B07" w:rsidRDefault="00E26B07">
            <w:pPr>
              <w:pStyle w:val="NormalWeb"/>
              <w:spacing w:before="0" w:beforeAutospacing="0" w:after="0" w:afterAutospacing="0"/>
            </w:pPr>
            <w:r>
              <w:t> </w:t>
            </w:r>
          </w:p>
          <w:p w14:paraId="60F8F807" w14:textId="77777777" w:rsidR="00E26B07" w:rsidRDefault="00E26B07">
            <w:pPr>
              <w:pStyle w:val="NormalWeb"/>
              <w:spacing w:before="0" w:beforeAutospacing="0" w:after="0" w:afterAutospacing="0"/>
            </w:pPr>
            <w:r>
              <w:t>If no, explain____________________________________________________</w:t>
            </w:r>
          </w:p>
          <w:p w14:paraId="4A4FFD68" w14:textId="77777777" w:rsidR="00E26B07" w:rsidRDefault="00E26B07">
            <w:pPr>
              <w:pStyle w:val="NormalWeb"/>
              <w:spacing w:before="0" w:beforeAutospacing="0" w:after="0" w:afterAutospacing="0"/>
            </w:pPr>
            <w:r>
              <w:t>______________________________________________________________</w:t>
            </w:r>
          </w:p>
          <w:p w14:paraId="79B968F4" w14:textId="77777777" w:rsidR="00E26B07" w:rsidRDefault="00E26B07">
            <w:pPr>
              <w:pStyle w:val="NormalWeb"/>
              <w:spacing w:before="0" w:beforeAutospacing="0" w:after="0" w:afterAutospacing="0"/>
            </w:pPr>
            <w:r>
              <w:t>______________________________________________________________</w:t>
            </w:r>
          </w:p>
          <w:p w14:paraId="58FC413D" w14:textId="77777777" w:rsidR="00E26B07" w:rsidRDefault="00E26B07">
            <w:pPr>
              <w:pStyle w:val="NormalWeb"/>
              <w:spacing w:before="0" w:beforeAutospacing="0" w:after="0" w:afterAutospacing="0"/>
            </w:pPr>
            <w:r>
              <w:lastRenderedPageBreak/>
              <w:t>______________________________________________________________</w:t>
            </w:r>
          </w:p>
          <w:p w14:paraId="605FB0E0" w14:textId="77777777" w:rsidR="00E26B07" w:rsidRDefault="00E26B07">
            <w:pPr>
              <w:pStyle w:val="NormalWeb"/>
              <w:spacing w:before="0" w:beforeAutospacing="0" w:after="0" w:afterAutospacing="0"/>
            </w:pPr>
            <w:r>
              <w:t> </w:t>
            </w:r>
          </w:p>
          <w:p w14:paraId="52117AE8" w14:textId="77777777" w:rsidR="00E26B07" w:rsidRDefault="00E26B07">
            <w:pPr>
              <w:pStyle w:val="Heading2"/>
            </w:pPr>
            <w:r>
              <w:rPr>
                <w:b/>
                <w:bCs/>
                <w:sz w:val="24"/>
                <w:szCs w:val="24"/>
              </w:rPr>
              <w:t>Part B:               SECTION 3/CONTRACT MANAGEMENT</w:t>
            </w:r>
          </w:p>
          <w:p w14:paraId="03A507F4" w14:textId="77777777" w:rsidR="00E26B07" w:rsidRDefault="00E26B07">
            <w:pPr>
              <w:pStyle w:val="NormalWeb"/>
              <w:spacing w:before="0" w:beforeAutospacing="0" w:after="0" w:afterAutospacing="0"/>
            </w:pPr>
            <w:r>
              <w:rPr>
                <w:b/>
                <w:bCs/>
              </w:rPr>
              <w:t> </w:t>
            </w:r>
          </w:p>
          <w:p w14:paraId="6D2EBDCE" w14:textId="77777777" w:rsidR="00E26B07" w:rsidRDefault="00E26B07" w:rsidP="00E26B07">
            <w:pPr>
              <w:widowControl/>
              <w:numPr>
                <w:ilvl w:val="0"/>
                <w:numId w:val="18"/>
              </w:numPr>
              <w:autoSpaceDE/>
              <w:autoSpaceDN/>
              <w:adjustRightInd/>
              <w:ind w:left="268" w:firstLine="0"/>
            </w:pPr>
            <w:r>
              <w:t>Does the grantee seek female and minority-owned businesses in CDBG funded contracts and subcontracts by:</w:t>
            </w:r>
          </w:p>
          <w:p w14:paraId="35348172" w14:textId="77777777" w:rsidR="00E26B07" w:rsidRDefault="00E26B07">
            <w:pPr>
              <w:pStyle w:val="NormalWeb"/>
              <w:spacing w:before="0" w:beforeAutospacing="0" w:after="0" w:afterAutospacing="0"/>
              <w:ind w:left="1440"/>
            </w:pPr>
            <w:r>
              <w:t> </w:t>
            </w:r>
          </w:p>
          <w:p w14:paraId="3A56C4C3" w14:textId="735813A2" w:rsidR="00E26B07" w:rsidRDefault="00E26B07">
            <w:pPr>
              <w:pStyle w:val="NormalWeb"/>
              <w:spacing w:before="0" w:beforeAutospacing="0" w:after="0" w:afterAutospacing="0"/>
              <w:ind w:left="2160" w:hanging="360"/>
            </w:pPr>
            <w:r>
              <w:t>a)</w:t>
            </w:r>
            <w:r>
              <w:rPr>
                <w:sz w:val="14"/>
                <w:szCs w:val="14"/>
              </w:rPr>
              <w:t>      </w:t>
            </w:r>
            <w:r>
              <w:t>Notifying the Alabama Office of Minority Business Enterprise (OMBE),                                           Yes</w:t>
            </w:r>
            <w:r>
              <w:object w:dxaOrig="225" w:dyaOrig="225" w14:anchorId="04BD4E45">
                <v:shape id="_x0000_i1154" type="#_x0000_t75" style="width:20.25pt;height:18pt" o:ole="">
                  <v:imagedata r:id="rId15" o:title=""/>
                </v:shape>
                <w:control r:id="rId51" w:name="DefaultOcxName24" w:shapeid="_x0000_i1154"/>
              </w:object>
            </w:r>
            <w:r>
              <w:t>              No</w:t>
            </w:r>
            <w:r>
              <w:object w:dxaOrig="225" w:dyaOrig="225" w14:anchorId="6D7068C8">
                <v:shape id="_x0000_i1153" type="#_x0000_t75" style="width:20.25pt;height:18pt" o:ole="">
                  <v:imagedata r:id="rId15" o:title=""/>
                </v:shape>
                <w:control r:id="rId52" w:name="DefaultOcxName25" w:shapeid="_x0000_i1153"/>
              </w:object>
            </w:r>
            <w:r>
              <w:t>              N/A</w:t>
            </w:r>
            <w:r>
              <w:object w:dxaOrig="225" w:dyaOrig="225" w14:anchorId="0C70B7F2">
                <v:shape id="_x0000_i1152" type="#_x0000_t75" style="width:20.25pt;height:18pt" o:ole="">
                  <v:imagedata r:id="rId15" o:title=""/>
                </v:shape>
                <w:control r:id="rId53" w:name="DefaultOcxName26" w:shapeid="_x0000_i1152"/>
              </w:object>
            </w:r>
          </w:p>
          <w:p w14:paraId="2DC73838" w14:textId="77777777" w:rsidR="00E26B07" w:rsidRDefault="00E26B07">
            <w:pPr>
              <w:pStyle w:val="NormalWeb"/>
              <w:spacing w:before="0" w:beforeAutospacing="0" w:after="0" w:afterAutospacing="0"/>
              <w:ind w:left="3600"/>
            </w:pPr>
            <w:r>
              <w:t> </w:t>
            </w:r>
          </w:p>
          <w:p w14:paraId="4EC48BD8" w14:textId="49369B0C" w:rsidR="00E26B07" w:rsidRDefault="00E26B07">
            <w:pPr>
              <w:pStyle w:val="NormalWeb"/>
              <w:spacing w:before="0" w:beforeAutospacing="0" w:after="0" w:afterAutospacing="0"/>
              <w:ind w:left="2160" w:hanging="360"/>
            </w:pPr>
            <w:r>
              <w:t>b)</w:t>
            </w:r>
            <w:r>
              <w:rPr>
                <w:sz w:val="14"/>
                <w:szCs w:val="14"/>
              </w:rPr>
              <w:t>      </w:t>
            </w:r>
            <w:r>
              <w:t>Submitting a bid notification to the Alabama Small Business Development Center,                             Yes</w:t>
            </w:r>
            <w:r>
              <w:object w:dxaOrig="225" w:dyaOrig="225" w14:anchorId="5B4D78FB">
                <v:shape id="_x0000_i1151" type="#_x0000_t75" style="width:20.25pt;height:18pt" o:ole="">
                  <v:imagedata r:id="rId15" o:title=""/>
                </v:shape>
                <w:control r:id="rId54" w:name="DefaultOcxName27" w:shapeid="_x0000_i1151"/>
              </w:object>
            </w:r>
            <w:r>
              <w:t>              No</w:t>
            </w:r>
            <w:r>
              <w:object w:dxaOrig="225" w:dyaOrig="225" w14:anchorId="46272C9F">
                <v:shape id="_x0000_i1150" type="#_x0000_t75" style="width:20.25pt;height:18pt" o:ole="">
                  <v:imagedata r:id="rId15" o:title=""/>
                </v:shape>
                <w:control r:id="rId55" w:name="DefaultOcxName28" w:shapeid="_x0000_i1150"/>
              </w:object>
            </w:r>
            <w:r>
              <w:t>              N/A</w:t>
            </w:r>
            <w:r>
              <w:object w:dxaOrig="225" w:dyaOrig="225" w14:anchorId="67E797C4">
                <v:shape id="_x0000_i1149" type="#_x0000_t75" style="width:20.25pt;height:18pt" o:ole="">
                  <v:imagedata r:id="rId15" o:title=""/>
                </v:shape>
                <w:control r:id="rId56" w:name="DefaultOcxName29" w:shapeid="_x0000_i1149"/>
              </w:object>
            </w:r>
          </w:p>
          <w:p w14:paraId="6535AC97" w14:textId="77777777" w:rsidR="00E26B07" w:rsidRDefault="00E26B07">
            <w:pPr>
              <w:pStyle w:val="NormalWeb"/>
              <w:spacing w:before="0" w:beforeAutospacing="0" w:after="0" w:afterAutospacing="0"/>
              <w:ind w:left="1440"/>
            </w:pPr>
            <w:r>
              <w:t> </w:t>
            </w:r>
          </w:p>
          <w:p w14:paraId="572B15DD" w14:textId="0B04D3DF" w:rsidR="00E26B07" w:rsidRDefault="00E26B07">
            <w:pPr>
              <w:pStyle w:val="NormalWeb"/>
              <w:spacing w:before="0" w:beforeAutospacing="0" w:after="0" w:afterAutospacing="0"/>
              <w:ind w:left="2160" w:hanging="360"/>
            </w:pPr>
            <w:r>
              <w:t>c)</w:t>
            </w:r>
            <w:r>
              <w:rPr>
                <w:sz w:val="14"/>
                <w:szCs w:val="14"/>
              </w:rPr>
              <w:t>      </w:t>
            </w:r>
            <w:r>
              <w:t>Direct solicitation to contractors listed on the ALDOT DBE certified listing,                                           Yes</w:t>
            </w:r>
            <w:r>
              <w:object w:dxaOrig="225" w:dyaOrig="225" w14:anchorId="3AB62966">
                <v:shape id="_x0000_i1148" type="#_x0000_t75" style="width:20.25pt;height:18pt" o:ole="">
                  <v:imagedata r:id="rId15" o:title=""/>
                </v:shape>
                <w:control r:id="rId57" w:name="DefaultOcxName30" w:shapeid="_x0000_i1148"/>
              </w:object>
            </w:r>
            <w:r>
              <w:t>              No</w:t>
            </w:r>
            <w:r>
              <w:object w:dxaOrig="225" w:dyaOrig="225" w14:anchorId="795EF6CF">
                <v:shape id="_x0000_i1147" type="#_x0000_t75" style="width:20.25pt;height:18pt" o:ole="">
                  <v:imagedata r:id="rId15" o:title=""/>
                </v:shape>
                <w:control r:id="rId58" w:name="DefaultOcxName31" w:shapeid="_x0000_i1147"/>
              </w:object>
            </w:r>
            <w:r>
              <w:t>              N/A</w:t>
            </w:r>
            <w:r>
              <w:object w:dxaOrig="225" w:dyaOrig="225" w14:anchorId="4B2F4B59">
                <v:shape id="_x0000_i1146" type="#_x0000_t75" style="width:20.25pt;height:18pt" o:ole="">
                  <v:imagedata r:id="rId15" o:title=""/>
                </v:shape>
                <w:control r:id="rId59" w:name="DefaultOcxName32" w:shapeid="_x0000_i1146"/>
              </w:object>
            </w:r>
          </w:p>
          <w:p w14:paraId="2AF2A68A" w14:textId="77777777" w:rsidR="00E26B07" w:rsidRDefault="00E26B07">
            <w:pPr>
              <w:pStyle w:val="NormalWeb"/>
              <w:spacing w:before="0" w:beforeAutospacing="0" w:after="0" w:afterAutospacing="0"/>
              <w:ind w:left="1440"/>
            </w:pPr>
            <w:r>
              <w:t> </w:t>
            </w:r>
          </w:p>
          <w:p w14:paraId="39EBBB26" w14:textId="2DCB1A2B" w:rsidR="00E26B07" w:rsidRDefault="00E26B07">
            <w:pPr>
              <w:pStyle w:val="NormalWeb"/>
              <w:spacing w:before="0" w:beforeAutospacing="0" w:after="0" w:afterAutospacing="0"/>
              <w:ind w:left="2160" w:hanging="360"/>
            </w:pPr>
            <w:r>
              <w:t>d)</w:t>
            </w:r>
            <w:r>
              <w:rPr>
                <w:sz w:val="14"/>
                <w:szCs w:val="14"/>
              </w:rPr>
              <w:t>     </w:t>
            </w:r>
            <w:r>
              <w:t>Other activities.                             Yes</w:t>
            </w:r>
            <w:r>
              <w:object w:dxaOrig="225" w:dyaOrig="225" w14:anchorId="706A81C0">
                <v:shape id="_x0000_i1145" type="#_x0000_t75" style="width:20.25pt;height:18pt" o:ole="">
                  <v:imagedata r:id="rId15" o:title=""/>
                </v:shape>
                <w:control r:id="rId60" w:name="DefaultOcxName33" w:shapeid="_x0000_i1145"/>
              </w:object>
            </w:r>
            <w:r>
              <w:t>              No</w:t>
            </w:r>
            <w:r>
              <w:object w:dxaOrig="225" w:dyaOrig="225" w14:anchorId="41009C95">
                <v:shape id="_x0000_i1144" type="#_x0000_t75" style="width:20.25pt;height:18pt" o:ole="">
                  <v:imagedata r:id="rId15" o:title=""/>
                </v:shape>
                <w:control r:id="rId61" w:name="DefaultOcxName34" w:shapeid="_x0000_i1144"/>
              </w:object>
            </w:r>
            <w:r>
              <w:t>              N/A</w:t>
            </w:r>
            <w:r>
              <w:object w:dxaOrig="225" w:dyaOrig="225" w14:anchorId="4F83E774">
                <v:shape id="_x0000_i1143" type="#_x0000_t75" style="width:20.25pt;height:18pt" o:ole="">
                  <v:imagedata r:id="rId15" o:title=""/>
                </v:shape>
                <w:control r:id="rId62" w:name="DefaultOcxName35" w:shapeid="_x0000_i1143"/>
              </w:object>
            </w:r>
          </w:p>
          <w:p w14:paraId="2377716E" w14:textId="77777777" w:rsidR="00E26B07" w:rsidRDefault="00E26B07">
            <w:pPr>
              <w:pStyle w:val="NormalWeb"/>
              <w:spacing w:before="0" w:beforeAutospacing="0" w:after="0" w:afterAutospacing="0"/>
              <w:ind w:left="1440"/>
            </w:pPr>
            <w:r>
              <w:t> </w:t>
            </w:r>
          </w:p>
          <w:p w14:paraId="38474D85" w14:textId="77777777" w:rsidR="00E26B07" w:rsidRDefault="00E26B07">
            <w:pPr>
              <w:pStyle w:val="NormalWeb"/>
              <w:spacing w:before="0" w:beforeAutospacing="0" w:after="0" w:afterAutospacing="0"/>
              <w:ind w:left="720"/>
            </w:pPr>
            <w:r>
              <w:t>Please describe all actions taken and list documents checked for verification.  If the answer to a, b, or c above was “No,” please explain.</w:t>
            </w:r>
          </w:p>
          <w:p w14:paraId="2275C8E0" w14:textId="77777777" w:rsidR="00E26B07" w:rsidRDefault="00E26B07">
            <w:pPr>
              <w:pStyle w:val="NormalWeb"/>
              <w:spacing w:before="0" w:beforeAutospacing="0" w:after="0" w:afterAutospacing="0"/>
              <w:ind w:left="720"/>
            </w:pPr>
            <w:r>
              <w:t>_______________________________________________</w:t>
            </w:r>
            <w:r>
              <w:rPr>
                <w:u w:val="single"/>
              </w:rPr>
              <w:t>             </w:t>
            </w:r>
          </w:p>
          <w:p w14:paraId="1BA7FFE3" w14:textId="77777777" w:rsidR="00E26B07" w:rsidRDefault="00E26B07">
            <w:pPr>
              <w:pStyle w:val="NormalWeb"/>
              <w:spacing w:before="0" w:beforeAutospacing="0" w:after="0" w:afterAutospacing="0"/>
              <w:ind w:left="720"/>
            </w:pPr>
            <w:r>
              <w:t>_________________________________________________________</w:t>
            </w:r>
          </w:p>
          <w:p w14:paraId="17105805" w14:textId="77777777" w:rsidR="00E26B07" w:rsidRDefault="00E26B07">
            <w:pPr>
              <w:pStyle w:val="NormalWeb"/>
              <w:spacing w:before="0" w:beforeAutospacing="0" w:after="0" w:afterAutospacing="0"/>
              <w:ind w:left="720"/>
            </w:pPr>
            <w:r>
              <w:t>_________________________________________________________</w:t>
            </w:r>
          </w:p>
          <w:p w14:paraId="690D8644" w14:textId="77777777" w:rsidR="00E26B07" w:rsidRDefault="00E26B07">
            <w:pPr>
              <w:pStyle w:val="NormalWeb"/>
              <w:spacing w:before="0" w:beforeAutospacing="0" w:after="0" w:afterAutospacing="0"/>
              <w:ind w:left="720"/>
            </w:pPr>
            <w:r>
              <w:t>_________________________________________________________</w:t>
            </w:r>
          </w:p>
          <w:p w14:paraId="46E4BF5C" w14:textId="77777777" w:rsidR="00E26B07" w:rsidRDefault="00E26B07">
            <w:pPr>
              <w:pStyle w:val="NormalWeb"/>
              <w:spacing w:before="0" w:beforeAutospacing="0" w:after="0" w:afterAutospacing="0"/>
              <w:ind w:firstLine="720"/>
            </w:pPr>
            <w:r>
              <w:t>_________________________________________________________</w:t>
            </w:r>
          </w:p>
          <w:p w14:paraId="508E1266" w14:textId="77777777" w:rsidR="00E26B07" w:rsidRDefault="00E26B07" w:rsidP="00E26B07">
            <w:pPr>
              <w:widowControl/>
              <w:numPr>
                <w:ilvl w:val="0"/>
                <w:numId w:val="19"/>
              </w:numPr>
              <w:autoSpaceDE/>
              <w:autoSpaceDN/>
              <w:adjustRightInd/>
              <w:ind w:left="268" w:firstLine="0"/>
            </w:pPr>
            <w:r>
              <w:t>Does the grantee seek Section 3 businesses in CDBG funded contracts and subcontracts by:</w:t>
            </w:r>
          </w:p>
          <w:p w14:paraId="7564B50F" w14:textId="77777777" w:rsidR="00E26B07" w:rsidRDefault="00E26B07">
            <w:pPr>
              <w:pStyle w:val="NormalWeb"/>
              <w:spacing w:before="0" w:beforeAutospacing="0" w:after="0" w:afterAutospacing="0"/>
            </w:pPr>
            <w:r>
              <w:t> </w:t>
            </w:r>
          </w:p>
          <w:p w14:paraId="3382F0C5" w14:textId="1D46C0A0" w:rsidR="00E26B07" w:rsidRDefault="00E26B07">
            <w:pPr>
              <w:pStyle w:val="NormalWeb"/>
              <w:spacing w:before="0" w:beforeAutospacing="0" w:after="0" w:afterAutospacing="0"/>
              <w:ind w:left="2160" w:hanging="360"/>
            </w:pPr>
            <w:r>
              <w:t>a)</w:t>
            </w:r>
            <w:r>
              <w:rPr>
                <w:sz w:val="14"/>
                <w:szCs w:val="14"/>
              </w:rPr>
              <w:t>      </w:t>
            </w:r>
            <w:r>
              <w:t>Direct solicitation to local contractors,               Yes</w:t>
            </w:r>
            <w:r>
              <w:object w:dxaOrig="225" w:dyaOrig="225" w14:anchorId="1253397D">
                <v:shape id="_x0000_i1142" type="#_x0000_t75" style="width:20.25pt;height:18pt" o:ole="">
                  <v:imagedata r:id="rId15" o:title=""/>
                </v:shape>
                <w:control r:id="rId63" w:name="DefaultOcxName36" w:shapeid="_x0000_i1142"/>
              </w:object>
            </w:r>
            <w:r>
              <w:t>              No</w:t>
            </w:r>
            <w:r>
              <w:object w:dxaOrig="225" w:dyaOrig="225" w14:anchorId="1DD13CEA">
                <v:shape id="_x0000_i1141" type="#_x0000_t75" style="width:20.25pt;height:18pt" o:ole="">
                  <v:imagedata r:id="rId15" o:title=""/>
                </v:shape>
                <w:control r:id="rId64" w:name="DefaultOcxName37" w:shapeid="_x0000_i1141"/>
              </w:object>
            </w:r>
            <w:r>
              <w:t>              N/A</w:t>
            </w:r>
            <w:r>
              <w:object w:dxaOrig="225" w:dyaOrig="225" w14:anchorId="7F1AA1F0">
                <v:shape id="_x0000_i1140" type="#_x0000_t75" style="width:20.25pt;height:18pt" o:ole="">
                  <v:imagedata r:id="rId15" o:title=""/>
                </v:shape>
                <w:control r:id="rId65" w:name="DefaultOcxName38" w:shapeid="_x0000_i1140"/>
              </w:object>
            </w:r>
          </w:p>
          <w:p w14:paraId="415B73D5" w14:textId="77777777" w:rsidR="00E26B07" w:rsidRDefault="00E26B07">
            <w:pPr>
              <w:pStyle w:val="NormalWeb"/>
              <w:spacing w:before="0" w:beforeAutospacing="0" w:after="0" w:afterAutospacing="0"/>
              <w:ind w:left="1440"/>
            </w:pPr>
            <w:r>
              <w:t> </w:t>
            </w:r>
          </w:p>
          <w:p w14:paraId="6C778A0B" w14:textId="15CEA7FC" w:rsidR="00E26B07" w:rsidRDefault="00E26B07">
            <w:pPr>
              <w:pStyle w:val="NormalWeb"/>
              <w:spacing w:before="0" w:beforeAutospacing="0" w:after="0" w:afterAutospacing="0"/>
              <w:ind w:left="2160" w:hanging="360"/>
            </w:pPr>
            <w:r>
              <w:t>b)</w:t>
            </w:r>
            <w:r>
              <w:rPr>
                <w:sz w:val="14"/>
                <w:szCs w:val="14"/>
              </w:rPr>
              <w:t>      </w:t>
            </w:r>
            <w:r>
              <w:t>Locally advertising and/or posting in public places any CDBG contracting or job opportunities,                             Yes</w:t>
            </w:r>
            <w:r>
              <w:object w:dxaOrig="225" w:dyaOrig="225" w14:anchorId="3BC37896">
                <v:shape id="_x0000_i1139" type="#_x0000_t75" style="width:20.25pt;height:18pt" o:ole="">
                  <v:imagedata r:id="rId15" o:title=""/>
                </v:shape>
                <w:control r:id="rId66" w:name="DefaultOcxName39" w:shapeid="_x0000_i1139"/>
              </w:object>
            </w:r>
            <w:r>
              <w:t>              No</w:t>
            </w:r>
            <w:r>
              <w:object w:dxaOrig="225" w:dyaOrig="225" w14:anchorId="54F5EAD5">
                <v:shape id="_x0000_i1138" type="#_x0000_t75" style="width:20.25pt;height:18pt" o:ole="">
                  <v:imagedata r:id="rId15" o:title=""/>
                </v:shape>
                <w:control r:id="rId67" w:name="DefaultOcxName40" w:shapeid="_x0000_i1138"/>
              </w:object>
            </w:r>
            <w:r>
              <w:t>              N/A</w:t>
            </w:r>
            <w:r>
              <w:object w:dxaOrig="225" w:dyaOrig="225" w14:anchorId="793ECD22">
                <v:shape id="_x0000_i1137" type="#_x0000_t75" style="width:20.25pt;height:18pt" o:ole="">
                  <v:imagedata r:id="rId15" o:title=""/>
                </v:shape>
                <w:control r:id="rId68" w:name="DefaultOcxName41" w:shapeid="_x0000_i1137"/>
              </w:object>
            </w:r>
          </w:p>
          <w:p w14:paraId="40F7B5C4" w14:textId="77777777" w:rsidR="00E26B07" w:rsidRDefault="00E26B07">
            <w:pPr>
              <w:pStyle w:val="NormalWeb"/>
              <w:spacing w:before="0" w:beforeAutospacing="0" w:after="0" w:afterAutospacing="0"/>
              <w:ind w:left="720"/>
            </w:pPr>
            <w:r>
              <w:t> </w:t>
            </w:r>
          </w:p>
          <w:p w14:paraId="7A04FE16" w14:textId="77777777" w:rsidR="00E26B07" w:rsidRDefault="00E26B07">
            <w:pPr>
              <w:pStyle w:val="NormalWeb"/>
              <w:spacing w:before="0" w:beforeAutospacing="0" w:after="0" w:afterAutospacing="0"/>
              <w:ind w:left="720"/>
            </w:pPr>
            <w:r>
              <w:t> </w:t>
            </w:r>
          </w:p>
          <w:p w14:paraId="2C9482B0" w14:textId="05A0523E" w:rsidR="00E26B07" w:rsidRDefault="00E26B07">
            <w:pPr>
              <w:pStyle w:val="NormalWeb"/>
              <w:spacing w:before="0" w:beforeAutospacing="0" w:after="0" w:afterAutospacing="0"/>
              <w:ind w:left="2160" w:hanging="360"/>
            </w:pPr>
            <w:r>
              <w:lastRenderedPageBreak/>
              <w:t>c)</w:t>
            </w:r>
            <w:r>
              <w:rPr>
                <w:sz w:val="14"/>
                <w:szCs w:val="14"/>
              </w:rPr>
              <w:t>      </w:t>
            </w:r>
            <w:r>
              <w:t>Coordination with the local housing authority or other community group in the project area,                                                       Yes</w:t>
            </w:r>
            <w:r>
              <w:object w:dxaOrig="225" w:dyaOrig="225" w14:anchorId="795096CC">
                <v:shape id="_x0000_i1136" type="#_x0000_t75" style="width:20.25pt;height:18pt" o:ole="">
                  <v:imagedata r:id="rId15" o:title=""/>
                </v:shape>
                <w:control r:id="rId69" w:name="DefaultOcxName42" w:shapeid="_x0000_i1136"/>
              </w:object>
            </w:r>
            <w:r>
              <w:t>              No</w:t>
            </w:r>
            <w:r>
              <w:object w:dxaOrig="225" w:dyaOrig="225" w14:anchorId="23B5FD48">
                <v:shape id="_x0000_i1135" type="#_x0000_t75" style="width:20.25pt;height:18pt" o:ole="">
                  <v:imagedata r:id="rId15" o:title=""/>
                </v:shape>
                <w:control r:id="rId70" w:name="DefaultOcxName43" w:shapeid="_x0000_i1135"/>
              </w:object>
            </w:r>
            <w:r>
              <w:t>              N/A</w:t>
            </w:r>
            <w:r>
              <w:object w:dxaOrig="225" w:dyaOrig="225" w14:anchorId="17C27FA9">
                <v:shape id="_x0000_i1134" type="#_x0000_t75" style="width:20.25pt;height:18pt" o:ole="">
                  <v:imagedata r:id="rId15" o:title=""/>
                </v:shape>
                <w:control r:id="rId71" w:name="DefaultOcxName44" w:shapeid="_x0000_i1134"/>
              </w:object>
            </w:r>
          </w:p>
          <w:p w14:paraId="5866549B" w14:textId="77777777" w:rsidR="00E26B07" w:rsidRDefault="00E26B07">
            <w:pPr>
              <w:pStyle w:val="NormalWeb"/>
              <w:spacing w:before="0" w:beforeAutospacing="0" w:after="0" w:afterAutospacing="0"/>
              <w:ind w:left="1440"/>
            </w:pPr>
            <w:r>
              <w:t> </w:t>
            </w:r>
          </w:p>
          <w:p w14:paraId="68C8A0C3" w14:textId="79F83ED9" w:rsidR="00E26B07" w:rsidRDefault="00E26B07">
            <w:pPr>
              <w:pStyle w:val="NormalWeb"/>
              <w:spacing w:before="0" w:beforeAutospacing="0" w:after="0" w:afterAutospacing="0"/>
              <w:ind w:left="2160" w:hanging="360"/>
            </w:pPr>
            <w:r>
              <w:t>d)</w:t>
            </w:r>
            <w:r>
              <w:rPr>
                <w:sz w:val="14"/>
                <w:szCs w:val="14"/>
              </w:rPr>
              <w:t>     </w:t>
            </w:r>
            <w:r>
              <w:t>Other activities                                                         Yes</w:t>
            </w:r>
            <w:r>
              <w:object w:dxaOrig="225" w:dyaOrig="225" w14:anchorId="1BA83B55">
                <v:shape id="_x0000_i1133" type="#_x0000_t75" style="width:20.25pt;height:18pt" o:ole="">
                  <v:imagedata r:id="rId15" o:title=""/>
                </v:shape>
                <w:control r:id="rId72" w:name="DefaultOcxName45" w:shapeid="_x0000_i1133"/>
              </w:object>
            </w:r>
            <w:r>
              <w:t>              No</w:t>
            </w:r>
            <w:r>
              <w:object w:dxaOrig="225" w:dyaOrig="225" w14:anchorId="1FF8E38E">
                <v:shape id="_x0000_i1132" type="#_x0000_t75" style="width:20.25pt;height:18pt" o:ole="">
                  <v:imagedata r:id="rId15" o:title=""/>
                </v:shape>
                <w:control r:id="rId73" w:name="DefaultOcxName46" w:shapeid="_x0000_i1132"/>
              </w:object>
            </w:r>
            <w:r>
              <w:t>              N/A</w:t>
            </w:r>
            <w:r>
              <w:object w:dxaOrig="225" w:dyaOrig="225" w14:anchorId="2A3E707D">
                <v:shape id="_x0000_i1131" type="#_x0000_t75" style="width:20.25pt;height:18pt" o:ole="">
                  <v:imagedata r:id="rId15" o:title=""/>
                </v:shape>
                <w:control r:id="rId74" w:name="DefaultOcxName47" w:shapeid="_x0000_i1131"/>
              </w:object>
            </w:r>
          </w:p>
          <w:p w14:paraId="73CC4C9A" w14:textId="77777777" w:rsidR="00E26B07" w:rsidRDefault="00E26B07">
            <w:pPr>
              <w:pStyle w:val="NormalWeb"/>
              <w:spacing w:before="0" w:beforeAutospacing="0" w:after="0" w:afterAutospacing="0"/>
            </w:pPr>
            <w:r>
              <w:t> </w:t>
            </w:r>
          </w:p>
          <w:p w14:paraId="7FA3A222" w14:textId="77777777" w:rsidR="00E26B07" w:rsidRDefault="00E26B07">
            <w:pPr>
              <w:pStyle w:val="NormalWeb"/>
              <w:spacing w:before="0" w:beforeAutospacing="0" w:after="0" w:afterAutospacing="0"/>
              <w:ind w:left="720"/>
            </w:pPr>
            <w:r>
              <w:t>Please describe all actions taken and list documents checked for verification.  If the answer to a or b above was “No,” please explain.</w:t>
            </w:r>
          </w:p>
          <w:p w14:paraId="438FEBA9" w14:textId="77777777" w:rsidR="00E26B07" w:rsidRDefault="00E26B07">
            <w:pPr>
              <w:pStyle w:val="NormalWeb"/>
              <w:spacing w:before="0" w:beforeAutospacing="0" w:after="0" w:afterAutospacing="0"/>
              <w:ind w:left="720"/>
            </w:pPr>
            <w:r>
              <w:t>_______________________________________________</w:t>
            </w:r>
            <w:r>
              <w:rPr>
                <w:u w:val="single"/>
              </w:rPr>
              <w:t>             </w:t>
            </w:r>
          </w:p>
          <w:p w14:paraId="03508F3C" w14:textId="77777777" w:rsidR="00E26B07" w:rsidRDefault="00E26B07">
            <w:pPr>
              <w:pStyle w:val="NormalWeb"/>
              <w:spacing w:before="0" w:beforeAutospacing="0" w:after="0" w:afterAutospacing="0"/>
              <w:ind w:left="720"/>
            </w:pPr>
            <w:r>
              <w:t>_________________________________________________________</w:t>
            </w:r>
          </w:p>
          <w:p w14:paraId="4493A64C" w14:textId="77777777" w:rsidR="00E26B07" w:rsidRDefault="00E26B07">
            <w:pPr>
              <w:pStyle w:val="NormalWeb"/>
              <w:spacing w:before="0" w:beforeAutospacing="0" w:after="0" w:afterAutospacing="0"/>
              <w:ind w:left="720"/>
            </w:pPr>
            <w:r>
              <w:t>_________________________________________________________</w:t>
            </w:r>
          </w:p>
          <w:p w14:paraId="6F5F7F9C" w14:textId="77777777" w:rsidR="00E26B07" w:rsidRDefault="00E26B07">
            <w:pPr>
              <w:pStyle w:val="NormalWeb"/>
              <w:spacing w:before="0" w:beforeAutospacing="0" w:after="0" w:afterAutospacing="0"/>
              <w:ind w:left="720"/>
            </w:pPr>
            <w:r>
              <w:t>_________________________________________________________</w:t>
            </w:r>
          </w:p>
          <w:p w14:paraId="3DAF77E3" w14:textId="77777777" w:rsidR="00E26B07" w:rsidRDefault="00E26B07">
            <w:pPr>
              <w:pStyle w:val="NormalWeb"/>
              <w:spacing w:before="0" w:beforeAutospacing="0" w:after="0" w:afterAutospacing="0"/>
              <w:ind w:left="720"/>
            </w:pPr>
            <w:r>
              <w:t>_________________________________________________________</w:t>
            </w:r>
          </w:p>
          <w:p w14:paraId="0F970ED1" w14:textId="77777777" w:rsidR="00E26B07" w:rsidRDefault="00E26B07">
            <w:pPr>
              <w:pStyle w:val="NormalWeb"/>
              <w:spacing w:before="0" w:beforeAutospacing="0" w:after="0" w:afterAutospacing="0"/>
            </w:pPr>
            <w:r>
              <w:t> </w:t>
            </w:r>
          </w:p>
          <w:p w14:paraId="3120291D" w14:textId="77777777" w:rsidR="00E26B07" w:rsidRDefault="00E26B07">
            <w:pPr>
              <w:pStyle w:val="NormalWeb"/>
              <w:spacing w:before="0" w:beforeAutospacing="0" w:after="0" w:afterAutospacing="0"/>
            </w:pPr>
            <w:r>
              <w:t> </w:t>
            </w:r>
          </w:p>
          <w:p w14:paraId="39D6186D" w14:textId="77777777" w:rsidR="00E26B07" w:rsidRDefault="00E26B07">
            <w:pPr>
              <w:pStyle w:val="NormalWeb"/>
              <w:spacing w:before="0" w:beforeAutospacing="0" w:after="120" w:afterAutospacing="0"/>
              <w:ind w:left="360"/>
            </w:pPr>
            <w:r>
              <w:t>3.              Has the grantee documented to ADECA the participation of Minority and Female-owned businesses and low- and very low-income persons in the CDBG program (Form 2516 – Contract/Subcontract Activity and Form 60002 - Section 3 Summary Report Economic Opportunities for Low- and Very Low-Income Persons)?</w:t>
            </w:r>
          </w:p>
          <w:p w14:paraId="6573CDBC" w14:textId="77777777" w:rsidR="00E26B07" w:rsidRDefault="00E26B07">
            <w:pPr>
              <w:pStyle w:val="NormalWeb"/>
              <w:spacing w:before="0" w:beforeAutospacing="0" w:after="0" w:afterAutospacing="0"/>
              <w:ind w:left="720"/>
            </w:pPr>
            <w:r>
              <w:t>Yes _____              No _____</w:t>
            </w:r>
          </w:p>
          <w:p w14:paraId="26A891B8" w14:textId="77777777" w:rsidR="00E26B07" w:rsidRDefault="00E26B07">
            <w:pPr>
              <w:pStyle w:val="NormalWeb"/>
              <w:spacing w:before="0" w:beforeAutospacing="0" w:after="0" w:afterAutospacing="0"/>
              <w:ind w:left="720"/>
            </w:pPr>
            <w:r>
              <w:t> </w:t>
            </w:r>
          </w:p>
          <w:p w14:paraId="2BEB1351" w14:textId="77777777" w:rsidR="00E26B07" w:rsidRDefault="00E26B07">
            <w:pPr>
              <w:pStyle w:val="NormalWeb"/>
              <w:spacing w:before="0" w:beforeAutospacing="0" w:after="0" w:afterAutospacing="0"/>
              <w:ind w:left="720"/>
            </w:pPr>
            <w:r>
              <w:t>If no, explain________________________________________________</w:t>
            </w:r>
          </w:p>
          <w:p w14:paraId="7450CB3C" w14:textId="77777777" w:rsidR="00E26B07" w:rsidRDefault="00E26B07">
            <w:pPr>
              <w:pStyle w:val="NormalWeb"/>
              <w:spacing w:before="0" w:beforeAutospacing="0" w:after="0" w:afterAutospacing="0"/>
              <w:ind w:left="720"/>
            </w:pPr>
            <w:r>
              <w:t>__________________________________________________________</w:t>
            </w:r>
          </w:p>
          <w:p w14:paraId="5A91C192" w14:textId="77777777" w:rsidR="00E26B07" w:rsidRDefault="00E26B07">
            <w:pPr>
              <w:pStyle w:val="NormalWeb"/>
              <w:spacing w:before="0" w:beforeAutospacing="0" w:after="0" w:afterAutospacing="0"/>
              <w:ind w:left="720"/>
            </w:pPr>
            <w:r>
              <w:t>__________________________________________________________</w:t>
            </w:r>
          </w:p>
          <w:p w14:paraId="24BBD2C9" w14:textId="77777777" w:rsidR="00E26B07" w:rsidRDefault="00E26B07">
            <w:pPr>
              <w:pStyle w:val="NormalWeb"/>
              <w:spacing w:before="0" w:beforeAutospacing="0" w:after="0" w:afterAutospacing="0"/>
              <w:ind w:left="720"/>
            </w:pPr>
            <w:r>
              <w:t>__________________________________________________________</w:t>
            </w:r>
          </w:p>
          <w:p w14:paraId="54922D34" w14:textId="77777777" w:rsidR="00E26B07" w:rsidRDefault="00E26B07">
            <w:pPr>
              <w:pStyle w:val="NormalWeb"/>
              <w:spacing w:before="0" w:beforeAutospacing="0" w:after="0" w:afterAutospacing="0"/>
              <w:ind w:left="720"/>
            </w:pPr>
            <w:r>
              <w:t>__________________________________________________________</w:t>
            </w:r>
          </w:p>
          <w:p w14:paraId="06DD08F9" w14:textId="77777777" w:rsidR="00E26B07" w:rsidRDefault="00E26B07">
            <w:pPr>
              <w:pStyle w:val="NormalWeb"/>
              <w:spacing w:before="0" w:beforeAutospacing="0" w:after="0" w:afterAutospacing="0"/>
            </w:pPr>
            <w:r>
              <w:t> </w:t>
            </w:r>
          </w:p>
        </w:tc>
      </w:tr>
    </w:tbl>
    <w:p w14:paraId="7371DF4B" w14:textId="77777777" w:rsidR="00E26B07" w:rsidRDefault="00E26B07" w:rsidP="00E26B07">
      <w:pPr>
        <w:pStyle w:val="NormalWeb"/>
        <w:spacing w:before="0" w:beforeAutospacing="0" w:after="0" w:afterAutospacing="0"/>
        <w:rPr>
          <w:color w:val="000000"/>
          <w:sz w:val="27"/>
          <w:szCs w:val="27"/>
        </w:rPr>
      </w:pPr>
      <w:r>
        <w:rPr>
          <w:color w:val="000000"/>
        </w:rPr>
        <w:lastRenderedPageBreak/>
        <w:t> </w:t>
      </w:r>
    </w:p>
    <w:p w14:paraId="729046AA" w14:textId="72FEF7ED" w:rsidR="00E26B07" w:rsidRDefault="00E26B07" w:rsidP="00E26B07">
      <w:pPr>
        <w:pStyle w:val="NormalWeb"/>
        <w:spacing w:before="0" w:beforeAutospacing="0" w:after="0" w:afterAutospacing="0"/>
        <w:rPr>
          <w:color w:val="000000"/>
          <w:sz w:val="27"/>
          <w:szCs w:val="27"/>
        </w:rPr>
      </w:pPr>
      <w:r>
        <w:rPr>
          <w:color w:val="000000"/>
        </w:rPr>
        <w:t>              Also, for the "minority business outreach" (MBE/WBE) aspect, ADECA employs within it Community and Economic Development Division’s Statewide Initiatives Unit one staff member in its “Office of Minority and Business Enterprise” whose work is solely dedicated to MBE/WBE compliance.  And posted on ADECA's website at the link </w:t>
      </w:r>
      <w:hyperlink r:id="rId75" w:tgtFrame="_blank" w:history="1">
        <w:r>
          <w:rPr>
            <w:noProof/>
            <w:color w:val="0000FF"/>
            <w:sz w:val="27"/>
            <w:szCs w:val="27"/>
          </w:rPr>
          <mc:AlternateContent>
            <mc:Choice Requires="wps">
              <w:drawing>
                <wp:inline distT="0" distB="0" distL="0" distR="0" wp14:anchorId="386E4433" wp14:editId="134902D9">
                  <wp:extent cx="152400" cy="152400"/>
                  <wp:effectExtent l="0" t="0" r="0" b="0"/>
                  <wp:docPr id="7" name="Rectangle 7" descr="http://adeca.alabama.gov/_layouts/images/icdoc.png">
                    <a:hlinkClick xmlns:a="http://schemas.openxmlformats.org/drawingml/2006/main" r:id="rId7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0597CC" id="Rectangle 7" o:spid="_x0000_s1026" alt="http://adeca.alabama.gov/_layouts/images/icdoc.png" href="https://translate.google.com/translate?hl=en&amp;prev=_t&amp;sl=en&amp;tl=es&amp;u=http://adeca.alabama.gov/Divisions/ced/cdp/CDBG%2520Documents/Office%2520of%2520Minority%2520Business%2520Enterprise%2520Contract-Bid%2520Notification%2520Contact%2520Information.doc" target="&quot;_blank&quo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7KIgMAAIQGAAAOAAAAZHJzL2Uyb0RvYy54bWysVU1v2zgQvRfY/0DwsDdZklf+kBqlSK2o&#10;CJDuFtvtuaBJSiJCkSpJW0mL/vcOKdtx0qKHdnWQ+aU38948ji9e3fcS7bmxQqsSp7MEI66oZkK1&#10;Jf7wXx2tMbKOKEakVrzED9ziV5d/vLgYh4LPdacl4wYBiLLFOJS4c24o4tjSjvfEzvTAFWw22vTE&#10;wdS0MTNkBPRexvMkWcajNmwwmnJrYbWaNvFlwG8aTt0/TWO5Q7LEkJsLbxPeW/+OLy9I0RoydIIe&#10;0iC/kEVPhIKgJ6iKOIJ2RnwH1QtqtNWNm1Hdx7ppBOWBA7BJk2ds3ndk4IELiGOHk0z2/4Olf+/f&#10;GSRYiVcYKdJDif4F0YhqJUewxLilINehLIRxSmZEki3pyazV+/ijJA9652wsetJy+KFM09mg2qBG&#10;J4W620hB7w65P0L9pMKTKpWmu54rN5XZcEkceMx2YrAYmcKnbG5YCjVtXW1C5n9+2mn38uNWEnU3&#10;jX1943GwReDpXRGG74d3xlfLDrea3lmk9KYDyvzKDkAefAxaHJeM0WPHCQPR03O4CcMDWkBD2/Gt&#10;ZqAe2TkduN83pvcxgA26D4Z7OBmO3ztEYTFdzLMEbElh6zD2CZPi+PFgrHvDdY/8AAhDdgGc7G+t&#10;m44ej/hYStdCyuBpqZ4sAOa0AqHhU7/nkwgW/ZIn+fX6ep1F2Xx5HWVJVUVX9SaLlnW6WlR/VZtN&#10;lX71cdOs6ARjXPkwx+uSZid/HIv6Q5cfLu5k9NOFsVoK5uF8Sta02400aE/gutbhCZLDzuOx+Gka&#10;QS/g8oxSCsq+nudRvVyvoqzOFlG+StZRkuav82WS5VlVP6V0KxT/fUpoLHG+mC9Clc6SfsYtCc/3&#10;3EjRCwcNUYq+xOvTIVJ4B14rFkrriJDT+EwKn/6jFFDuY6GD/b1FJ/dvNXsAuxoNdgLnQeuGQafN&#10;Z4xGaIMltp92xHCM5I0Cy+dplvm+GSbZYjWHiTnf2Z7vEEUBqsQOo2m4cTCDT3aDEW0HkdIgjNJX&#10;cE0aESzsr9CU1eGuQqsLTA5t2ffS83k49fjncfkNAAD//wMAUEsDBBQABgAIAAAAIQCuh4Be1gAA&#10;AAMBAAAPAAAAZHJzL2Rvd25yZXYueG1sTI9Ba8JAEIXvBf/DMkJvdWMoImk2IoJIeijE+gPG7DQJ&#10;ZmdDdtX033faHtrLDI83vPlevplcr240hs6zgeUiAUVce9txY+D0vn9agwoR2WLvmQx8UoBNMXvI&#10;MbP+zhXdjrFREsIhQwNtjEOmdahbchgWfiAW78OPDqPIsdF2xLuEu16nSbLSDjuWDy0OtGupvhyv&#10;zkC6JvtWdtEfyktZrdjx66k6GPM4n7YvoCJN8e8YvvEFHQphOvsr26B6A1Ik/kzx0mdR59+ti1z/&#10;Zy++AAAA//8DAFBLAwQUAAYACAAAACEAa+eHcVEBAAA0AgAAGQAAAGRycy9fcmVscy9lMm9Eb2Mu&#10;eG1sLnJlbHOEkU1LAzEQhu+C/2EJ6K2btaCIdltoq9KDCqJnGZPpbujuJGTSxf57x9RPEDxl5k3y&#10;zDszk9lr3xUDRnaeanVSVqpAMt46amr19Hg9OlcFJyALnSes1Q5ZzaaHB5MH7CDJJ25d4EIoxLVq&#10;UwoXWrNpsQcufUCSm7WPPSRJY6MDmA00qMdVdabjT4aa/mIWK1uruLInqnjcBan8P9uv187g0ptt&#10;j5T+KKFbIcXO0UagEBtMeyyL5xSBWFrCsvG+6bA0vv8WZ21XIx1DHy5DxKF+TjnmLzVJxFnb1h9O&#10;waKBEjp4gR6EOuilG9z7oFkbtNrYoBfL+c3R+HRcfbpmfZ+7yKJf5+PWkY8u7XIy37IjZM7JFSWM&#10;ITrGnC48SRsmjebOZuHOJyczyYv6eiEPcryi/WLEUGm9+RzJrbcy7atXIRN0Sk8n+teup28AAAD/&#10;/wMAUEsBAi0AFAAGAAgAAAAhALaDOJL+AAAA4QEAABMAAAAAAAAAAAAAAAAAAAAAAFtDb250ZW50&#10;X1R5cGVzXS54bWxQSwECLQAUAAYACAAAACEAOP0h/9YAAACUAQAACwAAAAAAAAAAAAAAAAAvAQAA&#10;X3JlbHMvLnJlbHNQSwECLQAUAAYACAAAACEABKF+yiIDAACEBgAADgAAAAAAAAAAAAAAAAAuAgAA&#10;ZHJzL2Uyb0RvYy54bWxQSwECLQAUAAYACAAAACEAroeAXtYAAAADAQAADwAAAAAAAAAAAAAAAAB8&#10;BQAAZHJzL2Rvd25yZXYueG1sUEsBAi0AFAAGAAgAAAAhAGvnh3FRAQAANAIAABkAAAAAAAAAAAAA&#10;AAAAfwYAAGRycy9fcmVscy9lMm9Eb2MueG1sLnJlbHNQSwUGAAAAAAUABQA6AQAABwgAAAAA&#10;" o:button="t" filled="f" stroked="f">
                  <v:fill o:detectmouseclick="t"/>
                  <o:lock v:ext="edit" aspectratio="t"/>
                  <w10:anchorlock/>
                </v:rect>
              </w:pict>
            </mc:Fallback>
          </mc:AlternateContent>
        </w:r>
        <w:r>
          <w:rPr>
            <w:rStyle w:val="Hyperlink"/>
            <w:color w:val="336699"/>
            <w:shd w:val="clear" w:color="auto" w:fill="FFFFFF"/>
          </w:rPr>
          <w:t>Office of Minority Business Enterprise Contract/Bid Notification Contact Information</w:t>
        </w:r>
      </w:hyperlink>
      <w:r>
        <w:rPr>
          <w:color w:val="000000"/>
        </w:rPr>
        <w:t> is the point of contact notification memorandum for ADECA's in-house Office of Minority Business Enterprise, which is included herein below:</w:t>
      </w:r>
    </w:p>
    <w:p w14:paraId="23F3E2DE" w14:textId="77777777" w:rsidR="00E26B07" w:rsidRDefault="00E26B07" w:rsidP="00E26B07">
      <w:pPr>
        <w:pStyle w:val="NormalWeb"/>
        <w:spacing w:before="0" w:beforeAutospacing="0" w:after="0" w:afterAutospacing="0"/>
        <w:rPr>
          <w:color w:val="000000"/>
          <w:sz w:val="27"/>
          <w:szCs w:val="27"/>
        </w:rPr>
      </w:pPr>
      <w:r>
        <w:rPr>
          <w:color w:val="000000"/>
        </w:rPr>
        <w:t> </w:t>
      </w:r>
    </w:p>
    <w:tbl>
      <w:tblPr>
        <w:tblW w:w="0" w:type="auto"/>
        <w:tblCellMar>
          <w:left w:w="0" w:type="dxa"/>
          <w:right w:w="0" w:type="dxa"/>
        </w:tblCellMar>
        <w:tblLook w:val="04A0" w:firstRow="1" w:lastRow="0" w:firstColumn="1" w:lastColumn="0" w:noHBand="0" w:noVBand="1"/>
      </w:tblPr>
      <w:tblGrid>
        <w:gridCol w:w="9344"/>
      </w:tblGrid>
      <w:tr w:rsidR="00E26B07" w14:paraId="3BACD9AF" w14:textId="77777777" w:rsidTr="00E26B07">
        <w:tc>
          <w:tcPr>
            <w:tcW w:w="9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5322E8" w14:textId="77777777" w:rsidR="00E26B07" w:rsidRDefault="00E26B07">
            <w:pPr>
              <w:pStyle w:val="NormalWeb"/>
              <w:spacing w:before="0" w:beforeAutospacing="0" w:after="0" w:afterAutospacing="0"/>
              <w:jc w:val="center"/>
            </w:pPr>
            <w:r>
              <w:rPr>
                <w:u w:val="single"/>
              </w:rPr>
              <w:t>ADECA Office of Minority Business Enterprise</w:t>
            </w:r>
          </w:p>
          <w:p w14:paraId="366F0A54" w14:textId="77777777" w:rsidR="00E26B07" w:rsidRDefault="00E26B07">
            <w:pPr>
              <w:pStyle w:val="NormalWeb"/>
              <w:spacing w:before="0" w:beforeAutospacing="0" w:after="0" w:afterAutospacing="0"/>
            </w:pPr>
            <w:r>
              <w:t> </w:t>
            </w:r>
          </w:p>
          <w:p w14:paraId="5CEC0F82" w14:textId="77777777" w:rsidR="00E26B07" w:rsidRDefault="00E26B07">
            <w:pPr>
              <w:pStyle w:val="NormalWeb"/>
              <w:spacing w:before="0" w:beforeAutospacing="0" w:after="0" w:afterAutospacing="0"/>
            </w:pPr>
            <w:r>
              <w:t>Contact Information:</w:t>
            </w:r>
          </w:p>
          <w:p w14:paraId="671BC3A5" w14:textId="77777777" w:rsidR="00E26B07" w:rsidRDefault="00E26B07">
            <w:pPr>
              <w:pStyle w:val="NormalWeb"/>
              <w:spacing w:before="0" w:beforeAutospacing="0" w:after="0" w:afterAutospacing="0"/>
            </w:pPr>
            <w:r>
              <w:t>Alabama Department of Economic and Community Affairs</w:t>
            </w:r>
          </w:p>
          <w:p w14:paraId="2F2D6D7B" w14:textId="77777777" w:rsidR="00E26B07" w:rsidRDefault="00E26B07">
            <w:pPr>
              <w:pStyle w:val="NormalWeb"/>
              <w:spacing w:before="0" w:beforeAutospacing="0" w:after="0" w:afterAutospacing="0"/>
            </w:pPr>
            <w:r>
              <w:t>Office of Minority and Business Enterprise</w:t>
            </w:r>
          </w:p>
          <w:p w14:paraId="7CCDC7AB" w14:textId="77777777" w:rsidR="00E26B07" w:rsidRDefault="00E26B07">
            <w:pPr>
              <w:pStyle w:val="NormalWeb"/>
              <w:spacing w:before="0" w:beforeAutospacing="0" w:after="0" w:afterAutospacing="0"/>
            </w:pPr>
            <w:r>
              <w:t>Attention: Mr. Scott Stewart</w:t>
            </w:r>
          </w:p>
          <w:p w14:paraId="7D71EFF7" w14:textId="77777777" w:rsidR="00E26B07" w:rsidRDefault="00E26B07">
            <w:pPr>
              <w:pStyle w:val="NormalWeb"/>
              <w:spacing w:before="0" w:beforeAutospacing="0" w:after="0" w:afterAutospacing="0"/>
            </w:pPr>
            <w:r>
              <w:lastRenderedPageBreak/>
              <w:t>Post Office Box 5690</w:t>
            </w:r>
          </w:p>
          <w:p w14:paraId="170FD8E2" w14:textId="77777777" w:rsidR="00E26B07" w:rsidRDefault="00E26B07">
            <w:pPr>
              <w:pStyle w:val="NormalWeb"/>
              <w:spacing w:before="0" w:beforeAutospacing="0" w:after="0" w:afterAutospacing="0"/>
            </w:pPr>
            <w:r>
              <w:t>Montgomery, Alabama 36103-5690</w:t>
            </w:r>
          </w:p>
          <w:p w14:paraId="56001D35" w14:textId="77777777" w:rsidR="00E26B07" w:rsidRDefault="00E26B07">
            <w:pPr>
              <w:pStyle w:val="NormalWeb"/>
              <w:spacing w:before="0" w:beforeAutospacing="0" w:after="0" w:afterAutospacing="0"/>
            </w:pPr>
            <w:r>
              <w:t>Phone: 334-353-3966</w:t>
            </w:r>
          </w:p>
          <w:p w14:paraId="5D6D628D" w14:textId="77777777" w:rsidR="00E26B07" w:rsidRDefault="00E26B07">
            <w:pPr>
              <w:pStyle w:val="NormalWeb"/>
              <w:spacing w:before="0" w:beforeAutospacing="0" w:after="0" w:afterAutospacing="0"/>
            </w:pPr>
            <w:r>
              <w:t>E-Mail: </w:t>
            </w:r>
            <w:hyperlink r:id="rId76" w:history="1">
              <w:r>
                <w:rPr>
                  <w:rStyle w:val="Hyperlink"/>
                  <w:color w:val="0563C1"/>
                </w:rPr>
                <w:t>scott.stewart@adeca.alabama.gov</w:t>
              </w:r>
            </w:hyperlink>
          </w:p>
          <w:p w14:paraId="486AB56E" w14:textId="77777777" w:rsidR="00E26B07" w:rsidRDefault="00E26B07">
            <w:pPr>
              <w:pStyle w:val="NormalWeb"/>
              <w:spacing w:before="0" w:beforeAutospacing="0" w:after="0" w:afterAutospacing="0"/>
            </w:pPr>
            <w:r>
              <w:t> </w:t>
            </w:r>
          </w:p>
          <w:p w14:paraId="40BF209E" w14:textId="77777777" w:rsidR="00E26B07" w:rsidRDefault="00E26B07">
            <w:pPr>
              <w:pStyle w:val="NormalWeb"/>
              <w:spacing w:before="0" w:beforeAutospacing="0" w:after="0" w:afterAutospacing="0"/>
            </w:pPr>
            <w:r>
              <w:t>When contacting the OMBE regarding bidding opportunities on a LWCF/RTP project, please provide a detailed description of the type of contracting opportunities that you have available.  The description should include any special licensing or bonding requirements and contact information for the design and/or administrative professional most knowledgeable about the project. </w:t>
            </w:r>
          </w:p>
          <w:p w14:paraId="7F531733" w14:textId="77777777" w:rsidR="00E26B07" w:rsidRDefault="00E26B07">
            <w:pPr>
              <w:pStyle w:val="NormalWeb"/>
              <w:spacing w:before="0" w:beforeAutospacing="0" w:after="0" w:afterAutospacing="0"/>
            </w:pPr>
            <w:r>
              <w:t> </w:t>
            </w:r>
          </w:p>
          <w:p w14:paraId="31ADFC82" w14:textId="77777777" w:rsidR="00E26B07" w:rsidRDefault="00E26B07">
            <w:pPr>
              <w:pStyle w:val="NormalWeb"/>
              <w:spacing w:before="0" w:beforeAutospacing="0" w:after="0" w:afterAutospacing="0"/>
            </w:pPr>
            <w:r>
              <w:t>The primary objective of the Office of Minority Business Enterprise (OMBE) is to administer a certification program to identify small, minority-, and female-owned businesses capable of providing goods and services to the government and private sectors. Certification provides minority- and female-owned businesses with a stamp of approval that they have met the requirements necessary for minority-owned business status.</w:t>
            </w:r>
          </w:p>
          <w:p w14:paraId="7ABCE02A" w14:textId="77777777" w:rsidR="00E26B07" w:rsidRDefault="00E26B07">
            <w:pPr>
              <w:pStyle w:val="NormalWeb"/>
              <w:spacing w:before="0" w:beforeAutospacing="0" w:after="0" w:afterAutospacing="0"/>
            </w:pPr>
            <w:r>
              <w:t> </w:t>
            </w:r>
          </w:p>
          <w:p w14:paraId="3AF09C66" w14:textId="77777777" w:rsidR="00E26B07" w:rsidRDefault="00E26B07">
            <w:pPr>
              <w:pStyle w:val="NormalWeb"/>
              <w:spacing w:before="0" w:beforeAutospacing="0" w:after="0" w:afterAutospacing="0"/>
            </w:pPr>
            <w:r>
              <w:t>The OMBE encourages registration with the Department of Finance-Division of Purchasing and provides information and assistance to become a registered vendor to receive invitations to bid on state contracts for goods and services.  In addition to providing information on seminars, workshops, and training opportunities, referrals are made to Small Business Development Center professionals who can help with government contracting, international trade and other services.</w:t>
            </w:r>
          </w:p>
        </w:tc>
      </w:tr>
    </w:tbl>
    <w:p w14:paraId="7127E63D" w14:textId="77777777" w:rsidR="00E26B07" w:rsidRDefault="00E26B07" w:rsidP="00E26B07">
      <w:pPr>
        <w:pStyle w:val="NormalWeb"/>
        <w:spacing w:before="0" w:beforeAutospacing="0" w:after="0" w:afterAutospacing="0"/>
        <w:rPr>
          <w:color w:val="000000"/>
          <w:sz w:val="27"/>
          <w:szCs w:val="27"/>
        </w:rPr>
      </w:pPr>
      <w:r>
        <w:rPr>
          <w:color w:val="000000"/>
        </w:rPr>
        <w:lastRenderedPageBreak/>
        <w:t> </w:t>
      </w:r>
    </w:p>
    <w:p w14:paraId="22B89FEF" w14:textId="77777777" w:rsidR="00E26B07" w:rsidRDefault="00E26B07" w:rsidP="00E26B07">
      <w:pPr>
        <w:pStyle w:val="NormalWeb"/>
        <w:spacing w:before="0" w:beforeAutospacing="0" w:after="0" w:afterAutospacing="0"/>
        <w:rPr>
          <w:color w:val="000000"/>
          <w:sz w:val="27"/>
          <w:szCs w:val="27"/>
        </w:rPr>
      </w:pPr>
      <w:r>
        <w:rPr>
          <w:color w:val="000000"/>
        </w:rPr>
        <w:t>              For the "comprehensive planning requirements" aspect, as part of ADECA's monitoring procedures ADECA utilizes a specific monitoring checklist that reviews local community grant recipients' compliance with the program's "citizen participation" requirement.  This allows ADECA to ensure that local communities are allowing their citizens to be a part of the local needs assessment and CDBG grant planning and decision-making process.  This monitoring checklist is available on the ADECA website at </w:t>
      </w:r>
      <w:r>
        <w:rPr>
          <w:color w:val="4472C4"/>
          <w:u w:val="single"/>
        </w:rPr>
        <w:t>www.adeca.alabama.gov</w:t>
      </w:r>
      <w:r>
        <w:rPr>
          <w:color w:val="000000"/>
        </w:rPr>
        <w:t>, and is included herein below:</w:t>
      </w:r>
    </w:p>
    <w:p w14:paraId="1FDC4B59" w14:textId="77777777" w:rsidR="00E26B07" w:rsidRDefault="00E26B07" w:rsidP="00E26B07">
      <w:pPr>
        <w:pStyle w:val="NormalWeb"/>
        <w:spacing w:before="0" w:beforeAutospacing="0" w:after="0" w:afterAutospacing="0"/>
        <w:rPr>
          <w:color w:val="000000"/>
          <w:sz w:val="27"/>
          <w:szCs w:val="27"/>
        </w:rPr>
      </w:pPr>
      <w:r>
        <w:rPr>
          <w:color w:val="000000"/>
        </w:rPr>
        <w:t> </w:t>
      </w:r>
    </w:p>
    <w:p w14:paraId="61435FA9" w14:textId="77777777" w:rsidR="00E26B07" w:rsidRDefault="00E26B07" w:rsidP="00E26B07">
      <w:pPr>
        <w:pStyle w:val="NormalWeb"/>
        <w:spacing w:before="0" w:beforeAutospacing="0" w:after="0" w:afterAutospacing="0"/>
        <w:rPr>
          <w:color w:val="000000"/>
          <w:sz w:val="27"/>
          <w:szCs w:val="27"/>
        </w:rPr>
      </w:pPr>
      <w:r>
        <w:rPr>
          <w:color w:val="000000"/>
        </w:rPr>
        <w:t> </w:t>
      </w:r>
    </w:p>
    <w:p w14:paraId="70B9B76D" w14:textId="77777777" w:rsidR="00E26B07" w:rsidRDefault="00E26B07" w:rsidP="00E26B07">
      <w:pPr>
        <w:pStyle w:val="NormalWeb"/>
        <w:spacing w:before="0" w:beforeAutospacing="0" w:after="0" w:afterAutospacing="0"/>
        <w:rPr>
          <w:color w:val="000000"/>
          <w:sz w:val="27"/>
          <w:szCs w:val="27"/>
        </w:rPr>
      </w:pPr>
      <w:r>
        <w:rPr>
          <w:color w:val="000000"/>
        </w:rPr>
        <w:t> </w:t>
      </w:r>
    </w:p>
    <w:p w14:paraId="1FBEB30E" w14:textId="77777777" w:rsidR="00E26B07" w:rsidRDefault="00E26B07" w:rsidP="00E26B07">
      <w:pPr>
        <w:pStyle w:val="NormalWeb"/>
        <w:spacing w:before="0" w:beforeAutospacing="0" w:after="0" w:afterAutospacing="0"/>
        <w:rPr>
          <w:color w:val="000000"/>
          <w:sz w:val="27"/>
          <w:szCs w:val="27"/>
        </w:rPr>
      </w:pPr>
      <w:r>
        <w:rPr>
          <w:color w:val="000000"/>
        </w:rPr>
        <w:t> </w:t>
      </w:r>
    </w:p>
    <w:p w14:paraId="71E7EDA2" w14:textId="77777777" w:rsidR="00E26B07" w:rsidRDefault="00E26B07" w:rsidP="00E26B07">
      <w:pPr>
        <w:pStyle w:val="NormalWeb"/>
        <w:spacing w:before="0" w:beforeAutospacing="0" w:after="0" w:afterAutospacing="0"/>
        <w:rPr>
          <w:color w:val="000000"/>
          <w:sz w:val="27"/>
          <w:szCs w:val="27"/>
        </w:rPr>
      </w:pPr>
      <w:r>
        <w:rPr>
          <w:color w:val="000000"/>
        </w:rPr>
        <w:t> </w:t>
      </w:r>
    </w:p>
    <w:p w14:paraId="69945FFA" w14:textId="77777777" w:rsidR="00E26B07" w:rsidRDefault="00E26B07" w:rsidP="00E26B07">
      <w:pPr>
        <w:pStyle w:val="NormalWeb"/>
        <w:spacing w:before="0" w:beforeAutospacing="0" w:after="0" w:afterAutospacing="0"/>
        <w:rPr>
          <w:color w:val="000000"/>
          <w:sz w:val="27"/>
          <w:szCs w:val="27"/>
        </w:rPr>
      </w:pPr>
      <w:r>
        <w:rPr>
          <w:color w:val="000000"/>
        </w:rPr>
        <w:t> </w:t>
      </w:r>
    </w:p>
    <w:p w14:paraId="7C32EB09" w14:textId="77777777" w:rsidR="00E26B07" w:rsidRDefault="00E26B07" w:rsidP="00E26B07">
      <w:pPr>
        <w:pStyle w:val="NormalWeb"/>
        <w:spacing w:before="0" w:beforeAutospacing="0" w:after="0" w:afterAutospacing="0"/>
        <w:rPr>
          <w:color w:val="000000"/>
          <w:sz w:val="27"/>
          <w:szCs w:val="27"/>
        </w:rPr>
      </w:pPr>
      <w:r>
        <w:rPr>
          <w:color w:val="000000"/>
        </w:rPr>
        <w:t> </w:t>
      </w:r>
    </w:p>
    <w:p w14:paraId="486FA3B7" w14:textId="77777777" w:rsidR="00E26B07" w:rsidRDefault="00E26B07" w:rsidP="00E26B07">
      <w:pPr>
        <w:pStyle w:val="NormalWeb"/>
        <w:spacing w:before="0" w:beforeAutospacing="0" w:after="0" w:afterAutospacing="0"/>
        <w:rPr>
          <w:color w:val="000000"/>
          <w:sz w:val="27"/>
          <w:szCs w:val="27"/>
        </w:rPr>
      </w:pPr>
      <w:r>
        <w:rPr>
          <w:color w:val="000000"/>
        </w:rPr>
        <w:t> </w:t>
      </w:r>
    </w:p>
    <w:tbl>
      <w:tblPr>
        <w:tblW w:w="0" w:type="auto"/>
        <w:tblCellMar>
          <w:left w:w="0" w:type="dxa"/>
          <w:right w:w="0" w:type="dxa"/>
        </w:tblCellMar>
        <w:tblLook w:val="04A0" w:firstRow="1" w:lastRow="0" w:firstColumn="1" w:lastColumn="0" w:noHBand="0" w:noVBand="1"/>
      </w:tblPr>
      <w:tblGrid>
        <w:gridCol w:w="9344"/>
      </w:tblGrid>
      <w:tr w:rsidR="00E26B07" w14:paraId="47CAA80F" w14:textId="77777777" w:rsidTr="00E26B07">
        <w:tc>
          <w:tcPr>
            <w:tcW w:w="9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tbl>
            <w:tblPr>
              <w:tblW w:w="0" w:type="auto"/>
              <w:tblInd w:w="108" w:type="dxa"/>
              <w:tblCellMar>
                <w:left w:w="0" w:type="dxa"/>
                <w:right w:w="0" w:type="dxa"/>
              </w:tblCellMar>
              <w:tblLook w:val="04A0" w:firstRow="1" w:lastRow="0" w:firstColumn="1" w:lastColumn="0" w:noHBand="0" w:noVBand="1"/>
            </w:tblPr>
            <w:tblGrid>
              <w:gridCol w:w="3330"/>
              <w:gridCol w:w="3780"/>
            </w:tblGrid>
            <w:tr w:rsidR="00E26B07" w14:paraId="0B2F69BB" w14:textId="77777777">
              <w:trPr>
                <w:trHeight w:val="400"/>
              </w:trPr>
              <w:tc>
                <w:tcPr>
                  <w:tcW w:w="3330" w:type="dxa"/>
                  <w:tcMar>
                    <w:top w:w="0" w:type="dxa"/>
                    <w:left w:w="108" w:type="dxa"/>
                    <w:bottom w:w="0" w:type="dxa"/>
                    <w:right w:w="108" w:type="dxa"/>
                  </w:tcMar>
                  <w:vAlign w:val="bottom"/>
                  <w:hideMark/>
                </w:tcPr>
                <w:p w14:paraId="7DE88F99" w14:textId="77777777" w:rsidR="00E26B07" w:rsidRDefault="00E26B07">
                  <w:pPr>
                    <w:pStyle w:val="NormalWeb"/>
                    <w:spacing w:before="0" w:beforeAutospacing="0" w:after="0" w:afterAutospacing="0"/>
                  </w:pPr>
                  <w:r>
                    <w:rPr>
                      <w:sz w:val="22"/>
                      <w:szCs w:val="22"/>
                    </w:rPr>
                    <w:t>Grantee Name</w:t>
                  </w:r>
                </w:p>
              </w:tc>
              <w:tc>
                <w:tcPr>
                  <w:tcW w:w="3780" w:type="dxa"/>
                  <w:tcBorders>
                    <w:bottom w:val="single" w:sz="6" w:space="0" w:color="000000"/>
                  </w:tcBorders>
                  <w:tcMar>
                    <w:top w:w="0" w:type="dxa"/>
                    <w:left w:w="108" w:type="dxa"/>
                    <w:bottom w:w="0" w:type="dxa"/>
                    <w:right w:w="108" w:type="dxa"/>
                  </w:tcMar>
                  <w:hideMark/>
                </w:tcPr>
                <w:p w14:paraId="5DD9E4E7" w14:textId="77777777" w:rsidR="00E26B07" w:rsidRDefault="00E26B07">
                  <w:pPr>
                    <w:pStyle w:val="NormalWeb"/>
                    <w:spacing w:before="0" w:beforeAutospacing="0" w:after="0" w:afterAutospacing="0"/>
                  </w:pPr>
                  <w:r>
                    <w:rPr>
                      <w:sz w:val="22"/>
                      <w:szCs w:val="22"/>
                    </w:rPr>
                    <w:t> </w:t>
                  </w:r>
                </w:p>
              </w:tc>
            </w:tr>
            <w:tr w:rsidR="00E26B07" w14:paraId="316C977F" w14:textId="77777777">
              <w:trPr>
                <w:trHeight w:val="400"/>
              </w:trPr>
              <w:tc>
                <w:tcPr>
                  <w:tcW w:w="3330" w:type="dxa"/>
                  <w:tcMar>
                    <w:top w:w="0" w:type="dxa"/>
                    <w:left w:w="108" w:type="dxa"/>
                    <w:bottom w:w="0" w:type="dxa"/>
                    <w:right w:w="108" w:type="dxa"/>
                  </w:tcMar>
                  <w:vAlign w:val="bottom"/>
                  <w:hideMark/>
                </w:tcPr>
                <w:p w14:paraId="34F7EF6B" w14:textId="77777777" w:rsidR="00E26B07" w:rsidRDefault="00E26B07">
                  <w:pPr>
                    <w:pStyle w:val="NormalWeb"/>
                    <w:spacing w:before="0" w:beforeAutospacing="0" w:after="0" w:afterAutospacing="0"/>
                  </w:pPr>
                  <w:r>
                    <w:rPr>
                      <w:sz w:val="22"/>
                      <w:szCs w:val="22"/>
                    </w:rPr>
                    <w:t>Project No.</w:t>
                  </w:r>
                </w:p>
              </w:tc>
              <w:tc>
                <w:tcPr>
                  <w:tcW w:w="3780" w:type="dxa"/>
                  <w:tcBorders>
                    <w:bottom w:val="single" w:sz="6" w:space="0" w:color="000000"/>
                  </w:tcBorders>
                  <w:tcMar>
                    <w:top w:w="0" w:type="dxa"/>
                    <w:left w:w="108" w:type="dxa"/>
                    <w:bottom w:w="0" w:type="dxa"/>
                    <w:right w:w="108" w:type="dxa"/>
                  </w:tcMar>
                  <w:hideMark/>
                </w:tcPr>
                <w:p w14:paraId="26A8B676" w14:textId="77777777" w:rsidR="00E26B07" w:rsidRDefault="00E26B07">
                  <w:pPr>
                    <w:pStyle w:val="NormalWeb"/>
                    <w:spacing w:before="0" w:beforeAutospacing="0" w:after="0" w:afterAutospacing="0"/>
                  </w:pPr>
                  <w:r>
                    <w:rPr>
                      <w:sz w:val="22"/>
                      <w:szCs w:val="22"/>
                    </w:rPr>
                    <w:t> </w:t>
                  </w:r>
                </w:p>
              </w:tc>
            </w:tr>
            <w:tr w:rsidR="00E26B07" w14:paraId="75354BF9" w14:textId="77777777">
              <w:trPr>
                <w:trHeight w:val="400"/>
              </w:trPr>
              <w:tc>
                <w:tcPr>
                  <w:tcW w:w="3330" w:type="dxa"/>
                  <w:tcMar>
                    <w:top w:w="0" w:type="dxa"/>
                    <w:left w:w="108" w:type="dxa"/>
                    <w:bottom w:w="0" w:type="dxa"/>
                    <w:right w:w="108" w:type="dxa"/>
                  </w:tcMar>
                  <w:vAlign w:val="bottom"/>
                  <w:hideMark/>
                </w:tcPr>
                <w:p w14:paraId="2DFCB9AE" w14:textId="77777777" w:rsidR="00E26B07" w:rsidRDefault="00E26B07">
                  <w:pPr>
                    <w:pStyle w:val="NormalWeb"/>
                    <w:spacing w:before="0" w:beforeAutospacing="0" w:after="0" w:afterAutospacing="0"/>
                  </w:pPr>
                  <w:r>
                    <w:rPr>
                      <w:sz w:val="22"/>
                      <w:szCs w:val="22"/>
                    </w:rPr>
                    <w:t>Preparer</w:t>
                  </w:r>
                </w:p>
              </w:tc>
              <w:tc>
                <w:tcPr>
                  <w:tcW w:w="3780" w:type="dxa"/>
                  <w:tcMar>
                    <w:top w:w="0" w:type="dxa"/>
                    <w:left w:w="108" w:type="dxa"/>
                    <w:bottom w:w="0" w:type="dxa"/>
                    <w:right w:w="108" w:type="dxa"/>
                  </w:tcMar>
                  <w:hideMark/>
                </w:tcPr>
                <w:p w14:paraId="536C1A2E" w14:textId="77777777" w:rsidR="00E26B07" w:rsidRDefault="00E26B07">
                  <w:pPr>
                    <w:pStyle w:val="NormalWeb"/>
                    <w:spacing w:before="0" w:beforeAutospacing="0" w:after="0" w:afterAutospacing="0"/>
                  </w:pPr>
                  <w:r>
                    <w:rPr>
                      <w:sz w:val="22"/>
                      <w:szCs w:val="22"/>
                    </w:rPr>
                    <w:t> </w:t>
                  </w:r>
                </w:p>
              </w:tc>
            </w:tr>
            <w:tr w:rsidR="00E26B07" w14:paraId="05770092" w14:textId="77777777">
              <w:trPr>
                <w:trHeight w:val="400"/>
              </w:trPr>
              <w:tc>
                <w:tcPr>
                  <w:tcW w:w="3330" w:type="dxa"/>
                  <w:tcMar>
                    <w:top w:w="0" w:type="dxa"/>
                    <w:left w:w="108" w:type="dxa"/>
                    <w:bottom w:w="0" w:type="dxa"/>
                    <w:right w:w="108" w:type="dxa"/>
                  </w:tcMar>
                  <w:vAlign w:val="bottom"/>
                  <w:hideMark/>
                </w:tcPr>
                <w:p w14:paraId="18B07390" w14:textId="77777777" w:rsidR="00E26B07" w:rsidRDefault="00E26B07">
                  <w:pPr>
                    <w:pStyle w:val="NormalWeb"/>
                    <w:spacing w:before="0" w:beforeAutospacing="0" w:after="0" w:afterAutospacing="0"/>
                  </w:pPr>
                  <w:r>
                    <w:rPr>
                      <w:sz w:val="22"/>
                      <w:szCs w:val="22"/>
                    </w:rPr>
                    <w:t>Date Prepared</w:t>
                  </w:r>
                </w:p>
              </w:tc>
              <w:tc>
                <w:tcPr>
                  <w:tcW w:w="3780" w:type="dxa"/>
                  <w:tcBorders>
                    <w:top w:val="single" w:sz="6" w:space="0" w:color="000000"/>
                    <w:bottom w:val="single" w:sz="6" w:space="0" w:color="000000"/>
                  </w:tcBorders>
                  <w:tcMar>
                    <w:top w:w="0" w:type="dxa"/>
                    <w:left w:w="108" w:type="dxa"/>
                    <w:bottom w:w="0" w:type="dxa"/>
                    <w:right w:w="108" w:type="dxa"/>
                  </w:tcMar>
                  <w:hideMark/>
                </w:tcPr>
                <w:p w14:paraId="444E2890" w14:textId="77777777" w:rsidR="00E26B07" w:rsidRDefault="00E26B07">
                  <w:pPr>
                    <w:pStyle w:val="NormalWeb"/>
                    <w:spacing w:before="0" w:beforeAutospacing="0" w:after="0" w:afterAutospacing="0"/>
                  </w:pPr>
                  <w:r>
                    <w:rPr>
                      <w:sz w:val="22"/>
                      <w:szCs w:val="22"/>
                    </w:rPr>
                    <w:t> </w:t>
                  </w:r>
                </w:p>
              </w:tc>
            </w:tr>
            <w:tr w:rsidR="00E26B07" w14:paraId="62630E8B" w14:textId="77777777">
              <w:trPr>
                <w:trHeight w:val="400"/>
              </w:trPr>
              <w:tc>
                <w:tcPr>
                  <w:tcW w:w="3330" w:type="dxa"/>
                  <w:tcMar>
                    <w:top w:w="0" w:type="dxa"/>
                    <w:left w:w="108" w:type="dxa"/>
                    <w:bottom w:w="0" w:type="dxa"/>
                    <w:right w:w="108" w:type="dxa"/>
                  </w:tcMar>
                  <w:vAlign w:val="bottom"/>
                  <w:hideMark/>
                </w:tcPr>
                <w:p w14:paraId="415D95DD" w14:textId="77777777" w:rsidR="00E26B07" w:rsidRDefault="00E26B07">
                  <w:pPr>
                    <w:pStyle w:val="NormalWeb"/>
                    <w:spacing w:before="0" w:beforeAutospacing="0" w:after="0" w:afterAutospacing="0"/>
                  </w:pPr>
                  <w:r>
                    <w:rPr>
                      <w:sz w:val="22"/>
                      <w:szCs w:val="22"/>
                    </w:rPr>
                    <w:lastRenderedPageBreak/>
                    <w:t>Follow-up Review Indicated</w:t>
                  </w:r>
                </w:p>
              </w:tc>
              <w:tc>
                <w:tcPr>
                  <w:tcW w:w="3780" w:type="dxa"/>
                  <w:tcBorders>
                    <w:bottom w:val="single" w:sz="6" w:space="0" w:color="000000"/>
                  </w:tcBorders>
                  <w:tcMar>
                    <w:top w:w="0" w:type="dxa"/>
                    <w:left w:w="108" w:type="dxa"/>
                    <w:bottom w:w="0" w:type="dxa"/>
                    <w:right w:w="108" w:type="dxa"/>
                  </w:tcMar>
                  <w:hideMark/>
                </w:tcPr>
                <w:p w14:paraId="3E4B1B4C" w14:textId="77777777" w:rsidR="00E26B07" w:rsidRDefault="00E26B07">
                  <w:pPr>
                    <w:pStyle w:val="NormalWeb"/>
                    <w:spacing w:before="0" w:beforeAutospacing="0" w:after="0" w:afterAutospacing="0"/>
                  </w:pPr>
                  <w:r>
                    <w:rPr>
                      <w:sz w:val="22"/>
                      <w:szCs w:val="22"/>
                    </w:rPr>
                    <w:t> </w:t>
                  </w:r>
                </w:p>
              </w:tc>
            </w:tr>
          </w:tbl>
          <w:p w14:paraId="0D31E5D5" w14:textId="77777777" w:rsidR="00E26B07" w:rsidRDefault="00E26B07">
            <w:pPr>
              <w:pStyle w:val="NormalWeb"/>
              <w:spacing w:before="0" w:beforeAutospacing="0" w:after="0" w:afterAutospacing="0"/>
            </w:pPr>
            <w:r>
              <w:rPr>
                <w:sz w:val="22"/>
                <w:szCs w:val="22"/>
              </w:rPr>
              <w:t> </w:t>
            </w:r>
          </w:p>
          <w:p w14:paraId="4E4ACF1B" w14:textId="77777777" w:rsidR="00E26B07" w:rsidRDefault="00E26B07">
            <w:pPr>
              <w:pStyle w:val="Heading1"/>
            </w:pPr>
            <w:r>
              <w:rPr>
                <w:sz w:val="22"/>
                <w:szCs w:val="22"/>
              </w:rPr>
              <w:t>Citizen Participation, National Objective, Eligibility, Progress, and Disclosure Compliance Checklist</w:t>
            </w:r>
          </w:p>
          <w:p w14:paraId="26F81787" w14:textId="77777777" w:rsidR="00E26B07" w:rsidRDefault="00E26B07">
            <w:pPr>
              <w:pStyle w:val="NormalWeb"/>
              <w:spacing w:before="0" w:beforeAutospacing="0" w:after="0" w:afterAutospacing="0"/>
            </w:pPr>
            <w:r>
              <w:rPr>
                <w:sz w:val="22"/>
                <w:szCs w:val="22"/>
              </w:rPr>
              <w:t> </w:t>
            </w:r>
          </w:p>
          <w:p w14:paraId="16AB4BEB" w14:textId="77777777" w:rsidR="00E26B07" w:rsidRDefault="00E26B07" w:rsidP="00E26B07">
            <w:pPr>
              <w:widowControl/>
              <w:numPr>
                <w:ilvl w:val="0"/>
                <w:numId w:val="20"/>
              </w:numPr>
              <w:autoSpaceDE/>
              <w:autoSpaceDN/>
              <w:adjustRightInd/>
              <w:ind w:left="1080" w:hanging="720"/>
              <w:rPr>
                <w:b/>
                <w:bCs/>
                <w:sz w:val="22"/>
                <w:szCs w:val="22"/>
              </w:rPr>
            </w:pPr>
            <w:r>
              <w:rPr>
                <w:b/>
                <w:bCs/>
                <w:sz w:val="14"/>
                <w:szCs w:val="14"/>
              </w:rPr>
              <w:t>                                                                                                                                             </w:t>
            </w:r>
            <w:r>
              <w:rPr>
                <w:b/>
                <w:bCs/>
                <w:sz w:val="22"/>
                <w:szCs w:val="22"/>
              </w:rPr>
              <w:t>Citizen Participation Plan</w:t>
            </w:r>
          </w:p>
          <w:tbl>
            <w:tblPr>
              <w:tblW w:w="0" w:type="auto"/>
              <w:tblInd w:w="108" w:type="dxa"/>
              <w:tblCellMar>
                <w:left w:w="0" w:type="dxa"/>
                <w:right w:w="0" w:type="dxa"/>
              </w:tblCellMar>
              <w:tblLook w:val="04A0" w:firstRow="1" w:lastRow="0" w:firstColumn="1" w:lastColumn="0" w:noHBand="0" w:noVBand="1"/>
            </w:tblPr>
            <w:tblGrid>
              <w:gridCol w:w="535"/>
              <w:gridCol w:w="4349"/>
              <w:gridCol w:w="683"/>
              <w:gridCol w:w="680"/>
              <w:gridCol w:w="685"/>
              <w:gridCol w:w="2088"/>
            </w:tblGrid>
            <w:tr w:rsidR="00E26B07" w14:paraId="0322DDEF" w14:textId="77777777">
              <w:trPr>
                <w:trHeight w:val="350"/>
              </w:trPr>
              <w:tc>
                <w:tcPr>
                  <w:tcW w:w="540" w:type="dxa"/>
                  <w:tcMar>
                    <w:top w:w="0" w:type="dxa"/>
                    <w:left w:w="108" w:type="dxa"/>
                    <w:bottom w:w="0" w:type="dxa"/>
                    <w:right w:w="108" w:type="dxa"/>
                  </w:tcMar>
                  <w:hideMark/>
                </w:tcPr>
                <w:p w14:paraId="448C40DA" w14:textId="77777777" w:rsidR="00E26B07" w:rsidRDefault="00E26B07">
                  <w:pPr>
                    <w:pStyle w:val="NormalWeb"/>
                    <w:spacing w:before="0" w:beforeAutospacing="0" w:after="0" w:afterAutospacing="0"/>
                    <w:jc w:val="center"/>
                  </w:pPr>
                  <w:r>
                    <w:rPr>
                      <w:sz w:val="22"/>
                      <w:szCs w:val="22"/>
                    </w:rPr>
                    <w:t> </w:t>
                  </w:r>
                </w:p>
              </w:tc>
              <w:tc>
                <w:tcPr>
                  <w:tcW w:w="4500" w:type="dxa"/>
                  <w:tcMar>
                    <w:top w:w="0" w:type="dxa"/>
                    <w:left w:w="108" w:type="dxa"/>
                    <w:bottom w:w="0" w:type="dxa"/>
                    <w:right w:w="108" w:type="dxa"/>
                  </w:tcMar>
                  <w:hideMark/>
                </w:tcPr>
                <w:p w14:paraId="53A0B3CD" w14:textId="77777777" w:rsidR="00E26B07" w:rsidRDefault="00E26B07">
                  <w:pPr>
                    <w:pStyle w:val="NormalWeb"/>
                    <w:spacing w:before="0" w:beforeAutospacing="0" w:after="0" w:afterAutospacing="0"/>
                  </w:pPr>
                  <w:r>
                    <w:rPr>
                      <w:sz w:val="22"/>
                      <w:szCs w:val="22"/>
                    </w:rPr>
                    <w:t> </w:t>
                  </w:r>
                </w:p>
              </w:tc>
              <w:tc>
                <w:tcPr>
                  <w:tcW w:w="690" w:type="dxa"/>
                  <w:tcMar>
                    <w:top w:w="0" w:type="dxa"/>
                    <w:left w:w="108" w:type="dxa"/>
                    <w:bottom w:w="0" w:type="dxa"/>
                    <w:right w:w="108" w:type="dxa"/>
                  </w:tcMar>
                  <w:hideMark/>
                </w:tcPr>
                <w:p w14:paraId="571E99AF" w14:textId="77777777" w:rsidR="00E26B07" w:rsidRDefault="00E26B07">
                  <w:pPr>
                    <w:pStyle w:val="NormalWeb"/>
                    <w:spacing w:before="0" w:beforeAutospacing="0" w:after="0" w:afterAutospacing="0"/>
                    <w:jc w:val="center"/>
                  </w:pPr>
                  <w:r>
                    <w:rPr>
                      <w:sz w:val="22"/>
                      <w:szCs w:val="22"/>
                    </w:rPr>
                    <w:t>Yes</w:t>
                  </w:r>
                </w:p>
              </w:tc>
              <w:tc>
                <w:tcPr>
                  <w:tcW w:w="690" w:type="dxa"/>
                  <w:tcMar>
                    <w:top w:w="0" w:type="dxa"/>
                    <w:left w:w="108" w:type="dxa"/>
                    <w:bottom w:w="0" w:type="dxa"/>
                    <w:right w:w="108" w:type="dxa"/>
                  </w:tcMar>
                  <w:hideMark/>
                </w:tcPr>
                <w:p w14:paraId="4BFAC316" w14:textId="77777777" w:rsidR="00E26B07" w:rsidRDefault="00E26B07">
                  <w:pPr>
                    <w:pStyle w:val="NormalWeb"/>
                    <w:spacing w:before="0" w:beforeAutospacing="0" w:after="0" w:afterAutospacing="0"/>
                    <w:jc w:val="center"/>
                  </w:pPr>
                  <w:r>
                    <w:rPr>
                      <w:sz w:val="22"/>
                      <w:szCs w:val="22"/>
                    </w:rPr>
                    <w:t>No</w:t>
                  </w:r>
                </w:p>
              </w:tc>
              <w:tc>
                <w:tcPr>
                  <w:tcW w:w="690" w:type="dxa"/>
                  <w:tcMar>
                    <w:top w:w="0" w:type="dxa"/>
                    <w:left w:w="108" w:type="dxa"/>
                    <w:bottom w:w="0" w:type="dxa"/>
                    <w:right w:w="108" w:type="dxa"/>
                  </w:tcMar>
                  <w:hideMark/>
                </w:tcPr>
                <w:p w14:paraId="6E1B0E23" w14:textId="77777777" w:rsidR="00E26B07" w:rsidRDefault="00E26B07">
                  <w:pPr>
                    <w:pStyle w:val="NormalWeb"/>
                    <w:spacing w:before="0" w:beforeAutospacing="0" w:after="0" w:afterAutospacing="0"/>
                    <w:jc w:val="center"/>
                  </w:pPr>
                  <w:r>
                    <w:rPr>
                      <w:sz w:val="22"/>
                      <w:szCs w:val="22"/>
                    </w:rPr>
                    <w:t>N/A</w:t>
                  </w:r>
                </w:p>
              </w:tc>
              <w:tc>
                <w:tcPr>
                  <w:tcW w:w="2160" w:type="dxa"/>
                  <w:tcMar>
                    <w:top w:w="0" w:type="dxa"/>
                    <w:left w:w="108" w:type="dxa"/>
                    <w:bottom w:w="0" w:type="dxa"/>
                    <w:right w:w="108" w:type="dxa"/>
                  </w:tcMar>
                  <w:hideMark/>
                </w:tcPr>
                <w:p w14:paraId="1EFA4B2E" w14:textId="77777777" w:rsidR="00E26B07" w:rsidRDefault="00E26B07">
                  <w:pPr>
                    <w:pStyle w:val="NormalWeb"/>
                    <w:spacing w:before="0" w:beforeAutospacing="0" w:after="0" w:afterAutospacing="0"/>
                    <w:jc w:val="center"/>
                  </w:pPr>
                  <w:r>
                    <w:rPr>
                      <w:sz w:val="22"/>
                      <w:szCs w:val="22"/>
                    </w:rPr>
                    <w:t>Notes</w:t>
                  </w:r>
                </w:p>
              </w:tc>
            </w:tr>
            <w:tr w:rsidR="00E26B07" w14:paraId="7A98B5DA" w14:textId="77777777">
              <w:trPr>
                <w:trHeight w:val="586"/>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A8D278" w14:textId="77777777" w:rsidR="00E26B07" w:rsidRDefault="00E26B07">
                  <w:pPr>
                    <w:pStyle w:val="NormalWeb"/>
                    <w:spacing w:before="0" w:beforeAutospacing="0" w:after="0" w:afterAutospacing="0"/>
                  </w:pPr>
                  <w:r>
                    <w:rPr>
                      <w:sz w:val="22"/>
                      <w:szCs w:val="22"/>
                    </w:rPr>
                    <w:t>A.</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9F2BB9" w14:textId="77777777" w:rsidR="00E26B07" w:rsidRDefault="00E26B07">
                  <w:pPr>
                    <w:pStyle w:val="NormalWeb"/>
                    <w:spacing w:before="0" w:beforeAutospacing="0" w:after="0" w:afterAutospacing="0"/>
                  </w:pPr>
                  <w:r>
                    <w:rPr>
                      <w:sz w:val="22"/>
                      <w:szCs w:val="22"/>
                    </w:rPr>
                    <w:t>Did the grantee have a written Citizen Participation Plan on file?</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5D38CA" w14:textId="77777777" w:rsidR="00E26B07" w:rsidRDefault="00E26B07">
                  <w:pPr>
                    <w:pStyle w:val="NormalWeb"/>
                    <w:spacing w:before="0" w:beforeAutospacing="0" w:after="0" w:afterAutospacing="0"/>
                  </w:pPr>
                  <w:r>
                    <w:rPr>
                      <w:sz w:val="22"/>
                      <w:szCs w:val="22"/>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587C65" w14:textId="77777777" w:rsidR="00E26B07" w:rsidRDefault="00E26B07">
                  <w:pPr>
                    <w:pStyle w:val="NormalWeb"/>
                    <w:spacing w:before="0" w:beforeAutospacing="0" w:after="0" w:afterAutospacing="0"/>
                  </w:pPr>
                  <w:r>
                    <w:rPr>
                      <w:sz w:val="22"/>
                      <w:szCs w:val="22"/>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A8EE74" w14:textId="77777777" w:rsidR="00E26B07" w:rsidRDefault="00E26B07">
                  <w:pPr>
                    <w:pStyle w:val="NormalWeb"/>
                    <w:spacing w:before="0" w:beforeAutospacing="0" w:after="0" w:afterAutospacing="0"/>
                  </w:pPr>
                  <w:r>
                    <w:rPr>
                      <w:sz w:val="22"/>
                      <w:szCs w:val="22"/>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D0C816" w14:textId="77777777" w:rsidR="00E26B07" w:rsidRDefault="00E26B07">
                  <w:pPr>
                    <w:pStyle w:val="NormalWeb"/>
                    <w:spacing w:before="0" w:beforeAutospacing="0" w:after="0" w:afterAutospacing="0"/>
                  </w:pPr>
                  <w:r>
                    <w:rPr>
                      <w:sz w:val="22"/>
                      <w:szCs w:val="22"/>
                    </w:rPr>
                    <w:t> </w:t>
                  </w:r>
                </w:p>
              </w:tc>
            </w:tr>
            <w:tr w:rsidR="00E26B07" w14:paraId="54B2294C" w14:textId="77777777">
              <w:trPr>
                <w:trHeight w:val="883"/>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855F6F" w14:textId="77777777" w:rsidR="00E26B07" w:rsidRDefault="00E26B07">
                  <w:pPr>
                    <w:pStyle w:val="NormalWeb"/>
                    <w:spacing w:before="0" w:beforeAutospacing="0" w:after="0" w:afterAutospacing="0"/>
                  </w:pPr>
                  <w:r>
                    <w:rPr>
                      <w:sz w:val="22"/>
                      <w:szCs w:val="22"/>
                    </w:rPr>
                    <w:t>B.</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AAB0D40" w14:textId="77777777" w:rsidR="00E26B07" w:rsidRDefault="00E26B07">
                  <w:pPr>
                    <w:pStyle w:val="NormalWeb"/>
                    <w:spacing w:before="0" w:beforeAutospacing="0" w:after="0" w:afterAutospacing="0"/>
                  </w:pPr>
                  <w:r>
                    <w:rPr>
                      <w:sz w:val="22"/>
                      <w:szCs w:val="22"/>
                    </w:rPr>
                    <w:t>Give the date the plan was adopted by the grantee.</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28279E" w14:textId="77777777" w:rsidR="00E26B07" w:rsidRDefault="00E26B07">
                  <w:pPr>
                    <w:pStyle w:val="NormalWeb"/>
                    <w:spacing w:before="0" w:beforeAutospacing="0" w:after="0" w:afterAutospacing="0"/>
                  </w:pPr>
                  <w:r>
                    <w:rPr>
                      <w:sz w:val="22"/>
                      <w:szCs w:val="22"/>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84AA4B" w14:textId="77777777" w:rsidR="00E26B07" w:rsidRDefault="00E26B07">
                  <w:pPr>
                    <w:pStyle w:val="NormalWeb"/>
                    <w:spacing w:before="0" w:beforeAutospacing="0" w:after="0" w:afterAutospacing="0"/>
                  </w:pPr>
                  <w:r>
                    <w:rPr>
                      <w:sz w:val="22"/>
                      <w:szCs w:val="22"/>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85ED8B" w14:textId="77777777" w:rsidR="00E26B07" w:rsidRDefault="00E26B07">
                  <w:pPr>
                    <w:pStyle w:val="NormalWeb"/>
                    <w:spacing w:before="0" w:beforeAutospacing="0" w:after="0" w:afterAutospacing="0"/>
                  </w:pPr>
                  <w:r>
                    <w:rPr>
                      <w:sz w:val="22"/>
                      <w:szCs w:val="22"/>
                    </w:rPr>
                    <w:t> </w:t>
                  </w:r>
                </w:p>
              </w:tc>
              <w:tc>
                <w:tcPr>
                  <w:tcW w:w="216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14:paraId="2AF6AF5C" w14:textId="77777777" w:rsidR="00E26B07" w:rsidRDefault="00E26B07">
                  <w:pPr>
                    <w:pStyle w:val="NormalWeb"/>
                    <w:spacing w:before="0" w:beforeAutospacing="0" w:after="0" w:afterAutospacing="0"/>
                  </w:pPr>
                  <w:r>
                    <w:rPr>
                      <w:sz w:val="22"/>
                      <w:szCs w:val="22"/>
                    </w:rPr>
                    <w:t> </w:t>
                  </w:r>
                </w:p>
              </w:tc>
            </w:tr>
            <w:tr w:rsidR="00E26B07" w14:paraId="6E357234" w14:textId="77777777">
              <w:trPr>
                <w:trHeight w:val="802"/>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E73062" w14:textId="77777777" w:rsidR="00E26B07" w:rsidRDefault="00E26B07">
                  <w:pPr>
                    <w:pStyle w:val="NormalWeb"/>
                    <w:spacing w:before="0" w:beforeAutospacing="0" w:after="0" w:afterAutospacing="0"/>
                  </w:pPr>
                  <w:r>
                    <w:rPr>
                      <w:sz w:val="22"/>
                      <w:szCs w:val="22"/>
                    </w:rPr>
                    <w:t>C.</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380F65" w14:textId="77777777" w:rsidR="00E26B07" w:rsidRDefault="00E26B07">
                  <w:pPr>
                    <w:pStyle w:val="NormalWeb"/>
                    <w:spacing w:before="0" w:beforeAutospacing="0" w:after="0" w:afterAutospacing="0"/>
                  </w:pPr>
                  <w:r>
                    <w:rPr>
                      <w:sz w:val="22"/>
                      <w:szCs w:val="22"/>
                    </w:rPr>
                    <w:t>How many public hearings were held prior to application submission?</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B36FD4" w14:textId="77777777" w:rsidR="00E26B07" w:rsidRDefault="00E26B07">
                  <w:pPr>
                    <w:pStyle w:val="NormalWeb"/>
                    <w:spacing w:before="0" w:beforeAutospacing="0" w:after="0" w:afterAutospacing="0"/>
                  </w:pPr>
                  <w:r>
                    <w:rPr>
                      <w:sz w:val="22"/>
                      <w:szCs w:val="22"/>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D60590" w14:textId="77777777" w:rsidR="00E26B07" w:rsidRDefault="00E26B07">
                  <w:pPr>
                    <w:pStyle w:val="NormalWeb"/>
                    <w:spacing w:before="0" w:beforeAutospacing="0" w:after="0" w:afterAutospacing="0"/>
                  </w:pPr>
                  <w:r>
                    <w:rPr>
                      <w:sz w:val="22"/>
                      <w:szCs w:val="22"/>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A02E38" w14:textId="77777777" w:rsidR="00E26B07" w:rsidRDefault="00E26B07">
                  <w:pPr>
                    <w:pStyle w:val="NormalWeb"/>
                    <w:spacing w:before="0" w:beforeAutospacing="0" w:after="0" w:afterAutospacing="0"/>
                  </w:pPr>
                  <w:r>
                    <w:rPr>
                      <w:sz w:val="22"/>
                      <w:szCs w:val="22"/>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19EA12" w14:textId="77777777" w:rsidR="00E26B07" w:rsidRDefault="00E26B07">
                  <w:pPr>
                    <w:pStyle w:val="NormalWeb"/>
                    <w:spacing w:before="0" w:beforeAutospacing="0" w:after="0" w:afterAutospacing="0"/>
                  </w:pPr>
                  <w:r>
                    <w:rPr>
                      <w:sz w:val="22"/>
                      <w:szCs w:val="22"/>
                    </w:rPr>
                    <w:t> </w:t>
                  </w:r>
                </w:p>
              </w:tc>
            </w:tr>
            <w:tr w:rsidR="00E26B07" w14:paraId="768B5516" w14:textId="77777777">
              <w:trPr>
                <w:trHeight w:val="721"/>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6B218A" w14:textId="77777777" w:rsidR="00E26B07" w:rsidRDefault="00E26B07">
                  <w:pPr>
                    <w:pStyle w:val="NormalWeb"/>
                    <w:spacing w:before="0" w:beforeAutospacing="0" w:after="0" w:afterAutospacing="0"/>
                  </w:pPr>
                  <w:r>
                    <w:rPr>
                      <w:sz w:val="22"/>
                      <w:szCs w:val="22"/>
                    </w:rPr>
                    <w:t>D.</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FF26D4C" w14:textId="77777777" w:rsidR="00E26B07" w:rsidRDefault="00E26B07">
                  <w:pPr>
                    <w:pStyle w:val="NormalWeb"/>
                    <w:spacing w:before="0" w:beforeAutospacing="0" w:after="0" w:afterAutospacing="0"/>
                  </w:pPr>
                  <w:r>
                    <w:rPr>
                      <w:sz w:val="22"/>
                      <w:szCs w:val="22"/>
                    </w:rPr>
                    <w:t>Give the date of the public hearing(s).</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57BEFE" w14:textId="77777777" w:rsidR="00E26B07" w:rsidRDefault="00E26B07">
                  <w:pPr>
                    <w:pStyle w:val="NormalWeb"/>
                    <w:spacing w:before="0" w:beforeAutospacing="0" w:after="0" w:afterAutospacing="0"/>
                  </w:pPr>
                  <w:r>
                    <w:rPr>
                      <w:sz w:val="22"/>
                      <w:szCs w:val="22"/>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4713ED" w14:textId="77777777" w:rsidR="00E26B07" w:rsidRDefault="00E26B07">
                  <w:pPr>
                    <w:pStyle w:val="NormalWeb"/>
                    <w:spacing w:before="0" w:beforeAutospacing="0" w:after="0" w:afterAutospacing="0"/>
                  </w:pPr>
                  <w:r>
                    <w:rPr>
                      <w:sz w:val="22"/>
                      <w:szCs w:val="22"/>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D45C63" w14:textId="77777777" w:rsidR="00E26B07" w:rsidRDefault="00E26B07">
                  <w:pPr>
                    <w:pStyle w:val="NormalWeb"/>
                    <w:spacing w:before="0" w:beforeAutospacing="0" w:after="0" w:afterAutospacing="0"/>
                  </w:pPr>
                  <w:r>
                    <w:rPr>
                      <w:sz w:val="22"/>
                      <w:szCs w:val="22"/>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E93460" w14:textId="77777777" w:rsidR="00E26B07" w:rsidRDefault="00E26B07">
                  <w:pPr>
                    <w:pStyle w:val="NormalWeb"/>
                    <w:spacing w:before="0" w:beforeAutospacing="0" w:after="0" w:afterAutospacing="0"/>
                  </w:pPr>
                  <w:r>
                    <w:rPr>
                      <w:sz w:val="22"/>
                      <w:szCs w:val="22"/>
                    </w:rPr>
                    <w:t> </w:t>
                  </w:r>
                </w:p>
              </w:tc>
            </w:tr>
            <w:tr w:rsidR="00E26B07" w14:paraId="5F4F41E1" w14:textId="77777777">
              <w:trPr>
                <w:trHeight w:val="721"/>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4C23E7" w14:textId="77777777" w:rsidR="00E26B07" w:rsidRDefault="00E26B07">
                  <w:pPr>
                    <w:pStyle w:val="NormalWeb"/>
                    <w:spacing w:before="0" w:beforeAutospacing="0" w:after="0" w:afterAutospacing="0"/>
                  </w:pPr>
                  <w:r>
                    <w:rPr>
                      <w:sz w:val="22"/>
                      <w:szCs w:val="22"/>
                    </w:rPr>
                    <w:t>E.</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60A38F3" w14:textId="77777777" w:rsidR="00E26B07" w:rsidRDefault="00E26B07">
                  <w:pPr>
                    <w:pStyle w:val="NormalWeb"/>
                    <w:spacing w:before="0" w:beforeAutospacing="0" w:after="0" w:afterAutospacing="0"/>
                  </w:pPr>
                  <w:r>
                    <w:rPr>
                      <w:sz w:val="22"/>
                      <w:szCs w:val="22"/>
                    </w:rPr>
                    <w:t>Is the number of hearings consistent with the approved plan?</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37888F" w14:textId="77777777" w:rsidR="00E26B07" w:rsidRDefault="00E26B07">
                  <w:pPr>
                    <w:pStyle w:val="NormalWeb"/>
                    <w:spacing w:before="0" w:beforeAutospacing="0" w:after="0" w:afterAutospacing="0"/>
                  </w:pPr>
                  <w:r>
                    <w:rPr>
                      <w:sz w:val="22"/>
                      <w:szCs w:val="22"/>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7EBE54" w14:textId="77777777" w:rsidR="00E26B07" w:rsidRDefault="00E26B07">
                  <w:pPr>
                    <w:pStyle w:val="NormalWeb"/>
                    <w:spacing w:before="0" w:beforeAutospacing="0" w:after="0" w:afterAutospacing="0"/>
                  </w:pPr>
                  <w:r>
                    <w:rPr>
                      <w:sz w:val="22"/>
                      <w:szCs w:val="22"/>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5850F7" w14:textId="77777777" w:rsidR="00E26B07" w:rsidRDefault="00E26B07">
                  <w:pPr>
                    <w:pStyle w:val="NormalWeb"/>
                    <w:spacing w:before="0" w:beforeAutospacing="0" w:after="0" w:afterAutospacing="0"/>
                  </w:pPr>
                  <w:r>
                    <w:rPr>
                      <w:sz w:val="22"/>
                      <w:szCs w:val="22"/>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26F344" w14:textId="77777777" w:rsidR="00E26B07" w:rsidRDefault="00E26B07">
                  <w:pPr>
                    <w:pStyle w:val="NormalWeb"/>
                    <w:spacing w:before="0" w:beforeAutospacing="0" w:after="0" w:afterAutospacing="0"/>
                  </w:pPr>
                  <w:r>
                    <w:rPr>
                      <w:sz w:val="22"/>
                      <w:szCs w:val="22"/>
                    </w:rPr>
                    <w:t> </w:t>
                  </w:r>
                </w:p>
              </w:tc>
            </w:tr>
            <w:tr w:rsidR="00E26B07" w14:paraId="665275D3" w14:textId="77777777">
              <w:trPr>
                <w:trHeight w:val="1360"/>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9F4E32" w14:textId="77777777" w:rsidR="00E26B07" w:rsidRDefault="00E26B07">
                  <w:pPr>
                    <w:pStyle w:val="NormalWeb"/>
                    <w:spacing w:before="0" w:beforeAutospacing="0" w:after="0" w:afterAutospacing="0"/>
                  </w:pPr>
                  <w:r>
                    <w:rPr>
                      <w:sz w:val="22"/>
                      <w:szCs w:val="22"/>
                    </w:rPr>
                    <w:t>F.</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087BEDD" w14:textId="77777777" w:rsidR="00E26B07" w:rsidRDefault="00E26B07">
                  <w:pPr>
                    <w:pStyle w:val="NormalWeb"/>
                    <w:spacing w:before="0" w:beforeAutospacing="0" w:after="0" w:afterAutospacing="0"/>
                  </w:pPr>
                  <w:r>
                    <w:rPr>
                      <w:sz w:val="22"/>
                      <w:szCs w:val="22"/>
                    </w:rPr>
                    <w:t>Was the required public hearing adequately advertised?  If yes, was the method of advertisement consistent with the approved plan?</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B1F0F0" w14:textId="77777777" w:rsidR="00E26B07" w:rsidRDefault="00E26B07">
                  <w:pPr>
                    <w:pStyle w:val="NormalWeb"/>
                    <w:spacing w:before="0" w:beforeAutospacing="0" w:after="0" w:afterAutospacing="0"/>
                  </w:pPr>
                  <w:r>
                    <w:rPr>
                      <w:sz w:val="22"/>
                      <w:szCs w:val="22"/>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74FA0E" w14:textId="77777777" w:rsidR="00E26B07" w:rsidRDefault="00E26B07">
                  <w:pPr>
                    <w:pStyle w:val="NormalWeb"/>
                    <w:spacing w:before="0" w:beforeAutospacing="0" w:after="0" w:afterAutospacing="0"/>
                  </w:pPr>
                  <w:r>
                    <w:rPr>
                      <w:sz w:val="22"/>
                      <w:szCs w:val="22"/>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A9E73D" w14:textId="77777777" w:rsidR="00E26B07" w:rsidRDefault="00E26B07">
                  <w:pPr>
                    <w:pStyle w:val="NormalWeb"/>
                    <w:spacing w:before="0" w:beforeAutospacing="0" w:after="0" w:afterAutospacing="0"/>
                  </w:pPr>
                  <w:r>
                    <w:rPr>
                      <w:sz w:val="22"/>
                      <w:szCs w:val="22"/>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190E9E" w14:textId="77777777" w:rsidR="00E26B07" w:rsidRDefault="00E26B07">
                  <w:pPr>
                    <w:pStyle w:val="NormalWeb"/>
                    <w:spacing w:before="0" w:beforeAutospacing="0" w:after="0" w:afterAutospacing="0"/>
                  </w:pPr>
                  <w:r>
                    <w:rPr>
                      <w:sz w:val="22"/>
                      <w:szCs w:val="22"/>
                    </w:rPr>
                    <w:t> </w:t>
                  </w:r>
                </w:p>
              </w:tc>
            </w:tr>
            <w:tr w:rsidR="00E26B07" w14:paraId="668798DB" w14:textId="77777777">
              <w:trPr>
                <w:trHeight w:val="703"/>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7F02DD" w14:textId="77777777" w:rsidR="00E26B07" w:rsidRDefault="00E26B07">
                  <w:pPr>
                    <w:pStyle w:val="NormalWeb"/>
                    <w:spacing w:before="0" w:beforeAutospacing="0" w:after="0" w:afterAutospacing="0"/>
                  </w:pPr>
                  <w:r>
                    <w:rPr>
                      <w:sz w:val="22"/>
                      <w:szCs w:val="22"/>
                    </w:rPr>
                    <w:t>G.</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79D7848" w14:textId="77777777" w:rsidR="00E26B07" w:rsidRDefault="00E26B07">
                  <w:pPr>
                    <w:pStyle w:val="NormalWeb"/>
                    <w:spacing w:before="0" w:beforeAutospacing="0" w:after="0" w:afterAutospacing="0"/>
                  </w:pPr>
                  <w:r>
                    <w:rPr>
                      <w:sz w:val="22"/>
                      <w:szCs w:val="22"/>
                    </w:rPr>
                    <w:t>Was basic CDBG program information made available to the public?</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1C2B24" w14:textId="77777777" w:rsidR="00E26B07" w:rsidRDefault="00E26B07">
                  <w:pPr>
                    <w:pStyle w:val="NormalWeb"/>
                    <w:spacing w:before="0" w:beforeAutospacing="0" w:after="0" w:afterAutospacing="0"/>
                  </w:pPr>
                  <w:r>
                    <w:rPr>
                      <w:sz w:val="22"/>
                      <w:szCs w:val="22"/>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AFB468" w14:textId="77777777" w:rsidR="00E26B07" w:rsidRDefault="00E26B07">
                  <w:pPr>
                    <w:pStyle w:val="NormalWeb"/>
                    <w:spacing w:before="0" w:beforeAutospacing="0" w:after="0" w:afterAutospacing="0"/>
                  </w:pPr>
                  <w:r>
                    <w:rPr>
                      <w:sz w:val="22"/>
                      <w:szCs w:val="22"/>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A8D9B0" w14:textId="77777777" w:rsidR="00E26B07" w:rsidRDefault="00E26B07">
                  <w:pPr>
                    <w:pStyle w:val="NormalWeb"/>
                    <w:spacing w:before="0" w:beforeAutospacing="0" w:after="0" w:afterAutospacing="0"/>
                  </w:pPr>
                  <w:r>
                    <w:rPr>
                      <w:sz w:val="22"/>
                      <w:szCs w:val="22"/>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B421F6" w14:textId="77777777" w:rsidR="00E26B07" w:rsidRDefault="00E26B07">
                  <w:pPr>
                    <w:pStyle w:val="NormalWeb"/>
                    <w:spacing w:before="0" w:beforeAutospacing="0" w:after="0" w:afterAutospacing="0"/>
                  </w:pPr>
                  <w:r>
                    <w:rPr>
                      <w:sz w:val="22"/>
                      <w:szCs w:val="22"/>
                    </w:rPr>
                    <w:t> </w:t>
                  </w:r>
                </w:p>
              </w:tc>
            </w:tr>
          </w:tbl>
          <w:p w14:paraId="7AFFF620" w14:textId="77777777" w:rsidR="00E26B07" w:rsidRDefault="00E26B07">
            <w:pPr>
              <w:pStyle w:val="NormalWeb"/>
              <w:spacing w:before="0" w:beforeAutospacing="0" w:after="0" w:afterAutospacing="0"/>
            </w:pPr>
            <w:r>
              <w:rPr>
                <w:sz w:val="22"/>
                <w:szCs w:val="22"/>
              </w:rPr>
              <w:t> </w:t>
            </w:r>
          </w:p>
          <w:p w14:paraId="48923165" w14:textId="77777777" w:rsidR="00E26B07" w:rsidRDefault="00E26B07">
            <w:pPr>
              <w:pStyle w:val="Heading2"/>
              <w:ind w:left="720" w:hanging="720"/>
            </w:pPr>
            <w:r>
              <w:rPr>
                <w:sz w:val="22"/>
                <w:szCs w:val="22"/>
              </w:rPr>
              <w:t>II.</w:t>
            </w:r>
            <w:r>
              <w:rPr>
                <w:b/>
                <w:bCs/>
                <w:sz w:val="14"/>
                <w:szCs w:val="14"/>
              </w:rPr>
              <w:t>                  </w:t>
            </w:r>
            <w:r>
              <w:rPr>
                <w:sz w:val="22"/>
                <w:szCs w:val="22"/>
              </w:rPr>
              <w:t>National Objective and Eligibility</w:t>
            </w:r>
          </w:p>
          <w:tbl>
            <w:tblPr>
              <w:tblW w:w="0" w:type="auto"/>
              <w:tblInd w:w="108" w:type="dxa"/>
              <w:tblCellMar>
                <w:left w:w="0" w:type="dxa"/>
                <w:right w:w="0" w:type="dxa"/>
              </w:tblCellMar>
              <w:tblLook w:val="04A0" w:firstRow="1" w:lastRow="0" w:firstColumn="1" w:lastColumn="0" w:noHBand="0" w:noVBand="1"/>
            </w:tblPr>
            <w:tblGrid>
              <w:gridCol w:w="533"/>
              <w:gridCol w:w="4358"/>
              <w:gridCol w:w="683"/>
              <w:gridCol w:w="679"/>
              <w:gridCol w:w="685"/>
              <w:gridCol w:w="2082"/>
            </w:tblGrid>
            <w:tr w:rsidR="00E26B07" w14:paraId="64054107" w14:textId="77777777">
              <w:trPr>
                <w:trHeight w:val="271"/>
              </w:trPr>
              <w:tc>
                <w:tcPr>
                  <w:tcW w:w="540" w:type="dxa"/>
                  <w:tcMar>
                    <w:top w:w="0" w:type="dxa"/>
                    <w:left w:w="108" w:type="dxa"/>
                    <w:bottom w:w="0" w:type="dxa"/>
                    <w:right w:w="108" w:type="dxa"/>
                  </w:tcMar>
                  <w:hideMark/>
                </w:tcPr>
                <w:p w14:paraId="2B7DCEA1" w14:textId="77777777" w:rsidR="00E26B07" w:rsidRDefault="00E26B07">
                  <w:pPr>
                    <w:pStyle w:val="NormalWeb"/>
                    <w:spacing w:before="0" w:beforeAutospacing="0" w:after="0" w:afterAutospacing="0"/>
                  </w:pPr>
                  <w:r>
                    <w:rPr>
                      <w:sz w:val="22"/>
                      <w:szCs w:val="22"/>
                    </w:rPr>
                    <w:t> </w:t>
                  </w:r>
                </w:p>
              </w:tc>
              <w:tc>
                <w:tcPr>
                  <w:tcW w:w="4500" w:type="dxa"/>
                  <w:tcMar>
                    <w:top w:w="0" w:type="dxa"/>
                    <w:left w:w="108" w:type="dxa"/>
                    <w:bottom w:w="0" w:type="dxa"/>
                    <w:right w:w="108" w:type="dxa"/>
                  </w:tcMar>
                  <w:vAlign w:val="center"/>
                  <w:hideMark/>
                </w:tcPr>
                <w:p w14:paraId="146CAF49" w14:textId="77777777" w:rsidR="00E26B07" w:rsidRDefault="00E26B07">
                  <w:pPr>
                    <w:pStyle w:val="NormalWeb"/>
                    <w:spacing w:before="0" w:beforeAutospacing="0" w:after="0" w:afterAutospacing="0"/>
                  </w:pPr>
                  <w:r>
                    <w:rPr>
                      <w:sz w:val="22"/>
                      <w:szCs w:val="22"/>
                    </w:rPr>
                    <w:t> </w:t>
                  </w:r>
                </w:p>
              </w:tc>
              <w:tc>
                <w:tcPr>
                  <w:tcW w:w="690" w:type="dxa"/>
                  <w:tcMar>
                    <w:top w:w="0" w:type="dxa"/>
                    <w:left w:w="108" w:type="dxa"/>
                    <w:bottom w:w="0" w:type="dxa"/>
                    <w:right w:w="108" w:type="dxa"/>
                  </w:tcMar>
                  <w:vAlign w:val="bottom"/>
                  <w:hideMark/>
                </w:tcPr>
                <w:p w14:paraId="288D5139" w14:textId="77777777" w:rsidR="00E26B07" w:rsidRDefault="00E26B07">
                  <w:pPr>
                    <w:pStyle w:val="NormalWeb"/>
                    <w:spacing w:before="0" w:beforeAutospacing="0" w:after="0" w:afterAutospacing="0"/>
                    <w:jc w:val="center"/>
                  </w:pPr>
                  <w:r>
                    <w:rPr>
                      <w:sz w:val="22"/>
                      <w:szCs w:val="22"/>
                    </w:rPr>
                    <w:t>Yes</w:t>
                  </w:r>
                </w:p>
              </w:tc>
              <w:tc>
                <w:tcPr>
                  <w:tcW w:w="690" w:type="dxa"/>
                  <w:tcMar>
                    <w:top w:w="0" w:type="dxa"/>
                    <w:left w:w="108" w:type="dxa"/>
                    <w:bottom w:w="0" w:type="dxa"/>
                    <w:right w:w="108" w:type="dxa"/>
                  </w:tcMar>
                  <w:vAlign w:val="bottom"/>
                  <w:hideMark/>
                </w:tcPr>
                <w:p w14:paraId="5071B90B" w14:textId="77777777" w:rsidR="00E26B07" w:rsidRDefault="00E26B07">
                  <w:pPr>
                    <w:pStyle w:val="NormalWeb"/>
                    <w:spacing w:before="0" w:beforeAutospacing="0" w:after="0" w:afterAutospacing="0"/>
                    <w:jc w:val="center"/>
                  </w:pPr>
                  <w:r>
                    <w:rPr>
                      <w:sz w:val="22"/>
                      <w:szCs w:val="22"/>
                    </w:rPr>
                    <w:t>No</w:t>
                  </w:r>
                </w:p>
              </w:tc>
              <w:tc>
                <w:tcPr>
                  <w:tcW w:w="690" w:type="dxa"/>
                  <w:tcMar>
                    <w:top w:w="0" w:type="dxa"/>
                    <w:left w:w="108" w:type="dxa"/>
                    <w:bottom w:w="0" w:type="dxa"/>
                    <w:right w:w="108" w:type="dxa"/>
                  </w:tcMar>
                  <w:vAlign w:val="bottom"/>
                  <w:hideMark/>
                </w:tcPr>
                <w:p w14:paraId="35D4C3D2" w14:textId="77777777" w:rsidR="00E26B07" w:rsidRDefault="00E26B07">
                  <w:pPr>
                    <w:pStyle w:val="NormalWeb"/>
                    <w:spacing w:before="0" w:beforeAutospacing="0" w:after="0" w:afterAutospacing="0"/>
                    <w:jc w:val="center"/>
                  </w:pPr>
                  <w:r>
                    <w:rPr>
                      <w:sz w:val="22"/>
                      <w:szCs w:val="22"/>
                    </w:rPr>
                    <w:t>N/A</w:t>
                  </w:r>
                </w:p>
              </w:tc>
              <w:tc>
                <w:tcPr>
                  <w:tcW w:w="2160" w:type="dxa"/>
                  <w:tcMar>
                    <w:top w:w="0" w:type="dxa"/>
                    <w:left w:w="108" w:type="dxa"/>
                    <w:bottom w:w="0" w:type="dxa"/>
                    <w:right w:w="108" w:type="dxa"/>
                  </w:tcMar>
                  <w:vAlign w:val="bottom"/>
                  <w:hideMark/>
                </w:tcPr>
                <w:p w14:paraId="3E692D8D" w14:textId="77777777" w:rsidR="00E26B07" w:rsidRDefault="00E26B07">
                  <w:pPr>
                    <w:pStyle w:val="NormalWeb"/>
                    <w:spacing w:before="0" w:beforeAutospacing="0" w:after="0" w:afterAutospacing="0"/>
                    <w:jc w:val="center"/>
                  </w:pPr>
                  <w:r>
                    <w:rPr>
                      <w:sz w:val="22"/>
                      <w:szCs w:val="22"/>
                    </w:rPr>
                    <w:t>Notes</w:t>
                  </w:r>
                </w:p>
              </w:tc>
            </w:tr>
            <w:tr w:rsidR="00E26B07" w14:paraId="585C10A8" w14:textId="77777777">
              <w:trPr>
                <w:trHeight w:val="433"/>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9C9C55" w14:textId="77777777" w:rsidR="00E26B07" w:rsidRDefault="00E26B07">
                  <w:pPr>
                    <w:pStyle w:val="NormalWeb"/>
                    <w:spacing w:before="0" w:beforeAutospacing="0" w:after="0" w:afterAutospacing="0"/>
                  </w:pPr>
                  <w:r>
                    <w:rPr>
                      <w:sz w:val="22"/>
                      <w:szCs w:val="22"/>
                    </w:rPr>
                    <w:t>A.</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264D35" w14:textId="77777777" w:rsidR="00E26B07" w:rsidRDefault="00E26B07">
                  <w:pPr>
                    <w:pStyle w:val="NormalWeb"/>
                    <w:spacing w:before="0" w:beforeAutospacing="0" w:after="0" w:afterAutospacing="0"/>
                  </w:pPr>
                  <w:r>
                    <w:rPr>
                      <w:sz w:val="22"/>
                      <w:szCs w:val="22"/>
                    </w:rPr>
                    <w:t>Are there surveys on file?</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6CCC69" w14:textId="77777777" w:rsidR="00E26B07" w:rsidRDefault="00E26B07">
                  <w:pPr>
                    <w:pStyle w:val="NormalWeb"/>
                    <w:spacing w:before="0" w:beforeAutospacing="0" w:after="0" w:afterAutospacing="0"/>
                  </w:pPr>
                  <w:r>
                    <w:rPr>
                      <w:sz w:val="22"/>
                      <w:szCs w:val="22"/>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EAB02F" w14:textId="77777777" w:rsidR="00E26B07" w:rsidRDefault="00E26B07">
                  <w:pPr>
                    <w:pStyle w:val="NormalWeb"/>
                    <w:spacing w:before="0" w:beforeAutospacing="0" w:after="0" w:afterAutospacing="0"/>
                  </w:pPr>
                  <w:r>
                    <w:rPr>
                      <w:sz w:val="22"/>
                      <w:szCs w:val="22"/>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75E553" w14:textId="77777777" w:rsidR="00E26B07" w:rsidRDefault="00E26B07">
                  <w:pPr>
                    <w:pStyle w:val="NormalWeb"/>
                    <w:spacing w:before="0" w:beforeAutospacing="0" w:after="0" w:afterAutospacing="0"/>
                  </w:pPr>
                  <w:r>
                    <w:rPr>
                      <w:sz w:val="22"/>
                      <w:szCs w:val="22"/>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EB6A5B" w14:textId="77777777" w:rsidR="00E26B07" w:rsidRDefault="00E26B07">
                  <w:pPr>
                    <w:pStyle w:val="NormalWeb"/>
                    <w:spacing w:before="0" w:beforeAutospacing="0" w:after="0" w:afterAutospacing="0"/>
                  </w:pPr>
                  <w:r>
                    <w:rPr>
                      <w:sz w:val="22"/>
                      <w:szCs w:val="22"/>
                    </w:rPr>
                    <w:t> </w:t>
                  </w:r>
                </w:p>
              </w:tc>
            </w:tr>
            <w:tr w:rsidR="00E26B07" w14:paraId="43A8270C" w14:textId="77777777">
              <w:trPr>
                <w:trHeight w:val="901"/>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F7D093" w14:textId="77777777" w:rsidR="00E26B07" w:rsidRDefault="00E26B07">
                  <w:pPr>
                    <w:pStyle w:val="NormalWeb"/>
                    <w:spacing w:before="0" w:beforeAutospacing="0" w:after="0" w:afterAutospacing="0"/>
                    <w:jc w:val="center"/>
                  </w:pPr>
                  <w:r>
                    <w:rPr>
                      <w:sz w:val="22"/>
                      <w:szCs w:val="22"/>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409858C" w14:textId="77777777" w:rsidR="00E26B07" w:rsidRDefault="00E26B07">
                  <w:pPr>
                    <w:pStyle w:val="NormalWeb"/>
                    <w:spacing w:before="0" w:beforeAutospacing="0" w:after="0" w:afterAutospacing="0"/>
                    <w:ind w:left="360" w:hanging="360"/>
                  </w:pPr>
                  <w:r>
                    <w:rPr>
                      <w:rFonts w:ascii="Wingdings" w:hAnsi="Wingdings"/>
                      <w:sz w:val="16"/>
                      <w:szCs w:val="16"/>
                    </w:rPr>
                    <w:sym w:font="Wingdings" w:char="F071"/>
                  </w:r>
                  <w:r>
                    <w:rPr>
                      <w:sz w:val="14"/>
                      <w:szCs w:val="14"/>
                    </w:rPr>
                    <w:t>         </w:t>
                  </w:r>
                  <w:r>
                    <w:rPr>
                      <w:sz w:val="22"/>
                      <w:szCs w:val="22"/>
                    </w:rPr>
                    <w:t>Does the survey instrument use the correct HUD Section 8 household income limits for the locality?</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552626" w14:textId="77777777" w:rsidR="00E26B07" w:rsidRDefault="00E26B07">
                  <w:pPr>
                    <w:pStyle w:val="NormalWeb"/>
                    <w:spacing w:before="0" w:beforeAutospacing="0" w:after="0" w:afterAutospacing="0"/>
                  </w:pPr>
                  <w:r>
                    <w:rPr>
                      <w:sz w:val="22"/>
                      <w:szCs w:val="22"/>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A554EC" w14:textId="77777777" w:rsidR="00E26B07" w:rsidRDefault="00E26B07">
                  <w:pPr>
                    <w:pStyle w:val="NormalWeb"/>
                    <w:spacing w:before="0" w:beforeAutospacing="0" w:after="0" w:afterAutospacing="0"/>
                  </w:pPr>
                  <w:r>
                    <w:rPr>
                      <w:sz w:val="22"/>
                      <w:szCs w:val="22"/>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B7C8C2" w14:textId="77777777" w:rsidR="00E26B07" w:rsidRDefault="00E26B07">
                  <w:pPr>
                    <w:pStyle w:val="NormalWeb"/>
                    <w:spacing w:before="0" w:beforeAutospacing="0" w:after="0" w:afterAutospacing="0"/>
                  </w:pPr>
                  <w:r>
                    <w:rPr>
                      <w:sz w:val="22"/>
                      <w:szCs w:val="22"/>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9DB150" w14:textId="77777777" w:rsidR="00E26B07" w:rsidRDefault="00E26B07">
                  <w:pPr>
                    <w:pStyle w:val="NormalWeb"/>
                    <w:spacing w:before="0" w:beforeAutospacing="0" w:after="0" w:afterAutospacing="0"/>
                  </w:pPr>
                  <w:r>
                    <w:rPr>
                      <w:sz w:val="22"/>
                      <w:szCs w:val="22"/>
                    </w:rPr>
                    <w:t> </w:t>
                  </w:r>
                </w:p>
              </w:tc>
            </w:tr>
            <w:tr w:rsidR="00E26B07" w14:paraId="01C0D16D" w14:textId="77777777">
              <w:trPr>
                <w:trHeight w:val="1792"/>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EEE129" w14:textId="77777777" w:rsidR="00E26B07" w:rsidRDefault="00E26B07">
                  <w:pPr>
                    <w:pStyle w:val="NormalWeb"/>
                    <w:spacing w:before="0" w:beforeAutospacing="0" w:after="0" w:afterAutospacing="0"/>
                    <w:jc w:val="center"/>
                  </w:pPr>
                  <w:r>
                    <w:rPr>
                      <w:sz w:val="22"/>
                      <w:szCs w:val="22"/>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B40A7A6" w14:textId="77777777" w:rsidR="00E26B07" w:rsidRDefault="00E26B07">
                  <w:pPr>
                    <w:pStyle w:val="NormalWeb"/>
                    <w:spacing w:before="0" w:beforeAutospacing="0" w:after="0" w:afterAutospacing="0"/>
                    <w:ind w:left="360" w:hanging="360"/>
                  </w:pPr>
                  <w:r>
                    <w:rPr>
                      <w:rFonts w:ascii="Wingdings" w:hAnsi="Wingdings"/>
                      <w:sz w:val="16"/>
                      <w:szCs w:val="16"/>
                    </w:rPr>
                    <w:sym w:font="Wingdings" w:char="F071"/>
                  </w:r>
                  <w:r>
                    <w:rPr>
                      <w:sz w:val="14"/>
                      <w:szCs w:val="14"/>
                    </w:rPr>
                    <w:t>         </w:t>
                  </w:r>
                  <w:r>
                    <w:rPr>
                      <w:sz w:val="22"/>
                      <w:szCs w:val="22"/>
                    </w:rPr>
                    <w:t>Does the survey information (methodology, map, number, etc.) on file match the information provided in the application?  If no, provide comments as to whether or not further review is required.</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6C8FA0" w14:textId="77777777" w:rsidR="00E26B07" w:rsidRDefault="00E26B07">
                  <w:pPr>
                    <w:pStyle w:val="NormalWeb"/>
                    <w:spacing w:before="0" w:beforeAutospacing="0" w:after="0" w:afterAutospacing="0"/>
                  </w:pPr>
                  <w:r>
                    <w:rPr>
                      <w:sz w:val="22"/>
                      <w:szCs w:val="22"/>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CEE4F0" w14:textId="77777777" w:rsidR="00E26B07" w:rsidRDefault="00E26B07">
                  <w:pPr>
                    <w:pStyle w:val="NormalWeb"/>
                    <w:spacing w:before="0" w:beforeAutospacing="0" w:after="0" w:afterAutospacing="0"/>
                  </w:pPr>
                  <w:r>
                    <w:rPr>
                      <w:sz w:val="22"/>
                      <w:szCs w:val="22"/>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318FBF" w14:textId="77777777" w:rsidR="00E26B07" w:rsidRDefault="00E26B07">
                  <w:pPr>
                    <w:pStyle w:val="NormalWeb"/>
                    <w:spacing w:before="0" w:beforeAutospacing="0" w:after="0" w:afterAutospacing="0"/>
                  </w:pPr>
                  <w:r>
                    <w:rPr>
                      <w:sz w:val="22"/>
                      <w:szCs w:val="22"/>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6473F2" w14:textId="77777777" w:rsidR="00E26B07" w:rsidRDefault="00E26B07">
                  <w:pPr>
                    <w:pStyle w:val="NormalWeb"/>
                    <w:spacing w:before="0" w:beforeAutospacing="0" w:after="0" w:afterAutospacing="0"/>
                  </w:pPr>
                  <w:r>
                    <w:rPr>
                      <w:sz w:val="22"/>
                      <w:szCs w:val="22"/>
                    </w:rPr>
                    <w:t> </w:t>
                  </w:r>
                </w:p>
              </w:tc>
            </w:tr>
            <w:tr w:rsidR="00E26B07" w14:paraId="1F3CD090" w14:textId="77777777">
              <w:trPr>
                <w:trHeight w:val="1171"/>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2EF326" w14:textId="77777777" w:rsidR="00E26B07" w:rsidRDefault="00E26B07">
                  <w:pPr>
                    <w:pStyle w:val="NormalWeb"/>
                    <w:spacing w:before="0" w:beforeAutospacing="0" w:after="0" w:afterAutospacing="0"/>
                    <w:jc w:val="center"/>
                  </w:pPr>
                  <w:r>
                    <w:rPr>
                      <w:sz w:val="22"/>
                      <w:szCs w:val="22"/>
                    </w:rPr>
                    <w:lastRenderedPageBreak/>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D32ED9E" w14:textId="77777777" w:rsidR="00E26B07" w:rsidRDefault="00E26B07">
                  <w:pPr>
                    <w:pStyle w:val="NormalWeb"/>
                    <w:spacing w:before="0" w:beforeAutospacing="0" w:after="0" w:afterAutospacing="0"/>
                    <w:ind w:left="360" w:hanging="360"/>
                  </w:pPr>
                  <w:r>
                    <w:rPr>
                      <w:rFonts w:ascii="Wingdings" w:hAnsi="Wingdings"/>
                      <w:sz w:val="16"/>
                      <w:szCs w:val="16"/>
                    </w:rPr>
                    <w:sym w:font="Wingdings" w:char="F071"/>
                  </w:r>
                  <w:r>
                    <w:rPr>
                      <w:sz w:val="14"/>
                      <w:szCs w:val="14"/>
                    </w:rPr>
                    <w:t>         </w:t>
                  </w:r>
                  <w:r>
                    <w:rPr>
                      <w:sz w:val="22"/>
                      <w:szCs w:val="22"/>
                    </w:rPr>
                    <w:t>Do the randomly reviewed survey forms match the tally provided in the application?  If no, verify tally in space provided on last page.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D2BE0F" w14:textId="77777777" w:rsidR="00E26B07" w:rsidRDefault="00E26B07">
                  <w:pPr>
                    <w:pStyle w:val="NormalWeb"/>
                    <w:spacing w:before="0" w:beforeAutospacing="0" w:after="0" w:afterAutospacing="0"/>
                  </w:pPr>
                  <w:r>
                    <w:rPr>
                      <w:sz w:val="22"/>
                      <w:szCs w:val="22"/>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D22270" w14:textId="77777777" w:rsidR="00E26B07" w:rsidRDefault="00E26B07">
                  <w:pPr>
                    <w:pStyle w:val="NormalWeb"/>
                    <w:spacing w:before="0" w:beforeAutospacing="0" w:after="0" w:afterAutospacing="0"/>
                  </w:pPr>
                  <w:r>
                    <w:rPr>
                      <w:sz w:val="22"/>
                      <w:szCs w:val="22"/>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7FE61F" w14:textId="77777777" w:rsidR="00E26B07" w:rsidRDefault="00E26B07">
                  <w:pPr>
                    <w:pStyle w:val="NormalWeb"/>
                    <w:spacing w:before="0" w:beforeAutospacing="0" w:after="0" w:afterAutospacing="0"/>
                  </w:pPr>
                  <w:r>
                    <w:rPr>
                      <w:sz w:val="22"/>
                      <w:szCs w:val="22"/>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AC1F63" w14:textId="77777777" w:rsidR="00E26B07" w:rsidRDefault="00E26B07">
                  <w:pPr>
                    <w:pStyle w:val="NormalWeb"/>
                    <w:spacing w:before="0" w:beforeAutospacing="0" w:after="0" w:afterAutospacing="0"/>
                  </w:pPr>
                  <w:r>
                    <w:rPr>
                      <w:sz w:val="22"/>
                      <w:szCs w:val="22"/>
                    </w:rPr>
                    <w:t> </w:t>
                  </w:r>
                </w:p>
              </w:tc>
            </w:tr>
            <w:tr w:rsidR="00E26B07" w14:paraId="7B6ECC39" w14:textId="77777777">
              <w:trPr>
                <w:trHeight w:val="901"/>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19F59B" w14:textId="77777777" w:rsidR="00E26B07" w:rsidRDefault="00E26B07">
                  <w:pPr>
                    <w:pStyle w:val="NormalWeb"/>
                    <w:spacing w:before="0" w:beforeAutospacing="0" w:after="0" w:afterAutospacing="0"/>
                    <w:jc w:val="center"/>
                  </w:pPr>
                  <w:r>
                    <w:rPr>
                      <w:sz w:val="22"/>
                      <w:szCs w:val="22"/>
                    </w:rPr>
                    <w:t> </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F03E96" w14:textId="77777777" w:rsidR="00E26B07" w:rsidRDefault="00E26B07">
                  <w:pPr>
                    <w:pStyle w:val="NormalWeb"/>
                    <w:spacing w:before="0" w:beforeAutospacing="0" w:after="0" w:afterAutospacing="0"/>
                    <w:ind w:left="360" w:hanging="360"/>
                  </w:pPr>
                  <w:r>
                    <w:rPr>
                      <w:rFonts w:ascii="Wingdings" w:hAnsi="Wingdings"/>
                      <w:sz w:val="16"/>
                      <w:szCs w:val="16"/>
                    </w:rPr>
                    <w:sym w:font="Wingdings" w:char="F071"/>
                  </w:r>
                  <w:r>
                    <w:rPr>
                      <w:sz w:val="14"/>
                      <w:szCs w:val="14"/>
                    </w:rPr>
                    <w:t>         </w:t>
                  </w:r>
                  <w:r>
                    <w:rPr>
                      <w:sz w:val="22"/>
                      <w:szCs w:val="22"/>
                    </w:rPr>
                    <w:t>Does a sample review of the surveys or character of the area indicate the need for a full and separate review?</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9DBCF5" w14:textId="77777777" w:rsidR="00E26B07" w:rsidRDefault="00E26B07">
                  <w:pPr>
                    <w:pStyle w:val="NormalWeb"/>
                    <w:spacing w:before="0" w:beforeAutospacing="0" w:after="0" w:afterAutospacing="0"/>
                  </w:pPr>
                  <w:r>
                    <w:rPr>
                      <w:sz w:val="22"/>
                      <w:szCs w:val="22"/>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66F33F" w14:textId="77777777" w:rsidR="00E26B07" w:rsidRDefault="00E26B07">
                  <w:pPr>
                    <w:pStyle w:val="NormalWeb"/>
                    <w:spacing w:before="0" w:beforeAutospacing="0" w:after="0" w:afterAutospacing="0"/>
                  </w:pPr>
                  <w:r>
                    <w:rPr>
                      <w:sz w:val="22"/>
                      <w:szCs w:val="22"/>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8E95A0" w14:textId="77777777" w:rsidR="00E26B07" w:rsidRDefault="00E26B07">
                  <w:pPr>
                    <w:pStyle w:val="NormalWeb"/>
                    <w:spacing w:before="0" w:beforeAutospacing="0" w:after="0" w:afterAutospacing="0"/>
                  </w:pPr>
                  <w:r>
                    <w:rPr>
                      <w:sz w:val="22"/>
                      <w:szCs w:val="22"/>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0ED784" w14:textId="77777777" w:rsidR="00E26B07" w:rsidRDefault="00E26B07">
                  <w:pPr>
                    <w:pStyle w:val="NormalWeb"/>
                    <w:spacing w:before="0" w:beforeAutospacing="0" w:after="0" w:afterAutospacing="0"/>
                  </w:pPr>
                  <w:r>
                    <w:rPr>
                      <w:sz w:val="22"/>
                      <w:szCs w:val="22"/>
                    </w:rPr>
                    <w:t> </w:t>
                  </w:r>
                </w:p>
              </w:tc>
            </w:tr>
            <w:tr w:rsidR="00E26B07" w14:paraId="75657537" w14:textId="77777777">
              <w:trPr>
                <w:trHeight w:val="1171"/>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9DAEC6" w14:textId="77777777" w:rsidR="00E26B07" w:rsidRDefault="00E26B07">
                  <w:pPr>
                    <w:pStyle w:val="NormalWeb"/>
                    <w:spacing w:before="0" w:beforeAutospacing="0" w:after="0" w:afterAutospacing="0"/>
                  </w:pPr>
                  <w:r>
                    <w:rPr>
                      <w:sz w:val="22"/>
                      <w:szCs w:val="22"/>
                    </w:rPr>
                    <w:t>B.</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46DCBE" w14:textId="77777777" w:rsidR="00E26B07" w:rsidRDefault="00E26B07">
                  <w:pPr>
                    <w:pStyle w:val="NormalWeb"/>
                    <w:spacing w:before="0" w:beforeAutospacing="0" w:after="0" w:afterAutospacing="0"/>
                  </w:pPr>
                  <w:r>
                    <w:rPr>
                      <w:sz w:val="22"/>
                      <w:szCs w:val="22"/>
                    </w:rPr>
                    <w:t>If the project was qualified as limited clientele, does the project appear to be serving the limited clientele identified in the application?</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8F0D57" w14:textId="77777777" w:rsidR="00E26B07" w:rsidRDefault="00E26B07">
                  <w:pPr>
                    <w:pStyle w:val="NormalWeb"/>
                    <w:spacing w:before="0" w:beforeAutospacing="0" w:after="0" w:afterAutospacing="0"/>
                  </w:pPr>
                  <w:r>
                    <w:rPr>
                      <w:sz w:val="22"/>
                      <w:szCs w:val="22"/>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FF6B71" w14:textId="77777777" w:rsidR="00E26B07" w:rsidRDefault="00E26B07">
                  <w:pPr>
                    <w:pStyle w:val="NormalWeb"/>
                    <w:spacing w:before="0" w:beforeAutospacing="0" w:after="0" w:afterAutospacing="0"/>
                  </w:pPr>
                  <w:r>
                    <w:rPr>
                      <w:sz w:val="22"/>
                      <w:szCs w:val="22"/>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C9A7AB" w14:textId="77777777" w:rsidR="00E26B07" w:rsidRDefault="00E26B07">
                  <w:pPr>
                    <w:pStyle w:val="NormalWeb"/>
                    <w:spacing w:before="0" w:beforeAutospacing="0" w:after="0" w:afterAutospacing="0"/>
                  </w:pPr>
                  <w:r>
                    <w:rPr>
                      <w:sz w:val="22"/>
                      <w:szCs w:val="22"/>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3207E4" w14:textId="77777777" w:rsidR="00E26B07" w:rsidRDefault="00E26B07">
                  <w:pPr>
                    <w:pStyle w:val="NormalWeb"/>
                    <w:spacing w:before="0" w:beforeAutospacing="0" w:after="0" w:afterAutospacing="0"/>
                  </w:pPr>
                  <w:r>
                    <w:rPr>
                      <w:sz w:val="22"/>
                      <w:szCs w:val="22"/>
                    </w:rPr>
                    <w:t> </w:t>
                  </w:r>
                </w:p>
              </w:tc>
            </w:tr>
            <w:tr w:rsidR="00E26B07" w14:paraId="52E94C3A" w14:textId="77777777">
              <w:trPr>
                <w:trHeight w:val="982"/>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4EB272" w14:textId="77777777" w:rsidR="00E26B07" w:rsidRDefault="00E26B07">
                  <w:pPr>
                    <w:pStyle w:val="NormalWeb"/>
                    <w:spacing w:before="0" w:beforeAutospacing="0" w:after="0" w:afterAutospacing="0"/>
                  </w:pPr>
                  <w:r>
                    <w:rPr>
                      <w:sz w:val="22"/>
                      <w:szCs w:val="22"/>
                    </w:rPr>
                    <w:t>C.</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2095CE" w14:textId="77777777" w:rsidR="00E26B07" w:rsidRDefault="00E26B07">
                  <w:pPr>
                    <w:pStyle w:val="NormalWeb"/>
                    <w:spacing w:before="0" w:beforeAutospacing="0" w:after="0" w:afterAutospacing="0"/>
                  </w:pPr>
                  <w:r>
                    <w:rPr>
                      <w:sz w:val="22"/>
                      <w:szCs w:val="22"/>
                    </w:rPr>
                    <w:t>Does the character of the project area appear to match what was stated in the application?</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1FEA3C" w14:textId="77777777" w:rsidR="00E26B07" w:rsidRDefault="00E26B07">
                  <w:pPr>
                    <w:pStyle w:val="NormalWeb"/>
                    <w:spacing w:before="0" w:beforeAutospacing="0" w:after="0" w:afterAutospacing="0"/>
                  </w:pPr>
                  <w:r>
                    <w:rPr>
                      <w:sz w:val="22"/>
                      <w:szCs w:val="22"/>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69D6F0" w14:textId="77777777" w:rsidR="00E26B07" w:rsidRDefault="00E26B07">
                  <w:pPr>
                    <w:pStyle w:val="NormalWeb"/>
                    <w:spacing w:before="0" w:beforeAutospacing="0" w:after="0" w:afterAutospacing="0"/>
                  </w:pPr>
                  <w:r>
                    <w:rPr>
                      <w:sz w:val="22"/>
                      <w:szCs w:val="22"/>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67988A" w14:textId="77777777" w:rsidR="00E26B07" w:rsidRDefault="00E26B07">
                  <w:pPr>
                    <w:pStyle w:val="NormalWeb"/>
                    <w:spacing w:before="0" w:beforeAutospacing="0" w:after="0" w:afterAutospacing="0"/>
                  </w:pPr>
                  <w:r>
                    <w:rPr>
                      <w:sz w:val="22"/>
                      <w:szCs w:val="22"/>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53E0F0" w14:textId="77777777" w:rsidR="00E26B07" w:rsidRDefault="00E26B07">
                  <w:pPr>
                    <w:pStyle w:val="NormalWeb"/>
                    <w:spacing w:before="0" w:beforeAutospacing="0" w:after="0" w:afterAutospacing="0"/>
                  </w:pPr>
                  <w:r>
                    <w:rPr>
                      <w:sz w:val="22"/>
                      <w:szCs w:val="22"/>
                    </w:rPr>
                    <w:t> </w:t>
                  </w:r>
                </w:p>
              </w:tc>
            </w:tr>
            <w:tr w:rsidR="00E26B07" w14:paraId="2EEC8F11" w14:textId="77777777">
              <w:trPr>
                <w:trHeight w:val="892"/>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1E1C45" w14:textId="77777777" w:rsidR="00E26B07" w:rsidRDefault="00E26B07">
                  <w:pPr>
                    <w:pStyle w:val="NormalWeb"/>
                    <w:spacing w:before="0" w:beforeAutospacing="0" w:after="0" w:afterAutospacing="0"/>
                  </w:pPr>
                  <w:r>
                    <w:rPr>
                      <w:sz w:val="22"/>
                      <w:szCs w:val="22"/>
                    </w:rPr>
                    <w:t>D.</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2F5CAF" w14:textId="77777777" w:rsidR="00E26B07" w:rsidRDefault="00E26B07">
                  <w:pPr>
                    <w:pStyle w:val="NormalWeb"/>
                    <w:spacing w:before="0" w:beforeAutospacing="0" w:after="0" w:afterAutospacing="0"/>
                  </w:pPr>
                  <w:r>
                    <w:rPr>
                      <w:sz w:val="22"/>
                      <w:szCs w:val="22"/>
                    </w:rPr>
                    <w:t>Does the program activity meet a national objective?  State which objective.</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036258" w14:textId="77777777" w:rsidR="00E26B07" w:rsidRDefault="00E26B07">
                  <w:pPr>
                    <w:pStyle w:val="NormalWeb"/>
                    <w:spacing w:before="0" w:beforeAutospacing="0" w:after="0" w:afterAutospacing="0"/>
                  </w:pPr>
                  <w:r>
                    <w:rPr>
                      <w:sz w:val="22"/>
                      <w:szCs w:val="22"/>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E0895B" w14:textId="77777777" w:rsidR="00E26B07" w:rsidRDefault="00E26B07">
                  <w:pPr>
                    <w:pStyle w:val="NormalWeb"/>
                    <w:spacing w:before="0" w:beforeAutospacing="0" w:after="0" w:afterAutospacing="0"/>
                  </w:pPr>
                  <w:r>
                    <w:rPr>
                      <w:sz w:val="22"/>
                      <w:szCs w:val="22"/>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025B86" w14:textId="77777777" w:rsidR="00E26B07" w:rsidRDefault="00E26B07">
                  <w:pPr>
                    <w:pStyle w:val="NormalWeb"/>
                    <w:spacing w:before="0" w:beforeAutospacing="0" w:after="0" w:afterAutospacing="0"/>
                  </w:pPr>
                  <w:r>
                    <w:rPr>
                      <w:sz w:val="22"/>
                      <w:szCs w:val="22"/>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7DF9FF" w14:textId="77777777" w:rsidR="00E26B07" w:rsidRDefault="00E26B07">
                  <w:pPr>
                    <w:pStyle w:val="NormalWeb"/>
                    <w:spacing w:before="0" w:beforeAutospacing="0" w:after="0" w:afterAutospacing="0"/>
                  </w:pPr>
                  <w:r>
                    <w:rPr>
                      <w:sz w:val="22"/>
                      <w:szCs w:val="22"/>
                    </w:rPr>
                    <w:t> </w:t>
                  </w:r>
                </w:p>
              </w:tc>
            </w:tr>
            <w:tr w:rsidR="00E26B07" w14:paraId="6DA4A676" w14:textId="77777777">
              <w:trPr>
                <w:trHeight w:val="649"/>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395A70" w14:textId="77777777" w:rsidR="00E26B07" w:rsidRDefault="00E26B07">
                  <w:pPr>
                    <w:pStyle w:val="NormalWeb"/>
                    <w:spacing w:before="0" w:beforeAutospacing="0" w:after="0" w:afterAutospacing="0"/>
                  </w:pPr>
                  <w:r>
                    <w:rPr>
                      <w:sz w:val="22"/>
                      <w:szCs w:val="22"/>
                    </w:rPr>
                    <w:t>E.</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74F5DAA" w14:textId="77777777" w:rsidR="00E26B07" w:rsidRDefault="00E26B07">
                  <w:pPr>
                    <w:pStyle w:val="NormalWeb"/>
                    <w:spacing w:before="0" w:beforeAutospacing="0" w:after="0" w:afterAutospacing="0"/>
                  </w:pPr>
                  <w:r>
                    <w:rPr>
                      <w:sz w:val="22"/>
                      <w:szCs w:val="22"/>
                    </w:rPr>
                    <w:t>Is the program activity one that is clearly eligible?</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C940EF" w14:textId="77777777" w:rsidR="00E26B07" w:rsidRDefault="00E26B07">
                  <w:pPr>
                    <w:pStyle w:val="NormalWeb"/>
                    <w:spacing w:before="0" w:beforeAutospacing="0" w:after="0" w:afterAutospacing="0"/>
                  </w:pPr>
                  <w:r>
                    <w:rPr>
                      <w:sz w:val="22"/>
                      <w:szCs w:val="22"/>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CD0C88" w14:textId="77777777" w:rsidR="00E26B07" w:rsidRDefault="00E26B07">
                  <w:pPr>
                    <w:pStyle w:val="NormalWeb"/>
                    <w:spacing w:before="0" w:beforeAutospacing="0" w:after="0" w:afterAutospacing="0"/>
                  </w:pPr>
                  <w:r>
                    <w:rPr>
                      <w:sz w:val="22"/>
                      <w:szCs w:val="22"/>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66930C" w14:textId="77777777" w:rsidR="00E26B07" w:rsidRDefault="00E26B07">
                  <w:pPr>
                    <w:pStyle w:val="NormalWeb"/>
                    <w:spacing w:before="0" w:beforeAutospacing="0" w:after="0" w:afterAutospacing="0"/>
                  </w:pPr>
                  <w:r>
                    <w:rPr>
                      <w:sz w:val="22"/>
                      <w:szCs w:val="22"/>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2424CE" w14:textId="77777777" w:rsidR="00E26B07" w:rsidRDefault="00E26B07">
                  <w:pPr>
                    <w:pStyle w:val="NormalWeb"/>
                    <w:spacing w:before="0" w:beforeAutospacing="0" w:after="0" w:afterAutospacing="0"/>
                  </w:pPr>
                  <w:r>
                    <w:rPr>
                      <w:sz w:val="22"/>
                      <w:szCs w:val="22"/>
                    </w:rPr>
                    <w:t> </w:t>
                  </w:r>
                </w:p>
              </w:tc>
            </w:tr>
            <w:tr w:rsidR="00E26B07" w14:paraId="2AC2E61D" w14:textId="77777777">
              <w:trPr>
                <w:trHeight w:val="892"/>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92DC79" w14:textId="77777777" w:rsidR="00E26B07" w:rsidRDefault="00E26B07">
                  <w:pPr>
                    <w:pStyle w:val="NormalWeb"/>
                    <w:spacing w:before="0" w:beforeAutospacing="0" w:after="0" w:afterAutospacing="0"/>
                  </w:pPr>
                  <w:r>
                    <w:rPr>
                      <w:sz w:val="22"/>
                      <w:szCs w:val="22"/>
                    </w:rPr>
                    <w:t>F.</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210577" w14:textId="77777777" w:rsidR="00E26B07" w:rsidRDefault="00E26B07">
                  <w:pPr>
                    <w:pStyle w:val="NormalWeb"/>
                    <w:spacing w:before="0" w:beforeAutospacing="0" w:after="0" w:afterAutospacing="0"/>
                  </w:pPr>
                  <w:r>
                    <w:rPr>
                      <w:sz w:val="22"/>
                      <w:szCs w:val="22"/>
                    </w:rPr>
                    <w:t>Does the number of beneficiaries appear consistent with those stated in the application?</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DB9B91" w14:textId="77777777" w:rsidR="00E26B07" w:rsidRDefault="00E26B07">
                  <w:pPr>
                    <w:pStyle w:val="NormalWeb"/>
                    <w:spacing w:before="0" w:beforeAutospacing="0" w:after="0" w:afterAutospacing="0"/>
                  </w:pPr>
                  <w:r>
                    <w:rPr>
                      <w:sz w:val="22"/>
                      <w:szCs w:val="22"/>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EBF4E5" w14:textId="77777777" w:rsidR="00E26B07" w:rsidRDefault="00E26B07">
                  <w:pPr>
                    <w:pStyle w:val="NormalWeb"/>
                    <w:spacing w:before="0" w:beforeAutospacing="0" w:after="0" w:afterAutospacing="0"/>
                  </w:pPr>
                  <w:r>
                    <w:rPr>
                      <w:sz w:val="22"/>
                      <w:szCs w:val="22"/>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1EF2B3" w14:textId="77777777" w:rsidR="00E26B07" w:rsidRDefault="00E26B07">
                  <w:pPr>
                    <w:pStyle w:val="NormalWeb"/>
                    <w:spacing w:before="0" w:beforeAutospacing="0" w:after="0" w:afterAutospacing="0"/>
                  </w:pPr>
                  <w:r>
                    <w:rPr>
                      <w:sz w:val="22"/>
                      <w:szCs w:val="22"/>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517A05" w14:textId="77777777" w:rsidR="00E26B07" w:rsidRDefault="00E26B07">
                  <w:pPr>
                    <w:pStyle w:val="NormalWeb"/>
                    <w:spacing w:before="0" w:beforeAutospacing="0" w:after="0" w:afterAutospacing="0"/>
                  </w:pPr>
                  <w:r>
                    <w:rPr>
                      <w:sz w:val="22"/>
                      <w:szCs w:val="22"/>
                    </w:rPr>
                    <w:t> </w:t>
                  </w:r>
                </w:p>
              </w:tc>
            </w:tr>
          </w:tbl>
          <w:p w14:paraId="1202A747" w14:textId="77777777" w:rsidR="00E26B07" w:rsidRDefault="00E26B07">
            <w:pPr>
              <w:pStyle w:val="NormalWeb"/>
              <w:spacing w:before="0" w:beforeAutospacing="0" w:after="0" w:afterAutospacing="0"/>
            </w:pPr>
            <w:r>
              <w:rPr>
                <w:sz w:val="22"/>
                <w:szCs w:val="22"/>
              </w:rPr>
              <w:t> </w:t>
            </w:r>
          </w:p>
          <w:p w14:paraId="0AD7FFE0" w14:textId="77777777" w:rsidR="00E26B07" w:rsidRDefault="00E26B07" w:rsidP="00E26B07">
            <w:pPr>
              <w:widowControl/>
              <w:numPr>
                <w:ilvl w:val="0"/>
                <w:numId w:val="21"/>
              </w:numPr>
              <w:autoSpaceDE/>
              <w:autoSpaceDN/>
              <w:adjustRightInd/>
              <w:ind w:left="347" w:firstLine="0"/>
              <w:rPr>
                <w:b/>
                <w:bCs/>
                <w:sz w:val="22"/>
                <w:szCs w:val="22"/>
              </w:rPr>
            </w:pPr>
            <w:r>
              <w:rPr>
                <w:b/>
                <w:bCs/>
                <w:sz w:val="22"/>
                <w:szCs w:val="22"/>
              </w:rPr>
              <w:t>Progress</w:t>
            </w:r>
          </w:p>
          <w:tbl>
            <w:tblPr>
              <w:tblW w:w="0" w:type="auto"/>
              <w:tblInd w:w="108" w:type="dxa"/>
              <w:tblCellMar>
                <w:left w:w="0" w:type="dxa"/>
                <w:right w:w="0" w:type="dxa"/>
              </w:tblCellMar>
              <w:tblLook w:val="04A0" w:firstRow="1" w:lastRow="0" w:firstColumn="1" w:lastColumn="0" w:noHBand="0" w:noVBand="1"/>
            </w:tblPr>
            <w:tblGrid>
              <w:gridCol w:w="535"/>
              <w:gridCol w:w="4352"/>
              <w:gridCol w:w="683"/>
              <w:gridCol w:w="679"/>
              <w:gridCol w:w="685"/>
              <w:gridCol w:w="2086"/>
            </w:tblGrid>
            <w:tr w:rsidR="00E26B07" w14:paraId="222F544A" w14:textId="77777777">
              <w:trPr>
                <w:trHeight w:val="262"/>
              </w:trPr>
              <w:tc>
                <w:tcPr>
                  <w:tcW w:w="540" w:type="dxa"/>
                  <w:tcMar>
                    <w:top w:w="0" w:type="dxa"/>
                    <w:left w:w="108" w:type="dxa"/>
                    <w:bottom w:w="0" w:type="dxa"/>
                    <w:right w:w="108" w:type="dxa"/>
                  </w:tcMar>
                  <w:hideMark/>
                </w:tcPr>
                <w:p w14:paraId="1B7FE6E1" w14:textId="77777777" w:rsidR="00E26B07" w:rsidRDefault="00E26B07">
                  <w:pPr>
                    <w:pStyle w:val="NormalWeb"/>
                    <w:spacing w:before="0" w:beforeAutospacing="0" w:after="0" w:afterAutospacing="0"/>
                  </w:pPr>
                  <w:r>
                    <w:rPr>
                      <w:sz w:val="22"/>
                      <w:szCs w:val="22"/>
                    </w:rPr>
                    <w:t> </w:t>
                  </w:r>
                </w:p>
              </w:tc>
              <w:tc>
                <w:tcPr>
                  <w:tcW w:w="4500" w:type="dxa"/>
                  <w:tcMar>
                    <w:top w:w="0" w:type="dxa"/>
                    <w:left w:w="108" w:type="dxa"/>
                    <w:bottom w:w="0" w:type="dxa"/>
                    <w:right w:w="108" w:type="dxa"/>
                  </w:tcMar>
                  <w:vAlign w:val="center"/>
                  <w:hideMark/>
                </w:tcPr>
                <w:p w14:paraId="14C9098D" w14:textId="77777777" w:rsidR="00E26B07" w:rsidRDefault="00E26B07">
                  <w:pPr>
                    <w:pStyle w:val="NormalWeb"/>
                    <w:spacing w:before="0" w:beforeAutospacing="0" w:after="0" w:afterAutospacing="0"/>
                  </w:pPr>
                  <w:r>
                    <w:rPr>
                      <w:sz w:val="22"/>
                      <w:szCs w:val="22"/>
                    </w:rPr>
                    <w:t> </w:t>
                  </w:r>
                </w:p>
              </w:tc>
              <w:tc>
                <w:tcPr>
                  <w:tcW w:w="690" w:type="dxa"/>
                  <w:tcMar>
                    <w:top w:w="0" w:type="dxa"/>
                    <w:left w:w="108" w:type="dxa"/>
                    <w:bottom w:w="0" w:type="dxa"/>
                    <w:right w:w="108" w:type="dxa"/>
                  </w:tcMar>
                  <w:hideMark/>
                </w:tcPr>
                <w:p w14:paraId="7F802875" w14:textId="77777777" w:rsidR="00E26B07" w:rsidRDefault="00E26B07">
                  <w:pPr>
                    <w:pStyle w:val="NormalWeb"/>
                    <w:spacing w:before="0" w:beforeAutospacing="0" w:after="0" w:afterAutospacing="0"/>
                  </w:pPr>
                  <w:r>
                    <w:rPr>
                      <w:sz w:val="22"/>
                      <w:szCs w:val="22"/>
                    </w:rPr>
                    <w:t>Yes</w:t>
                  </w:r>
                </w:p>
              </w:tc>
              <w:tc>
                <w:tcPr>
                  <w:tcW w:w="690" w:type="dxa"/>
                  <w:tcMar>
                    <w:top w:w="0" w:type="dxa"/>
                    <w:left w:w="108" w:type="dxa"/>
                    <w:bottom w:w="0" w:type="dxa"/>
                    <w:right w:w="108" w:type="dxa"/>
                  </w:tcMar>
                  <w:hideMark/>
                </w:tcPr>
                <w:p w14:paraId="729D0038" w14:textId="77777777" w:rsidR="00E26B07" w:rsidRDefault="00E26B07">
                  <w:pPr>
                    <w:pStyle w:val="NormalWeb"/>
                    <w:spacing w:before="0" w:beforeAutospacing="0" w:after="0" w:afterAutospacing="0"/>
                  </w:pPr>
                  <w:r>
                    <w:rPr>
                      <w:sz w:val="22"/>
                      <w:szCs w:val="22"/>
                    </w:rPr>
                    <w:t>No</w:t>
                  </w:r>
                </w:p>
              </w:tc>
              <w:tc>
                <w:tcPr>
                  <w:tcW w:w="690" w:type="dxa"/>
                  <w:tcMar>
                    <w:top w:w="0" w:type="dxa"/>
                    <w:left w:w="108" w:type="dxa"/>
                    <w:bottom w:w="0" w:type="dxa"/>
                    <w:right w:w="108" w:type="dxa"/>
                  </w:tcMar>
                  <w:hideMark/>
                </w:tcPr>
                <w:p w14:paraId="0C1E5DF5" w14:textId="77777777" w:rsidR="00E26B07" w:rsidRDefault="00E26B07">
                  <w:pPr>
                    <w:pStyle w:val="NormalWeb"/>
                    <w:spacing w:before="0" w:beforeAutospacing="0" w:after="0" w:afterAutospacing="0"/>
                  </w:pPr>
                  <w:r>
                    <w:rPr>
                      <w:sz w:val="22"/>
                      <w:szCs w:val="22"/>
                    </w:rPr>
                    <w:t>N/A</w:t>
                  </w:r>
                </w:p>
              </w:tc>
              <w:tc>
                <w:tcPr>
                  <w:tcW w:w="2160" w:type="dxa"/>
                  <w:tcMar>
                    <w:top w:w="0" w:type="dxa"/>
                    <w:left w:w="108" w:type="dxa"/>
                    <w:bottom w:w="0" w:type="dxa"/>
                    <w:right w:w="108" w:type="dxa"/>
                  </w:tcMar>
                  <w:hideMark/>
                </w:tcPr>
                <w:p w14:paraId="04072BFE" w14:textId="77777777" w:rsidR="00E26B07" w:rsidRDefault="00E26B07">
                  <w:pPr>
                    <w:pStyle w:val="NormalWeb"/>
                    <w:spacing w:before="0" w:beforeAutospacing="0" w:after="0" w:afterAutospacing="0"/>
                  </w:pPr>
                  <w:r>
                    <w:rPr>
                      <w:sz w:val="22"/>
                      <w:szCs w:val="22"/>
                    </w:rPr>
                    <w:t>Notes</w:t>
                  </w:r>
                </w:p>
              </w:tc>
            </w:tr>
            <w:tr w:rsidR="00E26B07" w14:paraId="420DE317" w14:textId="77777777">
              <w:trPr>
                <w:trHeight w:val="1243"/>
              </w:trPr>
              <w:tc>
                <w:tcPr>
                  <w:tcW w:w="540" w:type="dxa"/>
                  <w:tcBorders>
                    <w:top w:val="single" w:sz="6" w:space="0" w:color="000000"/>
                    <w:left w:val="single" w:sz="6" w:space="0" w:color="000000"/>
                    <w:right w:val="single" w:sz="6" w:space="0" w:color="000000"/>
                  </w:tcBorders>
                  <w:tcMar>
                    <w:top w:w="0" w:type="dxa"/>
                    <w:left w:w="108" w:type="dxa"/>
                    <w:bottom w:w="0" w:type="dxa"/>
                    <w:right w:w="108" w:type="dxa"/>
                  </w:tcMar>
                  <w:hideMark/>
                </w:tcPr>
                <w:p w14:paraId="0CC16A63" w14:textId="77777777" w:rsidR="00E26B07" w:rsidRDefault="00E26B07">
                  <w:pPr>
                    <w:pStyle w:val="NormalWeb"/>
                    <w:spacing w:before="0" w:beforeAutospacing="0" w:after="0" w:afterAutospacing="0"/>
                  </w:pPr>
                  <w:r>
                    <w:rPr>
                      <w:sz w:val="22"/>
                      <w:szCs w:val="22"/>
                    </w:rPr>
                    <w:t>A.</w:t>
                  </w:r>
                </w:p>
              </w:tc>
              <w:tc>
                <w:tcPr>
                  <w:tcW w:w="4500" w:type="dxa"/>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14:paraId="731B00B9" w14:textId="77777777" w:rsidR="00E26B07" w:rsidRDefault="00E26B07">
                  <w:pPr>
                    <w:pStyle w:val="NormalWeb"/>
                    <w:spacing w:before="0" w:beforeAutospacing="0" w:after="0" w:afterAutospacing="0"/>
                  </w:pPr>
                  <w:r>
                    <w:rPr>
                      <w:sz w:val="22"/>
                      <w:szCs w:val="22"/>
                    </w:rPr>
                    <w:t>What percentage of the program activity has been completed?  For housing rehabilitation, give total number proposed and total number completed.</w:t>
                  </w:r>
                </w:p>
              </w:tc>
              <w:tc>
                <w:tcPr>
                  <w:tcW w:w="690" w:type="dxa"/>
                  <w:tcBorders>
                    <w:top w:val="single" w:sz="6" w:space="0" w:color="000000"/>
                    <w:left w:val="single" w:sz="6" w:space="0" w:color="000000"/>
                    <w:right w:val="single" w:sz="6" w:space="0" w:color="000000"/>
                  </w:tcBorders>
                  <w:tcMar>
                    <w:top w:w="0" w:type="dxa"/>
                    <w:left w:w="108" w:type="dxa"/>
                    <w:bottom w:w="0" w:type="dxa"/>
                    <w:right w:w="108" w:type="dxa"/>
                  </w:tcMar>
                  <w:hideMark/>
                </w:tcPr>
                <w:p w14:paraId="6DF7B237" w14:textId="77777777" w:rsidR="00E26B07" w:rsidRDefault="00E26B07">
                  <w:pPr>
                    <w:pStyle w:val="NormalWeb"/>
                    <w:spacing w:before="0" w:beforeAutospacing="0" w:after="0" w:afterAutospacing="0"/>
                  </w:pPr>
                  <w:r>
                    <w:rPr>
                      <w:sz w:val="22"/>
                      <w:szCs w:val="22"/>
                    </w:rPr>
                    <w:t> </w:t>
                  </w:r>
                </w:p>
              </w:tc>
              <w:tc>
                <w:tcPr>
                  <w:tcW w:w="690" w:type="dxa"/>
                  <w:tcBorders>
                    <w:top w:val="single" w:sz="6" w:space="0" w:color="000000"/>
                    <w:left w:val="single" w:sz="6" w:space="0" w:color="000000"/>
                    <w:right w:val="single" w:sz="6" w:space="0" w:color="000000"/>
                  </w:tcBorders>
                  <w:tcMar>
                    <w:top w:w="0" w:type="dxa"/>
                    <w:left w:w="108" w:type="dxa"/>
                    <w:bottom w:w="0" w:type="dxa"/>
                    <w:right w:w="108" w:type="dxa"/>
                  </w:tcMar>
                  <w:hideMark/>
                </w:tcPr>
                <w:p w14:paraId="527CCF4E" w14:textId="77777777" w:rsidR="00E26B07" w:rsidRDefault="00E26B07">
                  <w:pPr>
                    <w:pStyle w:val="NormalWeb"/>
                    <w:spacing w:before="0" w:beforeAutospacing="0" w:after="0" w:afterAutospacing="0"/>
                  </w:pPr>
                  <w:r>
                    <w:rPr>
                      <w:sz w:val="22"/>
                      <w:szCs w:val="22"/>
                    </w:rPr>
                    <w:t> </w:t>
                  </w:r>
                </w:p>
              </w:tc>
              <w:tc>
                <w:tcPr>
                  <w:tcW w:w="690" w:type="dxa"/>
                  <w:tcBorders>
                    <w:top w:val="single" w:sz="6" w:space="0" w:color="000000"/>
                    <w:left w:val="single" w:sz="6" w:space="0" w:color="000000"/>
                    <w:right w:val="single" w:sz="6" w:space="0" w:color="000000"/>
                  </w:tcBorders>
                  <w:tcMar>
                    <w:top w:w="0" w:type="dxa"/>
                    <w:left w:w="108" w:type="dxa"/>
                    <w:bottom w:w="0" w:type="dxa"/>
                    <w:right w:w="108" w:type="dxa"/>
                  </w:tcMar>
                  <w:hideMark/>
                </w:tcPr>
                <w:p w14:paraId="1929CFC3" w14:textId="77777777" w:rsidR="00E26B07" w:rsidRDefault="00E26B07">
                  <w:pPr>
                    <w:pStyle w:val="NormalWeb"/>
                    <w:spacing w:before="0" w:beforeAutospacing="0" w:after="0" w:afterAutospacing="0"/>
                  </w:pPr>
                  <w:r>
                    <w:rPr>
                      <w:sz w:val="22"/>
                      <w:szCs w:val="22"/>
                    </w:rPr>
                    <w:t> </w:t>
                  </w:r>
                </w:p>
              </w:tc>
              <w:tc>
                <w:tcPr>
                  <w:tcW w:w="2160" w:type="dxa"/>
                  <w:tcBorders>
                    <w:top w:val="single" w:sz="6" w:space="0" w:color="000000"/>
                    <w:left w:val="single" w:sz="6" w:space="0" w:color="000000"/>
                    <w:right w:val="single" w:sz="6" w:space="0" w:color="000000"/>
                  </w:tcBorders>
                  <w:tcMar>
                    <w:top w:w="0" w:type="dxa"/>
                    <w:left w:w="108" w:type="dxa"/>
                    <w:bottom w:w="0" w:type="dxa"/>
                    <w:right w:w="108" w:type="dxa"/>
                  </w:tcMar>
                  <w:hideMark/>
                </w:tcPr>
                <w:p w14:paraId="741418F2" w14:textId="77777777" w:rsidR="00E26B07" w:rsidRDefault="00E26B07">
                  <w:pPr>
                    <w:pStyle w:val="NormalWeb"/>
                    <w:spacing w:before="0" w:beforeAutospacing="0" w:after="0" w:afterAutospacing="0"/>
                  </w:pPr>
                  <w:r>
                    <w:rPr>
                      <w:sz w:val="22"/>
                      <w:szCs w:val="22"/>
                    </w:rPr>
                    <w:t> </w:t>
                  </w:r>
                </w:p>
              </w:tc>
            </w:tr>
            <w:tr w:rsidR="00E26B07" w14:paraId="7F872192" w14:textId="77777777">
              <w:trPr>
                <w:trHeight w:val="613"/>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CDC7D7" w14:textId="77777777" w:rsidR="00E26B07" w:rsidRDefault="00E26B07">
                  <w:pPr>
                    <w:pStyle w:val="NormalWeb"/>
                    <w:spacing w:before="0" w:beforeAutospacing="0" w:after="0" w:afterAutospacing="0"/>
                  </w:pPr>
                  <w:r>
                    <w:rPr>
                      <w:sz w:val="22"/>
                      <w:szCs w:val="22"/>
                    </w:rPr>
                    <w:t>B.</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6785ED1" w14:textId="77777777" w:rsidR="00E26B07" w:rsidRDefault="00E26B07">
                  <w:pPr>
                    <w:pStyle w:val="NormalWeb"/>
                    <w:spacing w:before="0" w:beforeAutospacing="0" w:after="0" w:afterAutospacing="0"/>
                  </w:pPr>
                  <w:r>
                    <w:rPr>
                      <w:sz w:val="22"/>
                      <w:szCs w:val="22"/>
                    </w:rPr>
                    <w:t>Is the project in compliance with the approved implementation schedule?</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DA5E5A" w14:textId="77777777" w:rsidR="00E26B07" w:rsidRDefault="00E26B07">
                  <w:pPr>
                    <w:pStyle w:val="NormalWeb"/>
                    <w:spacing w:before="0" w:beforeAutospacing="0" w:after="0" w:afterAutospacing="0"/>
                  </w:pPr>
                  <w:r>
                    <w:rPr>
                      <w:sz w:val="22"/>
                      <w:szCs w:val="22"/>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628825" w14:textId="77777777" w:rsidR="00E26B07" w:rsidRDefault="00E26B07">
                  <w:pPr>
                    <w:pStyle w:val="NormalWeb"/>
                    <w:spacing w:before="0" w:beforeAutospacing="0" w:after="0" w:afterAutospacing="0"/>
                  </w:pPr>
                  <w:r>
                    <w:rPr>
                      <w:sz w:val="22"/>
                      <w:szCs w:val="22"/>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0DF165" w14:textId="77777777" w:rsidR="00E26B07" w:rsidRDefault="00E26B07">
                  <w:pPr>
                    <w:pStyle w:val="NormalWeb"/>
                    <w:spacing w:before="0" w:beforeAutospacing="0" w:after="0" w:afterAutospacing="0"/>
                  </w:pPr>
                  <w:r>
                    <w:rPr>
                      <w:sz w:val="22"/>
                      <w:szCs w:val="22"/>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F29692" w14:textId="77777777" w:rsidR="00E26B07" w:rsidRDefault="00E26B07">
                  <w:pPr>
                    <w:pStyle w:val="NormalWeb"/>
                    <w:spacing w:before="0" w:beforeAutospacing="0" w:after="0" w:afterAutospacing="0"/>
                  </w:pPr>
                  <w:r>
                    <w:rPr>
                      <w:sz w:val="22"/>
                      <w:szCs w:val="22"/>
                    </w:rPr>
                    <w:t> </w:t>
                  </w:r>
                </w:p>
              </w:tc>
            </w:tr>
            <w:tr w:rsidR="00E26B07" w14:paraId="23114E0F" w14:textId="77777777">
              <w:trPr>
                <w:trHeight w:val="550"/>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1FE9A1" w14:textId="77777777" w:rsidR="00E26B07" w:rsidRDefault="00E26B07">
                  <w:pPr>
                    <w:pStyle w:val="NormalWeb"/>
                    <w:spacing w:before="0" w:beforeAutospacing="0" w:after="0" w:afterAutospacing="0"/>
                  </w:pPr>
                  <w:r>
                    <w:rPr>
                      <w:sz w:val="22"/>
                      <w:szCs w:val="22"/>
                    </w:rPr>
                    <w:t>C.</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52AE9D" w14:textId="77777777" w:rsidR="00E26B07" w:rsidRDefault="00E26B07">
                  <w:pPr>
                    <w:pStyle w:val="NormalWeb"/>
                    <w:spacing w:before="0" w:beforeAutospacing="0" w:after="0" w:afterAutospacing="0"/>
                  </w:pPr>
                  <w:r>
                    <w:rPr>
                      <w:sz w:val="22"/>
                      <w:szCs w:val="22"/>
                    </w:rPr>
                    <w:t>What percentage of funds has been drawn?</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0190E1" w14:textId="77777777" w:rsidR="00E26B07" w:rsidRDefault="00E26B07">
                  <w:pPr>
                    <w:pStyle w:val="NormalWeb"/>
                    <w:spacing w:before="0" w:beforeAutospacing="0" w:after="0" w:afterAutospacing="0"/>
                  </w:pPr>
                  <w:r>
                    <w:rPr>
                      <w:sz w:val="22"/>
                      <w:szCs w:val="22"/>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1FEB65" w14:textId="77777777" w:rsidR="00E26B07" w:rsidRDefault="00E26B07">
                  <w:pPr>
                    <w:pStyle w:val="NormalWeb"/>
                    <w:spacing w:before="0" w:beforeAutospacing="0" w:after="0" w:afterAutospacing="0"/>
                  </w:pPr>
                  <w:r>
                    <w:rPr>
                      <w:sz w:val="22"/>
                      <w:szCs w:val="22"/>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964B80" w14:textId="77777777" w:rsidR="00E26B07" w:rsidRDefault="00E26B07">
                  <w:pPr>
                    <w:pStyle w:val="NormalWeb"/>
                    <w:spacing w:before="0" w:beforeAutospacing="0" w:after="0" w:afterAutospacing="0"/>
                  </w:pPr>
                  <w:r>
                    <w:rPr>
                      <w:sz w:val="22"/>
                      <w:szCs w:val="22"/>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DB1DC1" w14:textId="77777777" w:rsidR="00E26B07" w:rsidRDefault="00E26B07">
                  <w:pPr>
                    <w:pStyle w:val="NormalWeb"/>
                    <w:spacing w:before="0" w:beforeAutospacing="0" w:after="0" w:afterAutospacing="0"/>
                  </w:pPr>
                  <w:r>
                    <w:rPr>
                      <w:sz w:val="22"/>
                      <w:szCs w:val="22"/>
                    </w:rPr>
                    <w:t> </w:t>
                  </w:r>
                </w:p>
              </w:tc>
            </w:tr>
            <w:tr w:rsidR="00E26B07" w14:paraId="23BC52DE" w14:textId="77777777">
              <w:trPr>
                <w:trHeight w:val="1180"/>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EC50DD" w14:textId="77777777" w:rsidR="00E26B07" w:rsidRDefault="00E26B07">
                  <w:pPr>
                    <w:pStyle w:val="NormalWeb"/>
                    <w:spacing w:before="0" w:beforeAutospacing="0" w:after="0" w:afterAutospacing="0"/>
                  </w:pPr>
                  <w:r>
                    <w:rPr>
                      <w:sz w:val="22"/>
                      <w:szCs w:val="22"/>
                    </w:rPr>
                    <w:t>D.</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E73010" w14:textId="77777777" w:rsidR="00E26B07" w:rsidRDefault="00E26B07">
                  <w:pPr>
                    <w:pStyle w:val="NormalWeb"/>
                    <w:spacing w:before="0" w:beforeAutospacing="0" w:after="0" w:afterAutospacing="0"/>
                  </w:pPr>
                  <w:r>
                    <w:rPr>
                      <w:sz w:val="22"/>
                      <w:szCs w:val="22"/>
                    </w:rPr>
                    <w:t>Are projects using faith-based or community-based organizations in compliance with the plan of actions and timetable submitted at LCC? </w:t>
                  </w:r>
                </w:p>
                <w:p w14:paraId="252BA05E" w14:textId="77777777" w:rsidR="00E26B07" w:rsidRDefault="00E26B07">
                  <w:pPr>
                    <w:pStyle w:val="NormalWeb"/>
                    <w:spacing w:before="0" w:beforeAutospacing="0" w:after="0" w:afterAutospacing="0"/>
                  </w:pPr>
                  <w:r>
                    <w:rPr>
                      <w:sz w:val="22"/>
                      <w:szCs w:val="22"/>
                    </w:rPr>
                    <w:t> </w:t>
                  </w:r>
                </w:p>
                <w:p w14:paraId="15B405BA" w14:textId="77777777" w:rsidR="00E26B07" w:rsidRDefault="00E26B07">
                  <w:pPr>
                    <w:pStyle w:val="NormalWeb"/>
                    <w:spacing w:before="0" w:beforeAutospacing="0" w:after="0" w:afterAutospacing="0"/>
                  </w:pPr>
                  <w:r>
                    <w:rPr>
                      <w:sz w:val="22"/>
                      <w:szCs w:val="22"/>
                    </w:rPr>
                    <w:t> </w:t>
                  </w:r>
                </w:p>
                <w:p w14:paraId="364C604D" w14:textId="77777777" w:rsidR="00E26B07" w:rsidRDefault="00E26B07">
                  <w:pPr>
                    <w:pStyle w:val="NormalWeb"/>
                    <w:spacing w:before="0" w:beforeAutospacing="0" w:after="0" w:afterAutospacing="0"/>
                  </w:pPr>
                  <w:r>
                    <w:rPr>
                      <w:sz w:val="22"/>
                      <w:szCs w:val="22"/>
                    </w:rPr>
                    <w:t xml:space="preserve">completing the activities.  As you prepare your timetable, please be aware that ADECA does not intend to process draw request for more than 50 percent of the grant funds until the </w:t>
                  </w:r>
                  <w:r>
                    <w:rPr>
                      <w:sz w:val="22"/>
                      <w:szCs w:val="22"/>
                    </w:rPr>
                    <w:lastRenderedPageBreak/>
                    <w:t>substantial involvement of the faith-based or community-based organizations can be documented.h</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173880" w14:textId="77777777" w:rsidR="00E26B07" w:rsidRDefault="00E26B07">
                  <w:pPr>
                    <w:pStyle w:val="NormalWeb"/>
                    <w:spacing w:before="0" w:beforeAutospacing="0" w:after="0" w:afterAutospacing="0"/>
                  </w:pPr>
                  <w:r>
                    <w:rPr>
                      <w:sz w:val="22"/>
                      <w:szCs w:val="22"/>
                    </w:rPr>
                    <w:lastRenderedPageBreak/>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DF47C3" w14:textId="77777777" w:rsidR="00E26B07" w:rsidRDefault="00E26B07">
                  <w:pPr>
                    <w:pStyle w:val="NormalWeb"/>
                    <w:spacing w:before="0" w:beforeAutospacing="0" w:after="0" w:afterAutospacing="0"/>
                  </w:pPr>
                  <w:r>
                    <w:rPr>
                      <w:sz w:val="22"/>
                      <w:szCs w:val="22"/>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D0E5B1" w14:textId="77777777" w:rsidR="00E26B07" w:rsidRDefault="00E26B07">
                  <w:pPr>
                    <w:pStyle w:val="NormalWeb"/>
                    <w:spacing w:before="0" w:beforeAutospacing="0" w:after="0" w:afterAutospacing="0"/>
                  </w:pPr>
                  <w:r>
                    <w:rPr>
                      <w:sz w:val="22"/>
                      <w:szCs w:val="22"/>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08C00C" w14:textId="77777777" w:rsidR="00E26B07" w:rsidRDefault="00E26B07">
                  <w:pPr>
                    <w:pStyle w:val="NormalWeb"/>
                    <w:spacing w:before="0" w:beforeAutospacing="0" w:after="0" w:afterAutospacing="0"/>
                  </w:pPr>
                  <w:r>
                    <w:rPr>
                      <w:sz w:val="22"/>
                      <w:szCs w:val="22"/>
                    </w:rPr>
                    <w:t> </w:t>
                  </w:r>
                </w:p>
              </w:tc>
            </w:tr>
            <w:tr w:rsidR="00E26B07" w14:paraId="04DD7AD0" w14:textId="77777777">
              <w:trPr>
                <w:trHeight w:val="1432"/>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C3E592" w14:textId="77777777" w:rsidR="00E26B07" w:rsidRDefault="00E26B07">
                  <w:pPr>
                    <w:pStyle w:val="NormalWeb"/>
                    <w:spacing w:before="0" w:beforeAutospacing="0" w:after="0" w:afterAutospacing="0"/>
                  </w:pPr>
                  <w:r>
                    <w:rPr>
                      <w:sz w:val="22"/>
                      <w:szCs w:val="22"/>
                    </w:rPr>
                    <w:t>E.</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84ABA21" w14:textId="77777777" w:rsidR="00E26B07" w:rsidRDefault="00E26B07">
                  <w:pPr>
                    <w:pStyle w:val="NormalWeb"/>
                    <w:spacing w:before="0" w:beforeAutospacing="0" w:after="0" w:afterAutospacing="0"/>
                  </w:pPr>
                  <w:r>
                    <w:rPr>
                      <w:sz w:val="22"/>
                      <w:szCs w:val="22"/>
                    </w:rPr>
                    <w:t>If more than 50% of grant funds have been drawn, has substantial involvement of the faith-based or community-based organizations been documented?</w:t>
                  </w:r>
                </w:p>
                <w:p w14:paraId="05D33E49" w14:textId="77777777" w:rsidR="00E26B07" w:rsidRDefault="00E26B07">
                  <w:pPr>
                    <w:pStyle w:val="NormalWeb"/>
                    <w:spacing w:before="0" w:beforeAutospacing="0" w:after="0" w:afterAutospacing="0"/>
                  </w:pPr>
                  <w:r>
                    <w:rPr>
                      <w:sz w:val="22"/>
                      <w:szCs w:val="22"/>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093623" w14:textId="77777777" w:rsidR="00E26B07" w:rsidRDefault="00E26B07">
                  <w:pPr>
                    <w:pStyle w:val="NormalWeb"/>
                    <w:spacing w:before="0" w:beforeAutospacing="0" w:after="0" w:afterAutospacing="0"/>
                  </w:pPr>
                  <w:r>
                    <w:rPr>
                      <w:sz w:val="22"/>
                      <w:szCs w:val="22"/>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6E985C" w14:textId="77777777" w:rsidR="00E26B07" w:rsidRDefault="00E26B07">
                  <w:pPr>
                    <w:pStyle w:val="NormalWeb"/>
                    <w:spacing w:before="0" w:beforeAutospacing="0" w:after="0" w:afterAutospacing="0"/>
                  </w:pPr>
                  <w:r>
                    <w:rPr>
                      <w:sz w:val="22"/>
                      <w:szCs w:val="22"/>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D7CB60" w14:textId="77777777" w:rsidR="00E26B07" w:rsidRDefault="00E26B07">
                  <w:pPr>
                    <w:pStyle w:val="NormalWeb"/>
                    <w:spacing w:before="0" w:beforeAutospacing="0" w:after="0" w:afterAutospacing="0"/>
                  </w:pPr>
                  <w:r>
                    <w:rPr>
                      <w:sz w:val="22"/>
                      <w:szCs w:val="22"/>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A2066F" w14:textId="77777777" w:rsidR="00E26B07" w:rsidRDefault="00E26B07">
                  <w:pPr>
                    <w:pStyle w:val="NormalWeb"/>
                    <w:spacing w:before="0" w:beforeAutospacing="0" w:after="0" w:afterAutospacing="0"/>
                  </w:pPr>
                  <w:r>
                    <w:rPr>
                      <w:sz w:val="22"/>
                      <w:szCs w:val="22"/>
                    </w:rPr>
                    <w:t> </w:t>
                  </w:r>
                </w:p>
              </w:tc>
            </w:tr>
          </w:tbl>
          <w:p w14:paraId="3FBD30AA" w14:textId="77777777" w:rsidR="00E26B07" w:rsidRDefault="00E26B07">
            <w:pPr>
              <w:pStyle w:val="NormalWeb"/>
              <w:spacing w:before="0" w:beforeAutospacing="0" w:after="0" w:afterAutospacing="0"/>
            </w:pPr>
            <w:r>
              <w:rPr>
                <w:sz w:val="22"/>
                <w:szCs w:val="22"/>
              </w:rPr>
              <w:t> </w:t>
            </w:r>
          </w:p>
          <w:p w14:paraId="5800BEF3" w14:textId="77777777" w:rsidR="00E26B07" w:rsidRDefault="00E26B07" w:rsidP="00E26B07">
            <w:pPr>
              <w:widowControl/>
              <w:numPr>
                <w:ilvl w:val="0"/>
                <w:numId w:val="22"/>
              </w:numPr>
              <w:autoSpaceDE/>
              <w:autoSpaceDN/>
              <w:adjustRightInd/>
              <w:ind w:left="359" w:firstLine="0"/>
              <w:rPr>
                <w:b/>
                <w:bCs/>
                <w:sz w:val="22"/>
                <w:szCs w:val="22"/>
              </w:rPr>
            </w:pPr>
            <w:r>
              <w:rPr>
                <w:b/>
                <w:bCs/>
                <w:sz w:val="22"/>
                <w:szCs w:val="22"/>
              </w:rPr>
              <w:t>Disclosure</w:t>
            </w:r>
          </w:p>
          <w:tbl>
            <w:tblPr>
              <w:tblW w:w="0" w:type="auto"/>
              <w:tblInd w:w="108" w:type="dxa"/>
              <w:tblCellMar>
                <w:left w:w="0" w:type="dxa"/>
                <w:right w:w="0" w:type="dxa"/>
              </w:tblCellMar>
              <w:tblLook w:val="04A0" w:firstRow="1" w:lastRow="0" w:firstColumn="1" w:lastColumn="0" w:noHBand="0" w:noVBand="1"/>
            </w:tblPr>
            <w:tblGrid>
              <w:gridCol w:w="536"/>
              <w:gridCol w:w="4365"/>
              <w:gridCol w:w="673"/>
              <w:gridCol w:w="673"/>
              <w:gridCol w:w="673"/>
              <w:gridCol w:w="2084"/>
            </w:tblGrid>
            <w:tr w:rsidR="00E26B07" w14:paraId="6E108EB9" w14:textId="77777777">
              <w:trPr>
                <w:trHeight w:val="703"/>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AA5E46" w14:textId="77777777" w:rsidR="00E26B07" w:rsidRDefault="00E26B07">
                  <w:pPr>
                    <w:pStyle w:val="NormalWeb"/>
                    <w:spacing w:before="0" w:beforeAutospacing="0" w:after="0" w:afterAutospacing="0"/>
                  </w:pPr>
                  <w:r>
                    <w:rPr>
                      <w:sz w:val="22"/>
                      <w:szCs w:val="22"/>
                    </w:rPr>
                    <w:t>A.</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5EF6FC8" w14:textId="77777777" w:rsidR="00E26B07" w:rsidRDefault="00E26B07">
                  <w:pPr>
                    <w:pStyle w:val="NormalWeb"/>
                    <w:spacing w:before="0" w:beforeAutospacing="0" w:after="0" w:afterAutospacing="0"/>
                  </w:pPr>
                  <w:r>
                    <w:rPr>
                      <w:sz w:val="22"/>
                      <w:szCs w:val="22"/>
                    </w:rPr>
                    <w:t>Does the grantee maintain an updated disclosure file?</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A02904" w14:textId="77777777" w:rsidR="00E26B07" w:rsidRDefault="00E26B07">
                  <w:pPr>
                    <w:pStyle w:val="NormalWeb"/>
                    <w:spacing w:before="0" w:beforeAutospacing="0" w:after="0" w:afterAutospacing="0"/>
                  </w:pPr>
                  <w:r>
                    <w:rPr>
                      <w:sz w:val="22"/>
                      <w:szCs w:val="22"/>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5264BB" w14:textId="77777777" w:rsidR="00E26B07" w:rsidRDefault="00E26B07">
                  <w:pPr>
                    <w:pStyle w:val="NormalWeb"/>
                    <w:spacing w:before="0" w:beforeAutospacing="0" w:after="0" w:afterAutospacing="0"/>
                  </w:pPr>
                  <w:r>
                    <w:rPr>
                      <w:sz w:val="22"/>
                      <w:szCs w:val="22"/>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EF3174" w14:textId="77777777" w:rsidR="00E26B07" w:rsidRDefault="00E26B07">
                  <w:pPr>
                    <w:pStyle w:val="NormalWeb"/>
                    <w:spacing w:before="0" w:beforeAutospacing="0" w:after="0" w:afterAutospacing="0"/>
                  </w:pPr>
                  <w:r>
                    <w:rPr>
                      <w:sz w:val="22"/>
                      <w:szCs w:val="22"/>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48E89D" w14:textId="77777777" w:rsidR="00E26B07" w:rsidRDefault="00E26B07">
                  <w:pPr>
                    <w:pStyle w:val="NormalWeb"/>
                    <w:spacing w:before="0" w:beforeAutospacing="0" w:after="0" w:afterAutospacing="0"/>
                  </w:pPr>
                  <w:r>
                    <w:rPr>
                      <w:sz w:val="22"/>
                      <w:szCs w:val="22"/>
                    </w:rPr>
                    <w:t> </w:t>
                  </w:r>
                </w:p>
              </w:tc>
            </w:tr>
            <w:tr w:rsidR="00E26B07" w14:paraId="4972AC99" w14:textId="77777777">
              <w:trPr>
                <w:trHeight w:val="3619"/>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40382F" w14:textId="77777777" w:rsidR="00E26B07" w:rsidRDefault="00E26B07">
                  <w:pPr>
                    <w:pStyle w:val="NormalWeb"/>
                    <w:spacing w:before="0" w:beforeAutospacing="0" w:after="0" w:afterAutospacing="0"/>
                  </w:pPr>
                  <w:r>
                    <w:rPr>
                      <w:sz w:val="22"/>
                      <w:szCs w:val="22"/>
                    </w:rPr>
                    <w:t>B.</w:t>
                  </w:r>
                </w:p>
              </w:tc>
              <w:tc>
                <w:tcPr>
                  <w:tcW w:w="4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B828FC" w14:textId="77777777" w:rsidR="00E26B07" w:rsidRDefault="00E26B07">
                  <w:pPr>
                    <w:pStyle w:val="NormalWeb"/>
                    <w:spacing w:before="120" w:beforeAutospacing="0" w:after="0" w:afterAutospacing="0"/>
                  </w:pPr>
                  <w:r>
                    <w:rPr>
                      <w:sz w:val="22"/>
                      <w:szCs w:val="22"/>
                    </w:rPr>
                    <w:t>From Part IV (Interested Parties) of the disclosure file, list the names of the persons, firms, etc., with a reportable financial interest in the project.</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091115" w14:textId="77777777" w:rsidR="00E26B07" w:rsidRDefault="00E26B07">
                  <w:pPr>
                    <w:pStyle w:val="NormalWeb"/>
                    <w:spacing w:before="0" w:beforeAutospacing="0" w:after="0" w:afterAutospacing="0"/>
                  </w:pPr>
                  <w:r>
                    <w:rPr>
                      <w:sz w:val="22"/>
                      <w:szCs w:val="22"/>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E11BB0" w14:textId="77777777" w:rsidR="00E26B07" w:rsidRDefault="00E26B07">
                  <w:pPr>
                    <w:pStyle w:val="NormalWeb"/>
                    <w:spacing w:before="0" w:beforeAutospacing="0" w:after="0" w:afterAutospacing="0"/>
                  </w:pPr>
                  <w:r>
                    <w:rPr>
                      <w:sz w:val="22"/>
                      <w:szCs w:val="22"/>
                    </w:rPr>
                    <w:t> </w:t>
                  </w:r>
                </w:p>
              </w:tc>
              <w:tc>
                <w:tcPr>
                  <w:tcW w:w="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EFE63B" w14:textId="77777777" w:rsidR="00E26B07" w:rsidRDefault="00E26B07">
                  <w:pPr>
                    <w:pStyle w:val="NormalWeb"/>
                    <w:spacing w:before="0" w:beforeAutospacing="0" w:after="0" w:afterAutospacing="0"/>
                  </w:pPr>
                  <w:r>
                    <w:rPr>
                      <w:sz w:val="22"/>
                      <w:szCs w:val="22"/>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606795" w14:textId="77777777" w:rsidR="00E26B07" w:rsidRDefault="00E26B07">
                  <w:pPr>
                    <w:pStyle w:val="NormalWeb"/>
                    <w:spacing w:before="0" w:beforeAutospacing="0" w:after="0" w:afterAutospacing="0"/>
                  </w:pPr>
                  <w:r>
                    <w:rPr>
                      <w:sz w:val="22"/>
                      <w:szCs w:val="22"/>
                    </w:rPr>
                    <w:t> </w:t>
                  </w:r>
                </w:p>
              </w:tc>
            </w:tr>
          </w:tbl>
          <w:p w14:paraId="4F5451F5" w14:textId="77777777" w:rsidR="00E26B07" w:rsidRDefault="00E26B07">
            <w:pPr>
              <w:pStyle w:val="NormalWeb"/>
              <w:spacing w:before="0" w:beforeAutospacing="0" w:after="0" w:afterAutospacing="0"/>
            </w:pPr>
            <w:r>
              <w:rPr>
                <w:sz w:val="22"/>
                <w:szCs w:val="22"/>
              </w:rPr>
              <w:t> </w:t>
            </w:r>
          </w:p>
          <w:p w14:paraId="70D8FED0" w14:textId="77777777" w:rsidR="00E26B07" w:rsidRDefault="00E26B07">
            <w:pPr>
              <w:pStyle w:val="NormalWeb"/>
              <w:spacing w:before="0" w:beforeAutospacing="0" w:after="0" w:afterAutospacing="0"/>
              <w:ind w:left="720"/>
            </w:pPr>
            <w:r>
              <w:rPr>
                <w:sz w:val="22"/>
                <w:szCs w:val="22"/>
              </w:rPr>
              <w:t>Complete this tally only if a random check of the surveys indicates irregularities.</w:t>
            </w:r>
          </w:p>
          <w:p w14:paraId="4FB47775" w14:textId="77777777" w:rsidR="00E26B07" w:rsidRDefault="00E26B07">
            <w:pPr>
              <w:pStyle w:val="NormalWeb"/>
              <w:spacing w:before="0" w:beforeAutospacing="0" w:after="0" w:afterAutospacing="0"/>
              <w:ind w:left="720"/>
            </w:pPr>
            <w:r>
              <w:rPr>
                <w:sz w:val="22"/>
                <w:szCs w:val="22"/>
              </w:rPr>
              <w:t> </w:t>
            </w:r>
          </w:p>
          <w:tbl>
            <w:tblPr>
              <w:tblW w:w="0" w:type="auto"/>
              <w:tblInd w:w="108" w:type="dxa"/>
              <w:tblCellMar>
                <w:left w:w="0" w:type="dxa"/>
                <w:right w:w="0" w:type="dxa"/>
              </w:tblCellMar>
              <w:tblLook w:val="04A0" w:firstRow="1" w:lastRow="0" w:firstColumn="1" w:lastColumn="0" w:noHBand="0" w:noVBand="1"/>
            </w:tblPr>
            <w:tblGrid>
              <w:gridCol w:w="4478"/>
              <w:gridCol w:w="4542"/>
            </w:tblGrid>
            <w:tr w:rsidR="00E26B07" w14:paraId="3B0ECDBB" w14:textId="77777777">
              <w:trPr>
                <w:trHeight w:val="343"/>
              </w:trPr>
              <w:tc>
                <w:tcPr>
                  <w:tcW w:w="4590" w:type="dxa"/>
                  <w:tcMar>
                    <w:top w:w="0" w:type="dxa"/>
                    <w:left w:w="108" w:type="dxa"/>
                    <w:bottom w:w="0" w:type="dxa"/>
                    <w:right w:w="108" w:type="dxa"/>
                  </w:tcMar>
                  <w:vAlign w:val="bottom"/>
                  <w:hideMark/>
                </w:tcPr>
                <w:p w14:paraId="5957B41F" w14:textId="77777777" w:rsidR="00E26B07" w:rsidRDefault="00E26B07">
                  <w:pPr>
                    <w:pStyle w:val="NormalWeb"/>
                    <w:spacing w:before="0" w:beforeAutospacing="0" w:after="0" w:afterAutospacing="0"/>
                    <w:jc w:val="center"/>
                  </w:pPr>
                  <w:r>
                    <w:rPr>
                      <w:sz w:val="22"/>
                      <w:szCs w:val="22"/>
                    </w:rPr>
                    <w:t>Low/Moderate Income</w:t>
                  </w:r>
                </w:p>
              </w:tc>
              <w:tc>
                <w:tcPr>
                  <w:tcW w:w="4680" w:type="dxa"/>
                  <w:tcMar>
                    <w:top w:w="0" w:type="dxa"/>
                    <w:left w:w="108" w:type="dxa"/>
                    <w:bottom w:w="0" w:type="dxa"/>
                    <w:right w:w="108" w:type="dxa"/>
                  </w:tcMar>
                  <w:vAlign w:val="bottom"/>
                  <w:hideMark/>
                </w:tcPr>
                <w:p w14:paraId="14A5E354" w14:textId="77777777" w:rsidR="00E26B07" w:rsidRDefault="00E26B07">
                  <w:pPr>
                    <w:pStyle w:val="NormalWeb"/>
                    <w:spacing w:before="0" w:beforeAutospacing="0" w:after="0" w:afterAutospacing="0"/>
                    <w:jc w:val="center"/>
                  </w:pPr>
                  <w:r>
                    <w:rPr>
                      <w:sz w:val="22"/>
                      <w:szCs w:val="22"/>
                    </w:rPr>
                    <w:t>High Income</w:t>
                  </w:r>
                </w:p>
              </w:tc>
            </w:tr>
            <w:tr w:rsidR="00E26B07" w14:paraId="2E44B308" w14:textId="77777777">
              <w:trPr>
                <w:trHeight w:val="5770"/>
              </w:trPr>
              <w:tc>
                <w:tcPr>
                  <w:tcW w:w="4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F74BF6" w14:textId="77777777" w:rsidR="00E26B07" w:rsidRDefault="00E26B07">
                  <w:pPr>
                    <w:pStyle w:val="NormalWeb"/>
                    <w:spacing w:before="0" w:beforeAutospacing="0" w:after="0" w:afterAutospacing="0"/>
                  </w:pPr>
                  <w:r>
                    <w:rPr>
                      <w:sz w:val="22"/>
                      <w:szCs w:val="22"/>
                    </w:rPr>
                    <w:lastRenderedPageBreak/>
                    <w:t> </w:t>
                  </w:r>
                </w:p>
              </w:tc>
              <w:tc>
                <w:tcPr>
                  <w:tcW w:w="4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29EBB7" w14:textId="77777777" w:rsidR="00E26B07" w:rsidRDefault="00E26B07">
                  <w:pPr>
                    <w:pStyle w:val="NormalWeb"/>
                    <w:spacing w:before="120" w:beforeAutospacing="0" w:after="0" w:afterAutospacing="0"/>
                  </w:pPr>
                  <w:r>
                    <w:rPr>
                      <w:sz w:val="22"/>
                      <w:szCs w:val="22"/>
                    </w:rPr>
                    <w:t> </w:t>
                  </w:r>
                </w:p>
              </w:tc>
            </w:tr>
          </w:tbl>
          <w:p w14:paraId="1C9514CC" w14:textId="77777777" w:rsidR="00E26B07" w:rsidRDefault="00E26B07">
            <w:pPr>
              <w:pStyle w:val="NormalWeb"/>
              <w:spacing w:before="0" w:beforeAutospacing="0" w:after="0" w:afterAutospacing="0"/>
              <w:ind w:left="720"/>
            </w:pPr>
            <w:r>
              <w:rPr>
                <w:sz w:val="22"/>
                <w:szCs w:val="22"/>
              </w:rPr>
              <w:t> </w:t>
            </w:r>
          </w:p>
          <w:p w14:paraId="1E4B9640" w14:textId="77777777" w:rsidR="00E26B07" w:rsidRDefault="00E26B07">
            <w:pPr>
              <w:pStyle w:val="NormalWeb"/>
              <w:spacing w:before="0" w:beforeAutospacing="0" w:after="0" w:afterAutospacing="0"/>
              <w:ind w:left="720"/>
            </w:pPr>
            <w:r>
              <w:rPr>
                <w:sz w:val="22"/>
                <w:szCs w:val="22"/>
              </w:rPr>
              <w:t>Total:</w:t>
            </w:r>
            <w:r>
              <w:rPr>
                <w:sz w:val="22"/>
                <w:szCs w:val="22"/>
                <w:u w:val="single"/>
              </w:rPr>
              <w:t>              </w:t>
            </w:r>
            <w:r>
              <w:rPr>
                <w:sz w:val="22"/>
                <w:szCs w:val="22"/>
              </w:rPr>
              <w:t>                           </w:t>
            </w:r>
          </w:p>
          <w:p w14:paraId="54CFDB4F" w14:textId="77777777" w:rsidR="00E26B07" w:rsidRDefault="00E26B07">
            <w:pPr>
              <w:pStyle w:val="NormalWeb"/>
              <w:spacing w:before="0" w:beforeAutospacing="0" w:after="0" w:afterAutospacing="0"/>
              <w:ind w:left="720"/>
            </w:pPr>
            <w:r>
              <w:rPr>
                <w:sz w:val="22"/>
                <w:szCs w:val="22"/>
              </w:rPr>
              <w:t>Total:</w:t>
            </w:r>
            <w:r>
              <w:rPr>
                <w:sz w:val="22"/>
                <w:szCs w:val="22"/>
                <w:u w:val="single"/>
              </w:rPr>
              <w:t>             </w:t>
            </w:r>
          </w:p>
          <w:p w14:paraId="451D392B" w14:textId="77777777" w:rsidR="00E26B07" w:rsidRDefault="00E26B07">
            <w:pPr>
              <w:pStyle w:val="NormalWeb"/>
              <w:spacing w:before="0" w:beforeAutospacing="0" w:after="0" w:afterAutospacing="0"/>
              <w:ind w:left="720"/>
            </w:pPr>
            <w:r>
              <w:rPr>
                <w:sz w:val="22"/>
                <w:szCs w:val="22"/>
              </w:rPr>
              <w:t> </w:t>
            </w:r>
          </w:p>
          <w:p w14:paraId="0D270DCD" w14:textId="77777777" w:rsidR="00E26B07" w:rsidRDefault="00E26B07">
            <w:pPr>
              <w:pStyle w:val="NormalWeb"/>
              <w:spacing w:before="0" w:beforeAutospacing="0" w:after="0" w:afterAutospacing="0"/>
              <w:ind w:left="720"/>
            </w:pPr>
            <w:r>
              <w:rPr>
                <w:sz w:val="22"/>
                <w:szCs w:val="22"/>
              </w:rPr>
              <w:t>Percent LMI:</w:t>
            </w:r>
            <w:r>
              <w:rPr>
                <w:sz w:val="22"/>
                <w:szCs w:val="22"/>
                <w:u w:val="single"/>
              </w:rPr>
              <w:t>             </w:t>
            </w:r>
          </w:p>
          <w:p w14:paraId="2E492985" w14:textId="77777777" w:rsidR="00E26B07" w:rsidRDefault="00E26B07">
            <w:pPr>
              <w:pStyle w:val="NormalWeb"/>
              <w:spacing w:before="0" w:beforeAutospacing="0" w:after="0" w:afterAutospacing="0"/>
            </w:pPr>
            <w:r>
              <w:rPr>
                <w:sz w:val="22"/>
                <w:szCs w:val="22"/>
              </w:rPr>
              <w:t> </w:t>
            </w:r>
          </w:p>
        </w:tc>
      </w:tr>
    </w:tbl>
    <w:p w14:paraId="449E31FF" w14:textId="77777777" w:rsidR="00E26B07" w:rsidRDefault="00E26B07" w:rsidP="00E26B07">
      <w:pPr>
        <w:pStyle w:val="NormalWeb"/>
        <w:spacing w:before="0" w:beforeAutospacing="0" w:after="0" w:afterAutospacing="0"/>
        <w:rPr>
          <w:color w:val="000000"/>
          <w:sz w:val="27"/>
          <w:szCs w:val="27"/>
        </w:rPr>
      </w:pPr>
      <w:r>
        <w:rPr>
          <w:color w:val="000000"/>
          <w:sz w:val="22"/>
          <w:szCs w:val="22"/>
        </w:rPr>
        <w:lastRenderedPageBreak/>
        <w:t> </w:t>
      </w:r>
    </w:p>
    <w:p w14:paraId="03F0E8B8"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HOME</w:t>
      </w:r>
      <w:r>
        <w:rPr>
          <w:color w:val="000000"/>
        </w:rPr>
        <w:t>:  The HOME Program’s monitoring process is included a part of the Alabama Housing Finance Authority’s (AHFA) 2017 Housing Credit Qualified Allocation Plan and 2017 HOME Action Plan.</w:t>
      </w:r>
    </w:p>
    <w:p w14:paraId="4C1C8F98" w14:textId="77777777" w:rsidR="00E26B07" w:rsidRDefault="00E26B07" w:rsidP="00E26B07">
      <w:pPr>
        <w:pStyle w:val="NormalWeb"/>
        <w:spacing w:before="0" w:beforeAutospacing="0" w:after="0" w:afterAutospacing="0"/>
        <w:rPr>
          <w:color w:val="000000"/>
          <w:sz w:val="27"/>
          <w:szCs w:val="27"/>
        </w:rPr>
      </w:pPr>
      <w:r>
        <w:rPr>
          <w:color w:val="000000"/>
        </w:rPr>
        <w:t> </w:t>
      </w:r>
    </w:p>
    <w:p w14:paraId="7EBD8F42"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ESG</w:t>
      </w:r>
      <w:r>
        <w:rPr>
          <w:color w:val="000000"/>
        </w:rPr>
        <w:t>:  ADECA staff will monitor each ESG grant on-site at least once prior to project close-out.  Areas reviewed for compliance include adherence to the program’s national objective and eligibility requirements, progress and timeliness, citizen participation, environmental, shelter standards, housing habitability standards, rent reasonableness, affirmative outreach, fair housing, equal employment opportunity, procurement, and financial management.</w:t>
      </w:r>
    </w:p>
    <w:p w14:paraId="492DDD66" w14:textId="77777777" w:rsidR="00E26B07" w:rsidRDefault="00E26B07" w:rsidP="00E26B07">
      <w:pPr>
        <w:pStyle w:val="NormalWeb"/>
        <w:spacing w:before="0" w:beforeAutospacing="0" w:after="0" w:afterAutospacing="0"/>
        <w:ind w:firstLine="720"/>
        <w:rPr>
          <w:color w:val="000000"/>
          <w:sz w:val="27"/>
          <w:szCs w:val="27"/>
        </w:rPr>
      </w:pPr>
      <w:r>
        <w:rPr>
          <w:color w:val="000000"/>
        </w:rPr>
        <w:t>After each monitoring visit, written correspondence is sent to the subrecipient describing the results of the review in sufficient detail to clearly describe the areas that were covered and the basis for the conclusions.  Monitoring determinations range from “acceptable” to “finding” with appropriate corrective measures imposed.  Corrective measures may include certifications that inadequacies will be resolved, documentary evidence that corrective actions have been instituted, or reimbursement of disallowed costs.</w:t>
      </w:r>
    </w:p>
    <w:p w14:paraId="7F9366CC" w14:textId="77777777" w:rsidR="00E26B07" w:rsidRDefault="00E26B07" w:rsidP="00E26B07">
      <w:pPr>
        <w:pStyle w:val="NormalWeb"/>
        <w:spacing w:before="0" w:beforeAutospacing="0" w:after="0" w:afterAutospacing="0"/>
        <w:ind w:firstLine="720"/>
        <w:rPr>
          <w:color w:val="000000"/>
          <w:sz w:val="27"/>
          <w:szCs w:val="27"/>
        </w:rPr>
      </w:pPr>
      <w:r>
        <w:rPr>
          <w:color w:val="000000"/>
        </w:rPr>
        <w:t xml:space="preserve">If the subrecipient has not responded within 30 days after the date of ADECA’s letter, ADECA staff will work with the subrecipient through phone calls, e-mails, or </w:t>
      </w:r>
      <w:r>
        <w:rPr>
          <w:color w:val="000000"/>
        </w:rPr>
        <w:lastRenderedPageBreak/>
        <w:t>written correspondence to obtain the requested information.  No grant can be closed until all monitoring findings have been satisfactorily resolved.</w:t>
      </w:r>
    </w:p>
    <w:p w14:paraId="54DB8AA8" w14:textId="77777777" w:rsidR="00E26B07" w:rsidRDefault="00E26B07" w:rsidP="00E26B07">
      <w:pPr>
        <w:pStyle w:val="NormalWeb"/>
        <w:spacing w:before="0" w:beforeAutospacing="0" w:after="0" w:afterAutospacing="0"/>
        <w:ind w:firstLine="720"/>
        <w:rPr>
          <w:color w:val="000000"/>
          <w:sz w:val="27"/>
          <w:szCs w:val="27"/>
        </w:rPr>
      </w:pPr>
      <w:r>
        <w:rPr>
          <w:color w:val="000000"/>
        </w:rPr>
        <w:t>ADECA maintains an “HESG Projects Schedule” spreadsheet which is used as a tracking system to ensure each ESG grant is monitored at least once prior to close-out.  Monitoring visits will be scheduled at the time when at least 40 percent of the funds have been drawn. This spreadsheet is also used to track monitoring findings, receipt of  the requested responses, and the date of project closeout. </w:t>
      </w:r>
    </w:p>
    <w:p w14:paraId="05633443" w14:textId="77777777" w:rsidR="00E26B07" w:rsidRDefault="00E26B07" w:rsidP="00E26B07">
      <w:pPr>
        <w:pStyle w:val="NormalWeb"/>
        <w:spacing w:before="0" w:beforeAutospacing="0" w:after="0" w:afterAutospacing="0"/>
        <w:ind w:firstLine="720"/>
        <w:rPr>
          <w:color w:val="000000"/>
          <w:sz w:val="27"/>
          <w:szCs w:val="27"/>
        </w:rPr>
      </w:pPr>
      <w:r>
        <w:rPr>
          <w:color w:val="000000"/>
        </w:rPr>
        <w:t>ADECA retains the ability to schedule additional monitoring visits as may be necessitated by problems identified in the monitoring visit or when grant conditions demonstrate a need for additional ADECA review.  Further, ADECA may also incorporate additional monitoring and review techniques not listed here in order to ensure program compliance.</w:t>
      </w:r>
    </w:p>
    <w:p w14:paraId="49D8B107" w14:textId="77777777" w:rsidR="00E26B07" w:rsidRDefault="00E26B07" w:rsidP="00E26B07">
      <w:pPr>
        <w:pStyle w:val="NormalWeb"/>
        <w:spacing w:before="0" w:beforeAutospacing="0" w:after="0" w:afterAutospacing="0"/>
        <w:rPr>
          <w:color w:val="000000"/>
          <w:sz w:val="27"/>
          <w:szCs w:val="27"/>
        </w:rPr>
      </w:pPr>
      <w:r>
        <w:rPr>
          <w:color w:val="000000"/>
        </w:rPr>
        <w:t> </w:t>
      </w:r>
    </w:p>
    <w:p w14:paraId="190C2659"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HOPWA</w:t>
      </w:r>
      <w:r>
        <w:rPr>
          <w:color w:val="000000"/>
        </w:rPr>
        <w:t>:  See the response above for CDBG.</w:t>
      </w:r>
    </w:p>
    <w:p w14:paraId="0227DEC8" w14:textId="77777777" w:rsidR="00E26B07" w:rsidRDefault="00E26B07" w:rsidP="00E26B07">
      <w:pPr>
        <w:pStyle w:val="NormalWeb"/>
        <w:spacing w:before="0" w:beforeAutospacing="0" w:after="0" w:afterAutospacing="0"/>
        <w:rPr>
          <w:color w:val="000000"/>
          <w:sz w:val="27"/>
          <w:szCs w:val="27"/>
        </w:rPr>
      </w:pPr>
      <w:r>
        <w:rPr>
          <w:color w:val="000000"/>
        </w:rPr>
        <w:t> </w:t>
      </w:r>
    </w:p>
    <w:p w14:paraId="4E9A45D8"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HTF</w:t>
      </w:r>
      <w:r>
        <w:rPr>
          <w:color w:val="000000"/>
        </w:rPr>
        <w:t>:  No HTF awards were made within the PY2015 or PY2016 reporting period.  The AHFA 2016 HTF Plan was approved by HUD on February 2, 2017.  PY2016 HTF Awards will be reported in the PY2017 CAPER.  The HTF Program’s monitoring process will be reported then as well.</w:t>
      </w:r>
    </w:p>
    <w:p w14:paraId="0F76493D" w14:textId="77777777" w:rsidR="00E26B07" w:rsidRDefault="00E26B07" w:rsidP="00E26B07">
      <w:pPr>
        <w:pStyle w:val="NormalWeb"/>
        <w:spacing w:before="0" w:beforeAutospacing="0" w:after="0" w:afterAutospacing="0"/>
        <w:rPr>
          <w:color w:val="000000"/>
          <w:sz w:val="27"/>
          <w:szCs w:val="27"/>
        </w:rPr>
      </w:pPr>
      <w:r>
        <w:rPr>
          <w:color w:val="000000"/>
        </w:rPr>
        <w:t> </w:t>
      </w:r>
    </w:p>
    <w:p w14:paraId="47E46481" w14:textId="77777777" w:rsidR="00E26B07" w:rsidRDefault="00E26B07" w:rsidP="00E26B07">
      <w:pPr>
        <w:pStyle w:val="NormalWeb"/>
        <w:spacing w:before="0" w:beforeAutospacing="0" w:after="0" w:afterAutospacing="0"/>
        <w:rPr>
          <w:color w:val="000000"/>
          <w:sz w:val="27"/>
          <w:szCs w:val="27"/>
        </w:rPr>
      </w:pPr>
      <w:r>
        <w:rPr>
          <w:color w:val="000000"/>
        </w:rPr>
        <w:t> </w:t>
      </w:r>
    </w:p>
    <w:p w14:paraId="1FF07D4F" w14:textId="77777777" w:rsidR="00E26B07" w:rsidRDefault="00E26B07" w:rsidP="00E26B07">
      <w:pPr>
        <w:pStyle w:val="NormalWeb"/>
        <w:spacing w:before="0" w:beforeAutospacing="0" w:after="0" w:afterAutospacing="0"/>
        <w:rPr>
          <w:color w:val="000000"/>
          <w:sz w:val="27"/>
          <w:szCs w:val="27"/>
        </w:rPr>
      </w:pPr>
      <w:r>
        <w:rPr>
          <w:b/>
          <w:bCs/>
          <w:color w:val="000000"/>
        </w:rPr>
        <w:t>                                          Description of the efforts to provide citizens with reasonable notice and an opportunity to comment on performance reports.</w:t>
      </w:r>
    </w:p>
    <w:p w14:paraId="68040E5F"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CDBG</w:t>
      </w:r>
      <w:r>
        <w:rPr>
          <w:color w:val="000000"/>
        </w:rPr>
        <w:t>:  ADECA, AHFA, and AIDS Alabama together write and submit to HUD an annual report, termed the Consolidated Annual Performance and Evaluation Report (CAPER), of their respective programs’ yearly performances.  The CAPER is submitted to HUD by June 30 each year, and is available for public review and comment pursuant to the ADECA Citizen Participation Plan.  A summary of ADECA's Citizen Participation process is as follows:</w:t>
      </w:r>
    </w:p>
    <w:p w14:paraId="7EA84812" w14:textId="77777777" w:rsidR="00E26B07" w:rsidRDefault="00E26B07" w:rsidP="00E26B07">
      <w:pPr>
        <w:pStyle w:val="NormalWeb"/>
        <w:spacing w:before="0" w:beforeAutospacing="0" w:after="0" w:afterAutospacing="0"/>
        <w:rPr>
          <w:color w:val="000000"/>
          <w:sz w:val="27"/>
          <w:szCs w:val="27"/>
        </w:rPr>
      </w:pPr>
      <w:r>
        <w:rPr>
          <w:color w:val="000000"/>
        </w:rPr>
        <w:t> </w:t>
      </w:r>
    </w:p>
    <w:tbl>
      <w:tblPr>
        <w:tblW w:w="0" w:type="auto"/>
        <w:tblCellMar>
          <w:left w:w="0" w:type="dxa"/>
          <w:right w:w="0" w:type="dxa"/>
        </w:tblCellMar>
        <w:tblLook w:val="04A0" w:firstRow="1" w:lastRow="0" w:firstColumn="1" w:lastColumn="0" w:noHBand="0" w:noVBand="1"/>
      </w:tblPr>
      <w:tblGrid>
        <w:gridCol w:w="9344"/>
      </w:tblGrid>
      <w:tr w:rsidR="00E26B07" w14:paraId="4297CFB5" w14:textId="77777777" w:rsidTr="00E26B07">
        <w:tc>
          <w:tcPr>
            <w:tcW w:w="9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E1DA85" w14:textId="77777777" w:rsidR="00E26B07" w:rsidRDefault="00E26B07">
            <w:pPr>
              <w:pStyle w:val="NormalWeb"/>
              <w:spacing w:before="0" w:beforeAutospacing="0" w:after="0" w:afterAutospacing="0"/>
            </w:pPr>
            <w:r>
              <w:t>              Because citizen participation is encouraged in the development of all elements of the Consolidated Plan, any substantial amendments to the Plan elements, and the CAPER/ Performance Reports, participation is accomplished through public hearings in times and places accessible to the public (including low and moderate-income residents) and through coordination of data and people from various agencies representative of affected citizens. All materials and meetings are accessible to persons with disabilities and persons with Limited English Proficiency, upon request, where practicable.  Plans and amendments are presented for review and comment in statewide public hearings. Chief elected officials, citizens groups, and citizens are notified by email of the hearings, and hearings are also advertised in major newspapers of general circulation.  Upon request, plans and amendments are provided in a format accessible to persons with disabilities and Limited English Proficiency.</w:t>
            </w:r>
          </w:p>
          <w:p w14:paraId="2B88DD16" w14:textId="77777777" w:rsidR="00E26B07" w:rsidRDefault="00E26B07">
            <w:pPr>
              <w:pStyle w:val="NormalWeb"/>
              <w:spacing w:before="0" w:beforeAutospacing="0" w:after="0" w:afterAutospacing="0"/>
            </w:pPr>
            <w:r>
              <w:t xml:space="preserve">              For grant purposes, the State makes available to citizens, public agencies, and other interested parties information that includes the amount of HUD-related grant assistance the State expects to receive and the range of activities that may be undertaken with those funds.  The notice includes the estimated amount that will benefit persons of low and moderate-income as well as plans to minimize displacement of persons and to assist any </w:t>
            </w:r>
            <w:r>
              <w:lastRenderedPageBreak/>
              <w:t>persons displaced.  This is accomplished through a statewide advertisement in the nonlegal section of one or more newspapers of general circulation.  Notices are also posted on the ADECA website at </w:t>
            </w:r>
            <w:hyperlink r:id="rId77" w:history="1">
              <w:r>
                <w:rPr>
                  <w:rStyle w:val="Hyperlink"/>
                  <w:color w:val="0563C1"/>
                </w:rPr>
                <w:t>www.adeca.alabama.gov</w:t>
              </w:r>
            </w:hyperlink>
            <w:r>
              <w:t>and sent via email to chief elected officials of local governments, state agencies, and other interested parties.  The State publishes a summary of the proposed Plan in paper versions of one or more newspapers of general circulation, and posts copies of the proposed Plan on the State’s website as well as makes available a paper version at the State’s office.  The summary describes the contents and purpose of the Plan and includes a list of locations where copies of the entire proposed Plan may be examined.  The State also provides a reasonable number of free copies of the plan to citizens and groups who request it.</w:t>
            </w:r>
          </w:p>
          <w:p w14:paraId="3C965462" w14:textId="77777777" w:rsidR="00E26B07" w:rsidRDefault="00E26B07">
            <w:pPr>
              <w:pStyle w:val="NormalWeb"/>
              <w:spacing w:before="0" w:beforeAutospacing="0" w:after="0" w:afterAutospacing="0"/>
            </w:pPr>
            <w:r>
              <w:t>              The State then conducts at least one public hearing on housing and community development needs before the proposed Plan is published for public comment.  The State publishesa notice of the public hearing in the nonlegal section of one or more newspapers of general circulation two weeks prior to conducting the public hearing.  The Notice includes adequate information to permit citizen comments on housing and community development needs.  The public hearing is held at a public facility accessible to persons of low and moderate-income, as well as persons with disabilities.  Length of time allocated for conducting the hearing is based on attendance at previous hearings.  The State has adopted a Language Access Plan, posted at </w:t>
            </w:r>
            <w:hyperlink r:id="rId78" w:anchor="Plans" w:history="1">
              <w:r>
                <w:rPr>
                  <w:rStyle w:val="Hyperlink"/>
                  <w:color w:val="0563C1"/>
                </w:rPr>
                <w:t>http://adeca.alabama.gov/Divisions/ced/cdp/Pages/default.aspx#Plans</w:t>
              </w:r>
            </w:hyperlink>
            <w:r>
              <w:t>.  This provides guidance for the State and its sub-grantees so that persons with Limited English Proficiency (LEP) can effectively participate in, or benefit from, federally-assisted programs.  LEP persons are asked to contact the State if an interpreter is needed, and when a significant number of requests result, then an interpreter is provided.</w:t>
            </w:r>
          </w:p>
          <w:p w14:paraId="6E3000B3" w14:textId="77777777" w:rsidR="00E26B07" w:rsidRDefault="00E26B07">
            <w:pPr>
              <w:pStyle w:val="NormalWeb"/>
              <w:spacing w:before="0" w:beforeAutospacing="0" w:after="0" w:afterAutospacing="0"/>
            </w:pPr>
            <w:r>
              <w:t>              The State receives comments on the proposed Consolidated Plan for a period of 30 days.  The State considers any comments or views of citizens and units of general government received in writing or orally at the public hearing, in preparing the final Plan.  A summary of these comments or views is included in the final Plan, and reasons are given for comments or views not accepted.   The State makes every effort to obtain viable citizen input when program amendments are made which substantially impact the program, and in such cases a public hearing is held and notices are given through the nonlegal section of one or more newspapers of general circulation.  Two weeks notice is given for a public hearing and a 30-day comment period is also provided.  The State, again, considers all comments or views and gives reasons for those views that were not accepted, and a summary is attached to the final amendment.  Citizens, public agencies, and other interested parties are allowed to have access to public information, documents, and records during regularly-scheduled working hours of the agencies administering the affected programs.  The State will also provide a substantive written response to every written complaint concerning the Consolidated Plan, the Citizen Participation Plan, any Amendments, and the CAPER/Performance Reports within 15 working days where practicable.</w:t>
            </w:r>
          </w:p>
        </w:tc>
      </w:tr>
    </w:tbl>
    <w:p w14:paraId="5508362F" w14:textId="77777777" w:rsidR="00E26B07" w:rsidRDefault="00E26B07" w:rsidP="00E26B07">
      <w:pPr>
        <w:pStyle w:val="NormalWeb"/>
        <w:spacing w:before="0" w:beforeAutospacing="0" w:after="0" w:afterAutospacing="0"/>
        <w:rPr>
          <w:color w:val="000000"/>
          <w:sz w:val="27"/>
          <w:szCs w:val="27"/>
        </w:rPr>
      </w:pPr>
      <w:r>
        <w:rPr>
          <w:color w:val="000000"/>
        </w:rPr>
        <w:lastRenderedPageBreak/>
        <w:t> </w:t>
      </w:r>
    </w:p>
    <w:p w14:paraId="37138456" w14:textId="77777777" w:rsidR="00E26B07" w:rsidRDefault="00E26B07" w:rsidP="00E26B07">
      <w:pPr>
        <w:pStyle w:val="NormalWeb"/>
        <w:spacing w:before="0" w:beforeAutospacing="0" w:after="0" w:afterAutospacing="0"/>
        <w:rPr>
          <w:color w:val="000000"/>
          <w:sz w:val="27"/>
          <w:szCs w:val="27"/>
        </w:rPr>
      </w:pPr>
      <w:r>
        <w:rPr>
          <w:color w:val="000000"/>
        </w:rPr>
        <w:t>              For purposes of providing citizens/the general public with reasonable notice and an opportunity to comment on this </w:t>
      </w:r>
      <w:r>
        <w:rPr>
          <w:i/>
          <w:iCs/>
          <w:color w:val="000000"/>
        </w:rPr>
        <w:t>PY2016 CAPER</w:t>
      </w:r>
      <w:r>
        <w:rPr>
          <w:color w:val="000000"/>
        </w:rPr>
        <w:t xml:space="preserve"> (the CDBG, HOME, ESG, HOPWA, and HTF Programs' Consolidated Annual Performance Evaluation Report), ADECA followed its </w:t>
      </w:r>
      <w:r>
        <w:rPr>
          <w:color w:val="000000"/>
        </w:rPr>
        <w:lastRenderedPageBreak/>
        <w:t>Citizen Participation Plan by publishing on Sunday, June 4, 2017 the below "Notice" in the </w:t>
      </w:r>
      <w:r>
        <w:rPr>
          <w:i/>
          <w:iCs/>
          <w:color w:val="000000"/>
        </w:rPr>
        <w:t>Montgomery Advertiser</w:t>
      </w:r>
      <w:r>
        <w:rPr>
          <w:color w:val="000000"/>
        </w:rPr>
        <w:t> newspaper:</w:t>
      </w:r>
    </w:p>
    <w:p w14:paraId="02C8BA3A" w14:textId="77777777" w:rsidR="00E26B07" w:rsidRDefault="00E26B07" w:rsidP="00E26B07">
      <w:pPr>
        <w:pStyle w:val="NormalWeb"/>
        <w:spacing w:before="0" w:beforeAutospacing="0" w:after="0" w:afterAutospacing="0"/>
        <w:rPr>
          <w:color w:val="000000"/>
          <w:sz w:val="27"/>
          <w:szCs w:val="27"/>
        </w:rPr>
      </w:pPr>
      <w:r>
        <w:rPr>
          <w:color w:val="000000"/>
        </w:rPr>
        <w:t> </w:t>
      </w:r>
    </w:p>
    <w:p w14:paraId="699CF485" w14:textId="77777777" w:rsidR="00E26B07" w:rsidRDefault="00E26B07" w:rsidP="00E26B07">
      <w:pPr>
        <w:pStyle w:val="NormalWeb"/>
        <w:spacing w:before="0" w:beforeAutospacing="0" w:after="0" w:afterAutospacing="0"/>
        <w:rPr>
          <w:color w:val="000000"/>
          <w:sz w:val="27"/>
          <w:szCs w:val="27"/>
        </w:rPr>
      </w:pPr>
      <w:r>
        <w:rPr>
          <w:color w:val="000000"/>
        </w:rPr>
        <w:t> </w:t>
      </w:r>
    </w:p>
    <w:tbl>
      <w:tblPr>
        <w:tblW w:w="0" w:type="auto"/>
        <w:tblCellMar>
          <w:left w:w="0" w:type="dxa"/>
          <w:right w:w="0" w:type="dxa"/>
        </w:tblCellMar>
        <w:tblLook w:val="04A0" w:firstRow="1" w:lastRow="0" w:firstColumn="1" w:lastColumn="0" w:noHBand="0" w:noVBand="1"/>
      </w:tblPr>
      <w:tblGrid>
        <w:gridCol w:w="9344"/>
      </w:tblGrid>
      <w:tr w:rsidR="00E26B07" w14:paraId="7FB59BFE" w14:textId="77777777" w:rsidTr="00E26B07">
        <w:tc>
          <w:tcPr>
            <w:tcW w:w="9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5D8E06" w14:textId="77777777" w:rsidR="00E26B07" w:rsidRDefault="00E26B07">
            <w:pPr>
              <w:pStyle w:val="NormalWeb"/>
              <w:spacing w:before="0" w:beforeAutospacing="0" w:after="0" w:afterAutospacing="0"/>
              <w:jc w:val="center"/>
            </w:pPr>
            <w:r>
              <w:rPr>
                <w:b/>
                <w:bCs/>
              </w:rPr>
              <w:t>PUBLIC NOTICE</w:t>
            </w:r>
          </w:p>
          <w:p w14:paraId="311E68C1" w14:textId="77777777" w:rsidR="00E26B07" w:rsidRDefault="00E26B07">
            <w:pPr>
              <w:pStyle w:val="NormalWeb"/>
              <w:spacing w:before="0" w:beforeAutospacing="0" w:after="0" w:afterAutospacing="0"/>
              <w:jc w:val="center"/>
            </w:pPr>
            <w:r>
              <w:rPr>
                <w:b/>
                <w:bCs/>
              </w:rPr>
              <w:t>CONSOLIDATED ANNUAL PERFORMANCE EVALUATION REPORT</w:t>
            </w:r>
          </w:p>
          <w:p w14:paraId="76A56F27" w14:textId="77777777" w:rsidR="00E26B07" w:rsidRDefault="00E26B07">
            <w:pPr>
              <w:pStyle w:val="NormalWeb"/>
              <w:spacing w:before="0" w:beforeAutospacing="0" w:after="0" w:afterAutospacing="0"/>
            </w:pPr>
            <w:r>
              <w:t> </w:t>
            </w:r>
          </w:p>
          <w:p w14:paraId="43A63077" w14:textId="77777777" w:rsidR="00E26B07" w:rsidRDefault="00E26B07">
            <w:pPr>
              <w:pStyle w:val="NormalWeb"/>
              <w:spacing w:before="0" w:beforeAutospacing="0" w:after="0" w:afterAutospacing="0"/>
            </w:pPr>
            <w:r>
              <w:t>     Para una traducción al español del documento mencionado en este anuncio, escribir al Alabama Department of Economic and Community Affairs, PO Box 5690, Montgomery, Alabama 36103-5690, o E-mail </w:t>
            </w:r>
            <w:hyperlink r:id="rId79" w:history="1">
              <w:r>
                <w:rPr>
                  <w:rStyle w:val="Hyperlink"/>
                  <w:color w:val="0563C1"/>
                </w:rPr>
                <w:t>Shabbir.olia@adeca.alabama.gov</w:t>
              </w:r>
            </w:hyperlink>
            <w:r>
              <w:t>.</w:t>
            </w:r>
          </w:p>
          <w:p w14:paraId="599E2477" w14:textId="77777777" w:rsidR="00E26B07" w:rsidRDefault="00E26B07">
            <w:pPr>
              <w:pStyle w:val="NormalWeb"/>
              <w:spacing w:before="0" w:beforeAutospacing="0" w:after="0" w:afterAutospacing="0"/>
            </w:pPr>
            <w:r>
              <w:t>     The State of Alabama is required by the U.S. Department of Housing and Urban Development (HUD) to annually submit a Consolidated Annual Performance Evaluation Report (CAPER).  This report provides an assessment of the State’s progress in carrying out its Five-Year Consolidated Plan and its One-Year Annual Action Plan for the following five HUD-funded programs:  the Community Development Block Grant Program (CDBG); the HOME Investment Partnerships Program (HOME); the Emergency Solutions Grants Program (ESG); the Housing Opportunities for Persons With AIDS Program (HOPWA), and the Housing Trust Fund Program (HTF).  The purpose of this notice is to make the CAPER report available to the public for comments prior to its submittal to HUD.</w:t>
            </w:r>
          </w:p>
          <w:p w14:paraId="22E9BDE7" w14:textId="77777777" w:rsidR="00E26B07" w:rsidRDefault="00E26B07">
            <w:pPr>
              <w:pStyle w:val="NormalWeb"/>
              <w:spacing w:before="0" w:beforeAutospacing="0" w:after="0" w:afterAutospacing="0"/>
            </w:pPr>
            <w:r>
              <w:t>     The CAPER includes information on these five programs for the period April 1, 2016 through March 31, 2017 for PY2016 and prior years' funds.  It contains a summary of programmatic accomplishments including a description of the resources made available, the investment of available resources, the geographic distribution and location of investments, the program beneficiaries assisted, the actions taken to affirmatively further fair housing, and other actions indicated in the Consolidated and Action Plans.</w:t>
            </w:r>
          </w:p>
          <w:p w14:paraId="7C270422" w14:textId="77777777" w:rsidR="00E26B07" w:rsidRDefault="00E26B07">
            <w:pPr>
              <w:pStyle w:val="NormalWeb"/>
              <w:spacing w:before="0" w:beforeAutospacing="0" w:after="0" w:afterAutospacing="0"/>
            </w:pPr>
            <w:r>
              <w:t>     The CAPER is essentially comprised of three parts:  1) a summary of resources and individual program accomplishments; 2) narrative statements providing the status of actions taken during this program year to implement the State’s overall strategy; and</w:t>
            </w:r>
          </w:p>
          <w:p w14:paraId="7FD6758C" w14:textId="77777777" w:rsidR="00E26B07" w:rsidRDefault="00E26B07">
            <w:pPr>
              <w:pStyle w:val="NormalWeb"/>
              <w:spacing w:before="0" w:beforeAutospacing="0" w:after="0" w:afterAutospacing="0"/>
            </w:pPr>
            <w:r>
              <w:t>3) a self-evaluation of progress made during this program year in addressing identified priority needs and objectives.  The CAPER includes reports created from HUD’s Integrated Disbursement &amp; Information System (IDIS) data base, including a Performance &amp; Evaluation Report.</w:t>
            </w:r>
          </w:p>
          <w:p w14:paraId="61687CF6" w14:textId="77777777" w:rsidR="00E26B07" w:rsidRDefault="00E26B07">
            <w:pPr>
              <w:pStyle w:val="NormalWeb"/>
              <w:spacing w:before="0" w:beforeAutospacing="0" w:after="0" w:afterAutospacing="0"/>
            </w:pPr>
            <w:r>
              <w:t>     Beginning June 9, 2017, the CAPER may be viewed online at </w:t>
            </w:r>
            <w:hyperlink r:id="rId80" w:history="1">
              <w:r>
                <w:rPr>
                  <w:rStyle w:val="Hyperlink"/>
                  <w:color w:val="0563C1"/>
                </w:rPr>
                <w:t>www.adeca.alabama.gov</w:t>
              </w:r>
            </w:hyperlink>
            <w:r>
              <w:t> or at the Alabama Department of Economic and Community Affairs (ADECA), Suite 500, 401 Adams Avenue, Montgomery, Alabama 36104.  The State will consider the views and comments of citizens in developing and finalizing the CAPER.  Public comments will be taken and considered for a 15-day period beginning on June 9, 2017 and ending on June 23, 2017.  If you have need of further information or have a disability requiring special materials, services, or assistance, please contact Mr. Shabbir Olia at the ADECA office in Montgomery at </w:t>
            </w:r>
            <w:hyperlink r:id="rId81" w:history="1">
              <w:r>
                <w:rPr>
                  <w:rStyle w:val="Hyperlink"/>
                  <w:color w:val="0563C1"/>
                </w:rPr>
                <w:t>Shabbir.olia@adeca.alabama.gov</w:t>
              </w:r>
            </w:hyperlink>
            <w:r>
              <w:t> or at (334) 242-5468.  The State of Alabama’s CAPER will be electronically submitted in IDIS to HUD for approval on or about June 30, 2017.</w:t>
            </w:r>
          </w:p>
          <w:p w14:paraId="008EC203" w14:textId="63DABE6D" w:rsidR="00E26B07" w:rsidRDefault="00E26B07">
            <w:pPr>
              <w:pStyle w:val="NormalWeb"/>
              <w:spacing w:before="0" w:beforeAutospacing="0" w:after="0" w:afterAutospacing="0"/>
              <w:jc w:val="center"/>
            </w:pPr>
            <w:r>
              <w:rPr>
                <w:noProof/>
              </w:rPr>
              <mc:AlternateContent>
                <mc:Choice Requires="wps">
                  <w:drawing>
                    <wp:inline distT="0" distB="0" distL="0" distR="0" wp14:anchorId="793B3BBB" wp14:editId="62AEB821">
                      <wp:extent cx="352425" cy="371475"/>
                      <wp:effectExtent l="0" t="0" r="0" b="0"/>
                      <wp:docPr id="6" name="Rectangle 6" descr="cid:image004.gif@01D2C3F6.E39305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A740C7" id="Rectangle 6" o:spid="_x0000_s1026" alt="cid:image004.gif@01D2C3F6.E3930540" style="width:27.7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Eb0gIAAOIFAAAOAAAAZHJzL2Uyb0RvYy54bWysVNuO0zAQfUfiHyy/p7nUvSTadNltGoS0&#10;wIqFD3ATJ7FI7GC7TRfEvzN2L9vuCgkBebB8y5k5Z47n6nrXtWjLlOZSpDgcBRgxUciSizrFXz7n&#10;3hwjbagoaSsFS/Ej0/h68frV1dAnLJKNbEumEIAInQx9ihtj+sT3ddGwjuqR7JmAw0qqjhpYqtov&#10;FR0AvWv9KAim/iBV2StZMK1hN9sf4oXDrypWmI9VpZlBbYohN+NG5ca1Hf3FFU1qRfuGF4c06F9k&#10;0VEuIOgJKqOGoo3iL6A6XiipZWVGhex8WVW8YI4DsAmDZ2weGtozxwXE0f1JJv3/YIsP23uFeJni&#10;KUaCdlCiTyAaFXXLEGyVTBcgV8HLhHe0ZkFARjWv3gRhFi3H+XS0GsfjYEKckkOvEwB86O+V1UL3&#10;d7L4qpGQywYA2Y3uARpcApGOW0rJoWG0BEqhLYZ/gWEXGtDQengvS8iNbox0Ou8q1dkYoCDauXI+&#10;nsrJdgYVsDmeRCSaYFTA0XgWktnERaDJ8edeafOWyQ7ZSYoVZOfA6fZOG5sMTY5XbCwhc962zjGt&#10;uNiAi/sdCA2/2jObhDPAjziIV/PVnHgkmq48EmSZd5MviTfNw9kkG2fLZRb+tHFDkjS8LJmwYY5m&#10;DMmfFfvwLPY2OtlRy5aXFs6mpFW9XrYKbSk8htx9B0HOrvmXaTgRgMszSmFEgtso9vLpfOaRnEy8&#10;eBbMvSCMb+NpQGKS5ZeU7rhg/04JDSmOJ1BTR+e33AL3veRGk44baDct71I8P12iiXXgSpSutIby&#10;dj8/k8Km/yQFlPtYaOdXa1HbcXSyluUj2FVJsBO0G2iMMGmk+o7RAE0mxfrbhiqGUftOgOXjkMDL&#10;QcYtyGQWwUKdn6zPT6goACrFBqP9dGn2nWzTK143ECl0wgh5A8+k4s7CT1kdHhc0Esfk0PRspzpf&#10;u1tPrXnxCwAA//8DAFBLAwQUAAYACAAAACEAyea+69oAAAADAQAADwAAAGRycy9kb3ducmV2Lnht&#10;bEyPQUvDQBCF74L/YRnBi9iNQqTEbIoUxCJCMdWep9kxCWZn0+w2if/e0Yte5jG84b1v8tXsOjXS&#10;EFrPBm4WCSjiytuWawNvu8frJagQkS12nsnAFwVYFednOWbWT/xKYxlrJSEcMjTQxNhnWoeqIYdh&#10;4Xti8T784DDKOtTaDjhJuOv0bZLcaYctS0ODPa0bqj7LkzMwVdtxv3t50tur/cbzcXNcl+/Pxlxe&#10;zA/3oCLN8e8YfvAFHQphOvgT26A6A/JI/J3ipWkK6iC6TEEXuf7PXnwDAAD//wMAUEsBAi0AFAAG&#10;AAgAAAAhALaDOJL+AAAA4QEAABMAAAAAAAAAAAAAAAAAAAAAAFtDb250ZW50X1R5cGVzXS54bWxQ&#10;SwECLQAUAAYACAAAACEAOP0h/9YAAACUAQAACwAAAAAAAAAAAAAAAAAvAQAAX3JlbHMvLnJlbHNQ&#10;SwECLQAUAAYACAAAACEAofgxG9ICAADiBQAADgAAAAAAAAAAAAAAAAAuAgAAZHJzL2Uyb0RvYy54&#10;bWxQSwECLQAUAAYACAAAACEAyea+69oAAAADAQAADwAAAAAAAAAAAAAAAAAsBQAAZHJzL2Rvd25y&#10;ZXYueG1sUEsFBgAAAAAEAAQA8wAAADMGAAAAAA==&#10;" filled="f" stroked="f">
                      <o:lock v:ext="edit" aspectratio="t"/>
                      <w10:anchorlock/>
                    </v:rect>
                  </w:pict>
                </mc:Fallback>
              </mc:AlternateContent>
            </w:r>
          </w:p>
        </w:tc>
      </w:tr>
    </w:tbl>
    <w:p w14:paraId="752E543C" w14:textId="77777777" w:rsidR="00E26B07" w:rsidRDefault="00E26B07" w:rsidP="00E26B07">
      <w:pPr>
        <w:pStyle w:val="NormalWeb"/>
        <w:spacing w:before="0" w:beforeAutospacing="0" w:after="0" w:afterAutospacing="0"/>
        <w:rPr>
          <w:color w:val="000000"/>
          <w:sz w:val="27"/>
          <w:szCs w:val="27"/>
        </w:rPr>
      </w:pPr>
      <w:r>
        <w:rPr>
          <w:color w:val="000000"/>
        </w:rPr>
        <w:t> </w:t>
      </w:r>
    </w:p>
    <w:p w14:paraId="0D627C02" w14:textId="77777777" w:rsidR="00E26B07" w:rsidRDefault="00E26B07" w:rsidP="00E26B07">
      <w:pPr>
        <w:pStyle w:val="NormalWeb"/>
        <w:spacing w:before="0" w:beforeAutospacing="0" w:after="0" w:afterAutospacing="0"/>
        <w:rPr>
          <w:color w:val="000000"/>
          <w:sz w:val="27"/>
          <w:szCs w:val="27"/>
        </w:rPr>
      </w:pPr>
      <w:r>
        <w:rPr>
          <w:color w:val="000000"/>
        </w:rPr>
        <w:lastRenderedPageBreak/>
        <w:t>              As for public comments on this PY2016 CAPER during the public comment period beginning on June 9, 2017 and ending on June 23, 2017, no public comments were received.</w:t>
      </w:r>
    </w:p>
    <w:p w14:paraId="163C1619" w14:textId="77777777" w:rsidR="00E26B07" w:rsidRDefault="00E26B07" w:rsidP="00E26B07">
      <w:pPr>
        <w:pStyle w:val="NormalWeb"/>
        <w:spacing w:before="0" w:beforeAutospacing="0" w:after="0" w:afterAutospacing="0"/>
        <w:rPr>
          <w:color w:val="000000"/>
          <w:sz w:val="27"/>
          <w:szCs w:val="27"/>
        </w:rPr>
      </w:pPr>
      <w:r>
        <w:rPr>
          <w:color w:val="000000"/>
        </w:rPr>
        <w:t> </w:t>
      </w:r>
    </w:p>
    <w:p w14:paraId="1A28677E"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HOME</w:t>
      </w:r>
      <w:r>
        <w:rPr>
          <w:color w:val="000000"/>
        </w:rPr>
        <w:t>:  See the response above for CDBG.  Also, the HOME Program’s Citizen Participation process is included as a part of the Alabama Housing Finance Authority’s (AHFA) 2016 Housing Credit Qualified Allocation Plan and 2016 HOME Action Plan.</w:t>
      </w:r>
    </w:p>
    <w:p w14:paraId="1B171F46" w14:textId="77777777" w:rsidR="00E26B07" w:rsidRDefault="00E26B07" w:rsidP="00E26B07">
      <w:pPr>
        <w:pStyle w:val="NormalWeb"/>
        <w:spacing w:before="0" w:beforeAutospacing="0" w:after="0" w:afterAutospacing="0"/>
        <w:rPr>
          <w:color w:val="000000"/>
          <w:sz w:val="27"/>
          <w:szCs w:val="27"/>
        </w:rPr>
      </w:pPr>
      <w:r>
        <w:rPr>
          <w:color w:val="000000"/>
        </w:rPr>
        <w:t> </w:t>
      </w:r>
    </w:p>
    <w:p w14:paraId="61177361"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ESG</w:t>
      </w:r>
      <w:r>
        <w:rPr>
          <w:color w:val="000000"/>
        </w:rPr>
        <w:t>:  The ESG Program is administered by ADECA, and it follows the ADECA CDBG Program’s Citizen Participation process stated above.</w:t>
      </w:r>
    </w:p>
    <w:p w14:paraId="5BB23DDB" w14:textId="77777777" w:rsidR="00E26B07" w:rsidRDefault="00E26B07" w:rsidP="00E26B07">
      <w:pPr>
        <w:pStyle w:val="NormalWeb"/>
        <w:spacing w:before="0" w:beforeAutospacing="0" w:after="0" w:afterAutospacing="0"/>
        <w:rPr>
          <w:color w:val="000000"/>
          <w:sz w:val="27"/>
          <w:szCs w:val="27"/>
        </w:rPr>
      </w:pPr>
      <w:r>
        <w:rPr>
          <w:color w:val="000000"/>
        </w:rPr>
        <w:t> </w:t>
      </w:r>
    </w:p>
    <w:p w14:paraId="5FFBF0CB"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HOPWA</w:t>
      </w:r>
      <w:r>
        <w:rPr>
          <w:color w:val="000000"/>
        </w:rPr>
        <w:t>:  The HOPWA Program is administered on behalf of ADECA by AIDS Alabama, and it follows the ADECA CDBG Program’s Citizen Participation process stated above.</w:t>
      </w:r>
    </w:p>
    <w:p w14:paraId="5F518DB6" w14:textId="77777777" w:rsidR="00E26B07" w:rsidRDefault="00E26B07" w:rsidP="00E26B07">
      <w:pPr>
        <w:pStyle w:val="NormalWeb"/>
        <w:spacing w:before="0" w:beforeAutospacing="0" w:after="0" w:afterAutospacing="0"/>
        <w:rPr>
          <w:color w:val="000000"/>
          <w:sz w:val="27"/>
          <w:szCs w:val="27"/>
        </w:rPr>
      </w:pPr>
      <w:r>
        <w:rPr>
          <w:color w:val="000000"/>
        </w:rPr>
        <w:t> </w:t>
      </w:r>
    </w:p>
    <w:p w14:paraId="56B66385"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HTF</w:t>
      </w:r>
      <w:r>
        <w:rPr>
          <w:color w:val="000000"/>
        </w:rPr>
        <w:t>:  See the response above for CDBG.  Also, no HTF awards were made within the PY2015 or PY2016 reporting period.  The AHFA 2016 HTF Plan was approved by HUD on February 2, 2017.  PY2016 HTF Awards will be reported in the PY2017 CAPER.</w:t>
      </w:r>
    </w:p>
    <w:p w14:paraId="2E14CE71" w14:textId="77777777" w:rsidR="00E26B07" w:rsidRDefault="00E26B07" w:rsidP="00E26B07">
      <w:pPr>
        <w:pStyle w:val="NormalWeb"/>
        <w:spacing w:before="0" w:beforeAutospacing="0" w:after="0" w:afterAutospacing="0"/>
        <w:rPr>
          <w:color w:val="000000"/>
          <w:sz w:val="27"/>
          <w:szCs w:val="27"/>
        </w:rPr>
      </w:pPr>
      <w:r>
        <w:rPr>
          <w:color w:val="000000"/>
        </w:rPr>
        <w:t> </w:t>
      </w:r>
    </w:p>
    <w:p w14:paraId="6F4098D1" w14:textId="77777777" w:rsidR="00E26B07" w:rsidRDefault="00E26B07" w:rsidP="00E26B07">
      <w:pPr>
        <w:pStyle w:val="NormalWeb"/>
        <w:spacing w:before="0" w:beforeAutospacing="0" w:after="0" w:afterAutospacing="0"/>
        <w:rPr>
          <w:color w:val="000000"/>
          <w:sz w:val="27"/>
          <w:szCs w:val="27"/>
        </w:rPr>
      </w:pPr>
      <w:r>
        <w:rPr>
          <w:color w:val="000000"/>
        </w:rPr>
        <w:t> </w:t>
      </w:r>
    </w:p>
    <w:p w14:paraId="1C338CFA"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CR-45  CDBG [see 24 CFR 91.520(c)]</w:t>
      </w:r>
    </w:p>
    <w:p w14:paraId="00B420D3" w14:textId="77777777" w:rsidR="00E26B07" w:rsidRDefault="00E26B07" w:rsidP="00E26B07">
      <w:pPr>
        <w:pStyle w:val="NormalWeb"/>
        <w:spacing w:before="0" w:beforeAutospacing="0" w:after="0" w:afterAutospacing="0"/>
        <w:rPr>
          <w:color w:val="000000"/>
          <w:sz w:val="27"/>
          <w:szCs w:val="27"/>
        </w:rPr>
      </w:pPr>
      <w:r>
        <w:rPr>
          <w:color w:val="000000"/>
        </w:rPr>
        <w:t> </w:t>
      </w:r>
    </w:p>
    <w:p w14:paraId="195BF581"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Specify the nature of, and reasons for, any changes in the State's program objectives and indications of how the State would change its programs as a result of its experiences.</w:t>
      </w:r>
    </w:p>
    <w:p w14:paraId="77E607D7"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CDBG</w:t>
      </w:r>
      <w:r>
        <w:rPr>
          <w:color w:val="000000"/>
        </w:rPr>
        <w:t>:  ADECA, as the State agency recipient of - and administrator for - Alabama's CDBG Program funds distributed to the State's non-entitlement areas, has not made many changes to the State's program objectives that are stated in the State's </w:t>
      </w:r>
      <w:r>
        <w:rPr>
          <w:i/>
          <w:iCs/>
          <w:color w:val="000000"/>
        </w:rPr>
        <w:t>2015-2019 Five-Year Consolidated Plan</w:t>
      </w:r>
      <w:r>
        <w:rPr>
          <w:color w:val="000000"/>
        </w:rPr>
        <w:t> and </w:t>
      </w:r>
      <w:r>
        <w:rPr>
          <w:i/>
          <w:iCs/>
          <w:color w:val="000000"/>
        </w:rPr>
        <w:t>PY2016 One-Year Annual Action Plan</w:t>
      </w:r>
      <w:r>
        <w:rPr>
          <w:color w:val="000000"/>
        </w:rPr>
        <w:t>, as well as herein above at </w:t>
      </w:r>
      <w:r>
        <w:rPr>
          <w:b/>
          <w:bCs/>
          <w:color w:val="000000"/>
        </w:rPr>
        <w:t>CR-05 Goals and Outcomes</w:t>
      </w:r>
      <w:r>
        <w:rPr>
          <w:color w:val="000000"/>
        </w:rPr>
        <w:t>.  The reason that few changes have been made is due to ADECA's experience in having managed the State's CDBG Program for over 30 years.  Alabama - through ADECA - has developed its CDBG Program objectives to be fluid and broad enough to accommodate any eligible non-entitlement locality seeking such CDBG funds for its local projects, be it a county, a large city with a population of 3,001 or more residents, or a small city with a population of 3,000 or fewer residents.  The State - through ADECA - maintains focus on its identified CDBG Program objectives by targeting its CDBG funds toward (1) infrastructure development (via grant funds for water improvement projects, sewer improvement projects, roads and street improvement projects, fire protection improvement projects, etc.), (2) community enhancement (via grant funds for senior centers, community centers, parks and recreation, and similar projects to enhance a community's quality of life and services to its limited clientele), (3) economic development (via grants for purposes of locating businesses so as to create or retain jobs within the community), (4) urgent needs (via grants such as drainage projects or demolition projects that allow communities to managing health hazards and/or respond to local crises), and (5) fair housing development (via grants for purposes of addressing residential rehabilitation and demolishing hazardous and disintegrating structures).</w:t>
      </w:r>
    </w:p>
    <w:p w14:paraId="4EC7AE5D" w14:textId="77777777" w:rsidR="00E26B07" w:rsidRDefault="00E26B07" w:rsidP="00E26B07">
      <w:pPr>
        <w:pStyle w:val="NormalWeb"/>
        <w:spacing w:before="0" w:beforeAutospacing="0" w:after="0" w:afterAutospacing="0"/>
        <w:rPr>
          <w:color w:val="000000"/>
          <w:sz w:val="27"/>
          <w:szCs w:val="27"/>
        </w:rPr>
      </w:pPr>
      <w:r>
        <w:rPr>
          <w:color w:val="000000"/>
        </w:rPr>
        <w:lastRenderedPageBreak/>
        <w:t>              However, the changes that ADECA has recently implemented - beginning with the PY2015 CDBG grant year - are those that address:</w:t>
      </w:r>
    </w:p>
    <w:p w14:paraId="5D79138E" w14:textId="77777777" w:rsidR="00E26B07" w:rsidRDefault="00E26B07" w:rsidP="00E26B07">
      <w:pPr>
        <w:pStyle w:val="NormalWeb"/>
        <w:spacing w:before="0" w:beforeAutospacing="0" w:after="0" w:afterAutospacing="0"/>
        <w:rPr>
          <w:color w:val="000000"/>
          <w:sz w:val="27"/>
          <w:szCs w:val="27"/>
        </w:rPr>
      </w:pPr>
      <w:r>
        <w:rPr>
          <w:color w:val="000000"/>
        </w:rPr>
        <w:t>              ●              Fair Housing - wherein ADECA now mandates that all local non-entitlement communities receiving CDBG Program funds from ADECA must complete - as a part of their Letter of Conditional Commitment compliance prior to the release of grant funds - the </w:t>
      </w:r>
      <w:r>
        <w:rPr>
          <w:i/>
          <w:iCs/>
          <w:color w:val="000000"/>
        </w:rPr>
        <w:t>Suggested Assessment Guide for Community Assessment of Fair Housing (formerly “Analysis of Impediments to Fair Housing Choice / AI”)</w:t>
      </w:r>
      <w:r>
        <w:rPr>
          <w:color w:val="000000"/>
        </w:rPr>
        <w:t> form so as to assist those local communities in identifying and assessing their local fair housing goals; and</w:t>
      </w:r>
    </w:p>
    <w:p w14:paraId="08F00C66" w14:textId="77777777" w:rsidR="00E26B07" w:rsidRDefault="00E26B07" w:rsidP="00E26B07">
      <w:pPr>
        <w:pStyle w:val="NormalWeb"/>
        <w:spacing w:before="0" w:beforeAutospacing="0" w:after="0" w:afterAutospacing="0"/>
        <w:rPr>
          <w:color w:val="000000"/>
          <w:sz w:val="27"/>
          <w:szCs w:val="27"/>
        </w:rPr>
      </w:pPr>
      <w:r>
        <w:rPr>
          <w:color w:val="000000"/>
        </w:rPr>
        <w:t>              ●              Fair Housing - wherein ADECA has instituted new fair housing compliance methods for local governments who are CDBG grant recipients - by issuing the "April 15, 2015 Fair Housing and Equal Opportunity Information" memorandum wherein the local government grant recipients are required to implement two activities (1 - issue a “Fair Housing Month” proclamation during the month of April, and 2- publish and/or display bilingual fair housing information for non-English speaking residents in the community) as well as implement at least two additional fair housing activities (listed in the memorandum) with the intent that these activities provide assistance in satisfying the requirements of the federal Fair Housing Act.  Each CDBG-funded community must document the fair housing actions that it implements, those documents are to be retained in the community’s CDBG Program file, and that file must be made available to the public in an accessible format.  ADECA also monitors each funded community for compliance with the fair housing and equal opportunity requirements.  Note that the "April 15, 2015 Fair Housing and Equal Opportunity Information" memorandum was updated and reissued by ADECA in April 2016 and again in April 2017, and is available on the ADECA website at </w:t>
      </w:r>
      <w:r>
        <w:rPr>
          <w:color w:val="4472C4"/>
          <w:u w:val="single"/>
        </w:rPr>
        <w:t>http://adeca.alabama.gov/Divisions/ced/cdp/CDBG%20Documents/ADECAs%20April%202016%20Fair%20Housing%20Memo%20and%20HUD%20Posters.pdf</w:t>
      </w:r>
      <w:r>
        <w:rPr>
          <w:color w:val="000000"/>
        </w:rPr>
        <w:t>. </w:t>
      </w:r>
    </w:p>
    <w:p w14:paraId="7C186869" w14:textId="77777777" w:rsidR="00E26B07" w:rsidRDefault="00E26B07" w:rsidP="00E26B07">
      <w:pPr>
        <w:pStyle w:val="NormalWeb"/>
        <w:spacing w:before="0" w:beforeAutospacing="0" w:after="0" w:afterAutospacing="0"/>
        <w:rPr>
          <w:color w:val="000000"/>
          <w:sz w:val="27"/>
          <w:szCs w:val="27"/>
        </w:rPr>
      </w:pPr>
      <w:r>
        <w:rPr>
          <w:color w:val="000000"/>
        </w:rPr>
        <w:t>              As the CDBG Program's administrative, grant application, implementation, compliance, monitoring, record-keeping, and reporting processes develop in future funding years, ADECA will continue to adjust its current processes in efforts to implement additional changes and updates to its grant administrative methods and procedures for the CDBG Program.</w:t>
      </w:r>
    </w:p>
    <w:p w14:paraId="4F6A8FA9" w14:textId="77777777" w:rsidR="00E26B07" w:rsidRDefault="00E26B07" w:rsidP="00E26B07">
      <w:pPr>
        <w:pStyle w:val="NormalWeb"/>
        <w:spacing w:before="0" w:beforeAutospacing="0" w:after="0" w:afterAutospacing="0"/>
        <w:rPr>
          <w:color w:val="000000"/>
          <w:sz w:val="27"/>
          <w:szCs w:val="27"/>
        </w:rPr>
      </w:pPr>
      <w:r>
        <w:rPr>
          <w:color w:val="000000"/>
        </w:rPr>
        <w:t> </w:t>
      </w:r>
    </w:p>
    <w:p w14:paraId="461628A0"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HOME</w:t>
      </w:r>
      <w:r>
        <w:rPr>
          <w:color w:val="000000"/>
        </w:rPr>
        <w:t>:  Not applicable.</w:t>
      </w:r>
    </w:p>
    <w:p w14:paraId="5B2160FC" w14:textId="77777777" w:rsidR="00E26B07" w:rsidRDefault="00E26B07" w:rsidP="00E26B07">
      <w:pPr>
        <w:pStyle w:val="NormalWeb"/>
        <w:spacing w:before="0" w:beforeAutospacing="0" w:after="0" w:afterAutospacing="0"/>
        <w:rPr>
          <w:color w:val="000000"/>
          <w:sz w:val="27"/>
          <w:szCs w:val="27"/>
        </w:rPr>
      </w:pPr>
      <w:r>
        <w:rPr>
          <w:color w:val="000000"/>
        </w:rPr>
        <w:t> </w:t>
      </w:r>
    </w:p>
    <w:p w14:paraId="2A927BBD"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ESG</w:t>
      </w:r>
      <w:r>
        <w:rPr>
          <w:color w:val="000000"/>
        </w:rPr>
        <w:t>:  Not applicable.</w:t>
      </w:r>
    </w:p>
    <w:p w14:paraId="50A1D37B" w14:textId="77777777" w:rsidR="00E26B07" w:rsidRDefault="00E26B07" w:rsidP="00E26B07">
      <w:pPr>
        <w:pStyle w:val="NormalWeb"/>
        <w:spacing w:before="0" w:beforeAutospacing="0" w:after="0" w:afterAutospacing="0"/>
        <w:rPr>
          <w:color w:val="000000"/>
          <w:sz w:val="27"/>
          <w:szCs w:val="27"/>
        </w:rPr>
      </w:pPr>
      <w:r>
        <w:rPr>
          <w:color w:val="000000"/>
        </w:rPr>
        <w:t> </w:t>
      </w:r>
    </w:p>
    <w:p w14:paraId="6B3AFD02"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HOPWA</w:t>
      </w:r>
      <w:r>
        <w:rPr>
          <w:color w:val="000000"/>
        </w:rPr>
        <w:t>:  Not applicable.</w:t>
      </w:r>
    </w:p>
    <w:p w14:paraId="51092212" w14:textId="77777777" w:rsidR="00E26B07" w:rsidRDefault="00E26B07" w:rsidP="00E26B07">
      <w:pPr>
        <w:pStyle w:val="NormalWeb"/>
        <w:spacing w:before="0" w:beforeAutospacing="0" w:after="0" w:afterAutospacing="0"/>
        <w:rPr>
          <w:color w:val="000000"/>
          <w:sz w:val="27"/>
          <w:szCs w:val="27"/>
        </w:rPr>
      </w:pPr>
      <w:r>
        <w:rPr>
          <w:color w:val="000000"/>
        </w:rPr>
        <w:t> </w:t>
      </w:r>
    </w:p>
    <w:p w14:paraId="666CFF8D"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HTF</w:t>
      </w:r>
      <w:r>
        <w:rPr>
          <w:color w:val="000000"/>
        </w:rPr>
        <w:t>:  Not applicable.</w:t>
      </w:r>
    </w:p>
    <w:p w14:paraId="7E94BD74" w14:textId="77777777" w:rsidR="00E26B07" w:rsidRDefault="00E26B07" w:rsidP="00E26B07">
      <w:pPr>
        <w:pStyle w:val="NormalWeb"/>
        <w:spacing w:before="0" w:beforeAutospacing="0" w:after="0" w:afterAutospacing="0"/>
        <w:rPr>
          <w:color w:val="000000"/>
          <w:sz w:val="27"/>
          <w:szCs w:val="27"/>
        </w:rPr>
      </w:pPr>
      <w:r>
        <w:rPr>
          <w:color w:val="000000"/>
        </w:rPr>
        <w:t> </w:t>
      </w:r>
    </w:p>
    <w:p w14:paraId="2B35074C" w14:textId="77777777" w:rsidR="00E26B07" w:rsidRDefault="00E26B07" w:rsidP="00E26B07">
      <w:pPr>
        <w:pStyle w:val="NormalWeb"/>
        <w:spacing w:before="0" w:beforeAutospacing="0" w:after="0" w:afterAutospacing="0"/>
        <w:rPr>
          <w:color w:val="000000"/>
          <w:sz w:val="27"/>
          <w:szCs w:val="27"/>
        </w:rPr>
      </w:pPr>
      <w:r>
        <w:rPr>
          <w:color w:val="000000"/>
        </w:rPr>
        <w:t> </w:t>
      </w:r>
    </w:p>
    <w:p w14:paraId="2C65C7B3"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Does this State have any open Brownfields Economic Development Initiative (BEDI) grants?</w:t>
      </w:r>
    </w:p>
    <w:p w14:paraId="57AAF6BE" w14:textId="77777777" w:rsidR="00E26B07" w:rsidRDefault="00E26B07" w:rsidP="00E26B07">
      <w:pPr>
        <w:pStyle w:val="NormalWeb"/>
        <w:spacing w:before="0" w:beforeAutospacing="0" w:after="0" w:afterAutospacing="0"/>
        <w:rPr>
          <w:color w:val="000000"/>
          <w:sz w:val="27"/>
          <w:szCs w:val="27"/>
        </w:rPr>
      </w:pPr>
      <w:r>
        <w:rPr>
          <w:color w:val="000000"/>
        </w:rPr>
        <w:t>                                          </w:t>
      </w:r>
      <w:r>
        <w:rPr>
          <w:color w:val="000000"/>
          <w:sz w:val="32"/>
          <w:szCs w:val="32"/>
        </w:rPr>
        <w:t>○</w:t>
      </w:r>
      <w:r>
        <w:rPr>
          <w:color w:val="000000"/>
        </w:rPr>
        <w:t>    Yes</w:t>
      </w:r>
    </w:p>
    <w:p w14:paraId="54C8B342" w14:textId="77777777" w:rsidR="00E26B07" w:rsidRDefault="00E26B07" w:rsidP="00E26B07">
      <w:pPr>
        <w:pStyle w:val="NormalWeb"/>
        <w:spacing w:before="0" w:beforeAutospacing="0" w:after="0" w:afterAutospacing="0"/>
        <w:rPr>
          <w:color w:val="000000"/>
          <w:sz w:val="27"/>
          <w:szCs w:val="27"/>
        </w:rPr>
      </w:pPr>
      <w:r>
        <w:rPr>
          <w:color w:val="000000"/>
        </w:rPr>
        <w:t>                                          </w:t>
      </w:r>
      <w:r>
        <w:rPr>
          <w:color w:val="000000"/>
          <w:sz w:val="32"/>
          <w:szCs w:val="32"/>
        </w:rPr>
        <w:t>●</w:t>
      </w:r>
      <w:r>
        <w:rPr>
          <w:color w:val="000000"/>
        </w:rPr>
        <w:t>    No</w:t>
      </w:r>
    </w:p>
    <w:p w14:paraId="3291DBD2" w14:textId="77777777" w:rsidR="00E26B07" w:rsidRDefault="00E26B07" w:rsidP="00E26B07">
      <w:pPr>
        <w:pStyle w:val="NormalWeb"/>
        <w:spacing w:before="0" w:beforeAutospacing="0" w:after="0" w:afterAutospacing="0"/>
        <w:rPr>
          <w:color w:val="000000"/>
          <w:sz w:val="27"/>
          <w:szCs w:val="27"/>
        </w:rPr>
      </w:pPr>
      <w:r>
        <w:rPr>
          <w:color w:val="000000"/>
        </w:rPr>
        <w:t> </w:t>
      </w:r>
    </w:p>
    <w:p w14:paraId="20AACFE6" w14:textId="77777777" w:rsidR="00E26B07" w:rsidRDefault="00E26B07" w:rsidP="00E26B07">
      <w:pPr>
        <w:pStyle w:val="NormalWeb"/>
        <w:spacing w:before="0" w:beforeAutospacing="0" w:after="0" w:afterAutospacing="0"/>
        <w:rPr>
          <w:color w:val="000000"/>
          <w:sz w:val="27"/>
          <w:szCs w:val="27"/>
        </w:rPr>
      </w:pPr>
      <w:r>
        <w:rPr>
          <w:color w:val="000000"/>
        </w:rPr>
        <w:t> </w:t>
      </w:r>
    </w:p>
    <w:p w14:paraId="53F65E67" w14:textId="77777777" w:rsidR="00E26B07" w:rsidRDefault="00E26B07" w:rsidP="00E26B07">
      <w:pPr>
        <w:pStyle w:val="NormalWeb"/>
        <w:spacing w:before="0" w:beforeAutospacing="0" w:after="0" w:afterAutospacing="0"/>
        <w:rPr>
          <w:color w:val="000000"/>
          <w:sz w:val="27"/>
          <w:szCs w:val="27"/>
        </w:rPr>
      </w:pPr>
      <w:r>
        <w:rPr>
          <w:color w:val="000000"/>
        </w:rPr>
        <w:lastRenderedPageBreak/>
        <w:t> </w:t>
      </w:r>
    </w:p>
    <w:p w14:paraId="2D9089EF" w14:textId="77777777" w:rsidR="00E26B07" w:rsidRDefault="00E26B07" w:rsidP="00E26B07">
      <w:pPr>
        <w:pStyle w:val="NormalWeb"/>
        <w:spacing w:before="0" w:beforeAutospacing="0" w:after="0" w:afterAutospacing="0"/>
        <w:rPr>
          <w:color w:val="000000"/>
          <w:sz w:val="27"/>
          <w:szCs w:val="27"/>
        </w:rPr>
      </w:pPr>
      <w:r>
        <w:rPr>
          <w:color w:val="000000"/>
        </w:rPr>
        <w:t> </w:t>
      </w:r>
    </w:p>
    <w:p w14:paraId="1D085A9C" w14:textId="77777777" w:rsidR="00E26B07" w:rsidRDefault="00E26B07" w:rsidP="00E26B07">
      <w:pPr>
        <w:pStyle w:val="NormalWeb"/>
        <w:spacing w:before="0" w:beforeAutospacing="0" w:after="0" w:afterAutospacing="0"/>
        <w:rPr>
          <w:color w:val="000000"/>
          <w:sz w:val="27"/>
          <w:szCs w:val="27"/>
        </w:rPr>
      </w:pPr>
      <w:r>
        <w:rPr>
          <w:color w:val="000000"/>
        </w:rPr>
        <w:t> </w:t>
      </w:r>
    </w:p>
    <w:p w14:paraId="6488E2C5" w14:textId="77777777" w:rsidR="00E26B07" w:rsidRDefault="00E26B07" w:rsidP="00E26B07">
      <w:pPr>
        <w:pStyle w:val="NormalWeb"/>
        <w:spacing w:before="0" w:beforeAutospacing="0" w:after="0" w:afterAutospacing="0"/>
        <w:rPr>
          <w:color w:val="000000"/>
          <w:sz w:val="27"/>
          <w:szCs w:val="27"/>
        </w:rPr>
      </w:pPr>
      <w:r>
        <w:rPr>
          <w:color w:val="000000"/>
        </w:rPr>
        <w:t> </w:t>
      </w:r>
    </w:p>
    <w:p w14:paraId="72708012" w14:textId="77777777" w:rsidR="00E26B07" w:rsidRDefault="00E26B07" w:rsidP="00E26B07">
      <w:pPr>
        <w:pStyle w:val="NormalWeb"/>
        <w:spacing w:before="0" w:beforeAutospacing="0" w:after="0" w:afterAutospacing="0"/>
        <w:rPr>
          <w:color w:val="000000"/>
          <w:sz w:val="27"/>
          <w:szCs w:val="27"/>
        </w:rPr>
      </w:pPr>
      <w:r>
        <w:rPr>
          <w:color w:val="000000"/>
        </w:rPr>
        <w:t> </w:t>
      </w:r>
    </w:p>
    <w:p w14:paraId="60EE30F1"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CR-50  HOME [see 24 CFR 91.520(d)]</w:t>
      </w:r>
    </w:p>
    <w:p w14:paraId="2CD877E0" w14:textId="77777777" w:rsidR="00E26B07" w:rsidRDefault="00E26B07" w:rsidP="00E26B07">
      <w:pPr>
        <w:pStyle w:val="NormalWeb"/>
        <w:spacing w:before="0" w:beforeAutospacing="0" w:after="0" w:afterAutospacing="0"/>
        <w:rPr>
          <w:color w:val="000000"/>
          <w:sz w:val="27"/>
          <w:szCs w:val="27"/>
        </w:rPr>
      </w:pPr>
      <w:r>
        <w:rPr>
          <w:color w:val="000000"/>
        </w:rPr>
        <w:t> </w:t>
      </w:r>
    </w:p>
    <w:p w14:paraId="077B9C8D"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Include the results of on-site inspections of affordable rental housing assisted under the program to determine compliance with housing codes and other applicable regulations.</w:t>
      </w:r>
      <w:r>
        <w:rPr>
          <w:color w:val="000000"/>
        </w:rPr>
        <w:t>  Please list those projects that should have been inspected on-site this program year based upon the schedule in 24 CFR 92.504(d).  Indicate which of these were inspected and a summary of issues that were detected during the inspection.  For those that were not inspected, please indicate the reason and how you will remedy the situation.</w:t>
      </w:r>
    </w:p>
    <w:p w14:paraId="2C318E56" w14:textId="77777777" w:rsidR="00E26B07" w:rsidRDefault="00E26B07" w:rsidP="00E26B07">
      <w:pPr>
        <w:pStyle w:val="NormalWeb"/>
        <w:spacing w:before="0" w:beforeAutospacing="0" w:after="0" w:afterAutospacing="0"/>
        <w:rPr>
          <w:color w:val="000000"/>
          <w:sz w:val="27"/>
          <w:szCs w:val="27"/>
        </w:rPr>
      </w:pPr>
      <w:r>
        <w:rPr>
          <w:color w:val="000000"/>
        </w:rPr>
        <w:t> </w:t>
      </w:r>
    </w:p>
    <w:p w14:paraId="042E4D2A"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CDBG</w:t>
      </w:r>
      <w:r>
        <w:rPr>
          <w:color w:val="000000"/>
        </w:rPr>
        <w:t>:  Not applicable.</w:t>
      </w:r>
    </w:p>
    <w:p w14:paraId="7F530884" w14:textId="77777777" w:rsidR="00E26B07" w:rsidRDefault="00E26B07" w:rsidP="00E26B07">
      <w:pPr>
        <w:pStyle w:val="NormalWeb"/>
        <w:spacing w:before="0" w:beforeAutospacing="0" w:after="0" w:afterAutospacing="0"/>
        <w:rPr>
          <w:color w:val="000000"/>
          <w:sz w:val="27"/>
          <w:szCs w:val="27"/>
        </w:rPr>
      </w:pPr>
      <w:r>
        <w:rPr>
          <w:color w:val="000000"/>
        </w:rPr>
        <w:t> </w:t>
      </w:r>
    </w:p>
    <w:p w14:paraId="2F7A9C00"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HOME</w:t>
      </w:r>
      <w:r>
        <w:rPr>
          <w:color w:val="000000"/>
        </w:rPr>
        <w:t>:  The results of inspections of affordable rental housing assisted under the HOME Program are identified in </w:t>
      </w:r>
      <w:r>
        <w:rPr>
          <w:i/>
          <w:iCs/>
          <w:color w:val="000000"/>
        </w:rPr>
        <w:t>Chart 17</w:t>
      </w:r>
      <w:r>
        <w:rPr>
          <w:color w:val="000000"/>
        </w:rPr>
        <w:t> as follows:</w:t>
      </w:r>
    </w:p>
    <w:p w14:paraId="0DBF8325" w14:textId="77777777" w:rsidR="00E26B07" w:rsidRDefault="00E26B07" w:rsidP="00E26B07">
      <w:pPr>
        <w:pStyle w:val="NormalWeb"/>
        <w:spacing w:before="0" w:beforeAutospacing="0" w:after="0" w:afterAutospacing="0"/>
        <w:rPr>
          <w:color w:val="000000"/>
          <w:sz w:val="27"/>
          <w:szCs w:val="27"/>
        </w:rPr>
      </w:pPr>
      <w:r>
        <w:rPr>
          <w:color w:val="000000"/>
        </w:rPr>
        <w:t> </w:t>
      </w:r>
    </w:p>
    <w:tbl>
      <w:tblPr>
        <w:tblW w:w="9625" w:type="dxa"/>
        <w:tblCellMar>
          <w:left w:w="0" w:type="dxa"/>
          <w:right w:w="0" w:type="dxa"/>
        </w:tblCellMar>
        <w:tblLook w:val="04A0" w:firstRow="1" w:lastRow="0" w:firstColumn="1" w:lastColumn="0" w:noHBand="0" w:noVBand="1"/>
      </w:tblPr>
      <w:tblGrid>
        <w:gridCol w:w="9625"/>
      </w:tblGrid>
      <w:tr w:rsidR="00E26B07" w14:paraId="1EB5586B" w14:textId="77777777" w:rsidTr="00E26B07">
        <w:tc>
          <w:tcPr>
            <w:tcW w:w="9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16DF70" w14:textId="77777777" w:rsidR="00E26B07" w:rsidRDefault="00E26B07">
            <w:pPr>
              <w:pStyle w:val="NormalWeb"/>
              <w:spacing w:before="0" w:beforeAutospacing="0" w:after="0" w:afterAutospacing="0"/>
              <w:jc w:val="center"/>
            </w:pPr>
            <w:r>
              <w:rPr>
                <w:b/>
                <w:bCs/>
              </w:rPr>
              <w:t>Chart 17</w:t>
            </w:r>
          </w:p>
          <w:p w14:paraId="1386799F" w14:textId="77777777" w:rsidR="00E26B07" w:rsidRDefault="00E26B07">
            <w:pPr>
              <w:pStyle w:val="NormalWeb"/>
              <w:spacing w:before="0" w:beforeAutospacing="0" w:after="0" w:afterAutospacing="0"/>
              <w:jc w:val="center"/>
            </w:pPr>
            <w:r>
              <w:rPr>
                <w:b/>
                <w:bCs/>
              </w:rPr>
              <w:t>HOME Program - Results of On-site Inspections of Affordable Rental Housing</w:t>
            </w:r>
          </w:p>
          <w:p w14:paraId="28F48980" w14:textId="77777777" w:rsidR="00E26B07" w:rsidRDefault="00E26B07">
            <w:pPr>
              <w:pStyle w:val="NormalWeb"/>
              <w:spacing w:before="0" w:beforeAutospacing="0" w:after="0" w:afterAutospacing="0"/>
              <w:jc w:val="center"/>
            </w:pPr>
            <w:r>
              <w:rPr>
                <w:b/>
                <w:bCs/>
              </w:rPr>
              <w:t>Assisted Under the HOME Program to Determine Compliance</w:t>
            </w:r>
          </w:p>
          <w:p w14:paraId="484BCAF1" w14:textId="77777777" w:rsidR="00E26B07" w:rsidRDefault="00E26B07">
            <w:pPr>
              <w:pStyle w:val="NormalWeb"/>
              <w:spacing w:before="0" w:beforeAutospacing="0" w:after="0" w:afterAutospacing="0"/>
              <w:jc w:val="center"/>
            </w:pPr>
            <w:r>
              <w:rPr>
                <w:b/>
                <w:bCs/>
              </w:rPr>
              <w:t>With Housing Codes and Other Applicable Regulations</w:t>
            </w:r>
          </w:p>
        </w:tc>
      </w:tr>
    </w:tbl>
    <w:p w14:paraId="2E0DC4AF" w14:textId="77777777" w:rsidR="00E26B07" w:rsidRDefault="00E26B07" w:rsidP="00E26B07">
      <w:pPr>
        <w:rPr>
          <w:vanish/>
          <w:color w:val="000000"/>
          <w:sz w:val="27"/>
          <w:szCs w:val="27"/>
        </w:rPr>
      </w:pPr>
    </w:p>
    <w:tbl>
      <w:tblPr>
        <w:tblW w:w="9576" w:type="dxa"/>
        <w:tblCellMar>
          <w:left w:w="0" w:type="dxa"/>
          <w:right w:w="0" w:type="dxa"/>
        </w:tblCellMar>
        <w:tblLook w:val="04A0" w:firstRow="1" w:lastRow="0" w:firstColumn="1" w:lastColumn="0" w:noHBand="0" w:noVBand="1"/>
      </w:tblPr>
      <w:tblGrid>
        <w:gridCol w:w="986"/>
        <w:gridCol w:w="3586"/>
        <w:gridCol w:w="1255"/>
        <w:gridCol w:w="1119"/>
        <w:gridCol w:w="1411"/>
        <w:gridCol w:w="1219"/>
      </w:tblGrid>
      <w:tr w:rsidR="00E26B07" w14:paraId="3490B0F2" w14:textId="77777777" w:rsidTr="00E26B07">
        <w:trPr>
          <w:trHeight w:val="600"/>
        </w:trPr>
        <w:tc>
          <w:tcPr>
            <w:tcW w:w="986" w:type="dxa"/>
            <w:tcBorders>
              <w:top w:val="single" w:sz="6" w:space="0" w:color="000000"/>
              <w:left w:val="single" w:sz="6" w:space="0" w:color="000000"/>
              <w:bottom w:val="single" w:sz="6" w:space="0" w:color="000000"/>
              <w:right w:val="single" w:sz="6" w:space="0" w:color="000000"/>
            </w:tcBorders>
            <w:shd w:val="clear" w:color="auto" w:fill="ED7D31"/>
            <w:tcMar>
              <w:top w:w="0" w:type="dxa"/>
              <w:left w:w="108" w:type="dxa"/>
              <w:bottom w:w="0" w:type="dxa"/>
              <w:right w:w="108" w:type="dxa"/>
            </w:tcMar>
            <w:vAlign w:val="bottom"/>
            <w:hideMark/>
          </w:tcPr>
          <w:p w14:paraId="613F2FCF" w14:textId="77777777" w:rsidR="00E26B07" w:rsidRDefault="00E26B07">
            <w:pPr>
              <w:pStyle w:val="NormalWeb"/>
              <w:spacing w:before="0" w:beforeAutospacing="0" w:after="0" w:afterAutospacing="0"/>
            </w:pPr>
            <w:r>
              <w:rPr>
                <w:sz w:val="22"/>
                <w:szCs w:val="22"/>
              </w:rPr>
              <w:t>Project Number</w:t>
            </w:r>
          </w:p>
        </w:tc>
        <w:tc>
          <w:tcPr>
            <w:tcW w:w="3586" w:type="dxa"/>
            <w:tcBorders>
              <w:top w:val="single" w:sz="6" w:space="0" w:color="000000"/>
              <w:bottom w:val="single" w:sz="6" w:space="0" w:color="000000"/>
              <w:right w:val="single" w:sz="6" w:space="0" w:color="000000"/>
            </w:tcBorders>
            <w:shd w:val="clear" w:color="auto" w:fill="ED7D31"/>
            <w:tcMar>
              <w:top w:w="0" w:type="dxa"/>
              <w:left w:w="108" w:type="dxa"/>
              <w:bottom w:w="0" w:type="dxa"/>
              <w:right w:w="108" w:type="dxa"/>
            </w:tcMar>
            <w:vAlign w:val="bottom"/>
            <w:hideMark/>
          </w:tcPr>
          <w:p w14:paraId="501A07EB" w14:textId="77777777" w:rsidR="00E26B07" w:rsidRDefault="00E26B07">
            <w:pPr>
              <w:pStyle w:val="NormalWeb"/>
              <w:spacing w:before="0" w:beforeAutospacing="0" w:after="0" w:afterAutospacing="0"/>
            </w:pPr>
            <w:r>
              <w:rPr>
                <w:sz w:val="22"/>
                <w:szCs w:val="22"/>
              </w:rPr>
              <w:t>Project Name</w:t>
            </w:r>
          </w:p>
        </w:tc>
        <w:tc>
          <w:tcPr>
            <w:tcW w:w="1255" w:type="dxa"/>
            <w:tcBorders>
              <w:top w:val="single" w:sz="6" w:space="0" w:color="000000"/>
              <w:bottom w:val="single" w:sz="6" w:space="0" w:color="000000"/>
              <w:right w:val="single" w:sz="6" w:space="0" w:color="000000"/>
            </w:tcBorders>
            <w:shd w:val="clear" w:color="auto" w:fill="ED7D31"/>
            <w:tcMar>
              <w:top w:w="0" w:type="dxa"/>
              <w:left w:w="108" w:type="dxa"/>
              <w:bottom w:w="0" w:type="dxa"/>
              <w:right w:w="108" w:type="dxa"/>
            </w:tcMar>
            <w:vAlign w:val="bottom"/>
            <w:hideMark/>
          </w:tcPr>
          <w:p w14:paraId="11AE958B" w14:textId="77777777" w:rsidR="00E26B07" w:rsidRDefault="00E26B07">
            <w:pPr>
              <w:pStyle w:val="NormalWeb"/>
              <w:spacing w:before="0" w:beforeAutospacing="0" w:after="0" w:afterAutospacing="0"/>
              <w:jc w:val="center"/>
            </w:pPr>
            <w:r>
              <w:rPr>
                <w:sz w:val="22"/>
                <w:szCs w:val="22"/>
              </w:rPr>
              <w:t>Date of Audit</w:t>
            </w:r>
          </w:p>
        </w:tc>
        <w:tc>
          <w:tcPr>
            <w:tcW w:w="1119" w:type="dxa"/>
            <w:tcBorders>
              <w:top w:val="single" w:sz="6" w:space="0" w:color="000000"/>
              <w:bottom w:val="single" w:sz="6" w:space="0" w:color="000000"/>
              <w:right w:val="single" w:sz="6" w:space="0" w:color="000000"/>
            </w:tcBorders>
            <w:shd w:val="clear" w:color="auto" w:fill="ED7D31"/>
            <w:tcMar>
              <w:top w:w="0" w:type="dxa"/>
              <w:left w:w="108" w:type="dxa"/>
              <w:bottom w:w="0" w:type="dxa"/>
              <w:right w:w="108" w:type="dxa"/>
            </w:tcMar>
            <w:vAlign w:val="bottom"/>
            <w:hideMark/>
          </w:tcPr>
          <w:p w14:paraId="71ABC0CC" w14:textId="77777777" w:rsidR="00E26B07" w:rsidRDefault="00E26B07">
            <w:pPr>
              <w:pStyle w:val="NormalWeb"/>
              <w:spacing w:before="0" w:beforeAutospacing="0" w:after="0" w:afterAutospacing="0"/>
              <w:jc w:val="center"/>
            </w:pPr>
            <w:r>
              <w:rPr>
                <w:sz w:val="22"/>
                <w:szCs w:val="22"/>
              </w:rPr>
              <w:t>Type of Audit</w:t>
            </w:r>
          </w:p>
        </w:tc>
        <w:tc>
          <w:tcPr>
            <w:tcW w:w="1411" w:type="dxa"/>
            <w:tcBorders>
              <w:top w:val="single" w:sz="6" w:space="0" w:color="000000"/>
              <w:bottom w:val="single" w:sz="6" w:space="0" w:color="000000"/>
              <w:right w:val="single" w:sz="6" w:space="0" w:color="000000"/>
            </w:tcBorders>
            <w:shd w:val="clear" w:color="auto" w:fill="ED7D31"/>
            <w:tcMar>
              <w:top w:w="0" w:type="dxa"/>
              <w:left w:w="108" w:type="dxa"/>
              <w:bottom w:w="0" w:type="dxa"/>
              <w:right w:w="108" w:type="dxa"/>
            </w:tcMar>
            <w:vAlign w:val="bottom"/>
            <w:hideMark/>
          </w:tcPr>
          <w:p w14:paraId="65104100" w14:textId="77777777" w:rsidR="00E26B07" w:rsidRDefault="00E26B07">
            <w:pPr>
              <w:pStyle w:val="NormalWeb"/>
              <w:spacing w:before="0" w:beforeAutospacing="0" w:after="0" w:afterAutospacing="0"/>
              <w:jc w:val="center"/>
            </w:pPr>
            <w:r>
              <w:rPr>
                <w:sz w:val="22"/>
                <w:szCs w:val="22"/>
              </w:rPr>
              <w:t>In Compliance</w:t>
            </w:r>
          </w:p>
        </w:tc>
        <w:tc>
          <w:tcPr>
            <w:tcW w:w="1219" w:type="dxa"/>
            <w:tcBorders>
              <w:top w:val="single" w:sz="6" w:space="0" w:color="000000"/>
              <w:bottom w:val="single" w:sz="6" w:space="0" w:color="000000"/>
              <w:right w:val="single" w:sz="6" w:space="0" w:color="000000"/>
            </w:tcBorders>
            <w:shd w:val="clear" w:color="auto" w:fill="ED7D31"/>
            <w:tcMar>
              <w:top w:w="0" w:type="dxa"/>
              <w:left w:w="108" w:type="dxa"/>
              <w:bottom w:w="0" w:type="dxa"/>
              <w:right w:w="108" w:type="dxa"/>
            </w:tcMar>
            <w:vAlign w:val="bottom"/>
            <w:hideMark/>
          </w:tcPr>
          <w:p w14:paraId="3B9A969C" w14:textId="77777777" w:rsidR="00E26B07" w:rsidRDefault="00E26B07">
            <w:pPr>
              <w:pStyle w:val="NormalWeb"/>
              <w:spacing w:before="0" w:beforeAutospacing="0" w:after="0" w:afterAutospacing="0"/>
            </w:pPr>
            <w:r>
              <w:rPr>
                <w:sz w:val="22"/>
                <w:szCs w:val="22"/>
              </w:rPr>
              <w:t>Corrected Date</w:t>
            </w:r>
          </w:p>
        </w:tc>
      </w:tr>
      <w:tr w:rsidR="00E26B07" w14:paraId="721083EA" w14:textId="77777777" w:rsidTr="00E26B07">
        <w:trPr>
          <w:trHeight w:val="300"/>
        </w:trPr>
        <w:tc>
          <w:tcPr>
            <w:tcW w:w="9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DE0F853" w14:textId="77777777" w:rsidR="00E26B07" w:rsidRDefault="00E26B07">
            <w:pPr>
              <w:pStyle w:val="NormalWeb"/>
              <w:spacing w:before="0" w:beforeAutospacing="0" w:after="0" w:afterAutospacing="0"/>
              <w:jc w:val="right"/>
            </w:pPr>
            <w:r>
              <w:rPr>
                <w:sz w:val="20"/>
                <w:szCs w:val="20"/>
              </w:rPr>
              <w:t>1999043</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AA35BC6" w14:textId="77777777" w:rsidR="00E26B07" w:rsidRDefault="00E26B07">
            <w:pPr>
              <w:pStyle w:val="NormalWeb"/>
              <w:spacing w:before="0" w:beforeAutospacing="0" w:after="0" w:afterAutospacing="0"/>
            </w:pPr>
            <w:r>
              <w:rPr>
                <w:sz w:val="22"/>
                <w:szCs w:val="22"/>
              </w:rPr>
              <w:t>Deerfield</w:t>
            </w:r>
          </w:p>
        </w:tc>
        <w:tc>
          <w:tcPr>
            <w:tcW w:w="1255" w:type="dxa"/>
            <w:tcBorders>
              <w:top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80489AE" w14:textId="77777777" w:rsidR="00E26B07" w:rsidRDefault="00E26B07">
            <w:pPr>
              <w:pStyle w:val="NormalWeb"/>
              <w:spacing w:before="0" w:beforeAutospacing="0" w:after="0" w:afterAutospacing="0"/>
              <w:jc w:val="center"/>
            </w:pPr>
            <w:r>
              <w:rPr>
                <w:sz w:val="22"/>
                <w:szCs w:val="22"/>
              </w:rPr>
              <w:t>4/1/2016</w:t>
            </w:r>
          </w:p>
        </w:tc>
        <w:tc>
          <w:tcPr>
            <w:tcW w:w="1119" w:type="dxa"/>
            <w:tcBorders>
              <w:top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122AE61" w14:textId="77777777" w:rsidR="00E26B07" w:rsidRDefault="00E26B07">
            <w:pPr>
              <w:pStyle w:val="NormalWeb"/>
              <w:spacing w:before="0" w:beforeAutospacing="0" w:after="0" w:afterAutospacing="0"/>
              <w:jc w:val="center"/>
            </w:pPr>
            <w:r>
              <w:rPr>
                <w:sz w:val="22"/>
                <w:szCs w:val="22"/>
              </w:rPr>
              <w:t>full</w:t>
            </w:r>
          </w:p>
        </w:tc>
        <w:tc>
          <w:tcPr>
            <w:tcW w:w="1411" w:type="dxa"/>
            <w:tcBorders>
              <w:top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A8894BB" w14:textId="77777777" w:rsidR="00E26B07" w:rsidRDefault="00E26B07">
            <w:pPr>
              <w:pStyle w:val="NormalWeb"/>
              <w:spacing w:before="0" w:beforeAutospacing="0" w:after="0" w:afterAutospacing="0"/>
              <w:jc w:val="center"/>
            </w:pPr>
            <w:r>
              <w:rPr>
                <w:sz w:val="22"/>
                <w:szCs w:val="22"/>
              </w:rPr>
              <w:t>Yes</w:t>
            </w:r>
          </w:p>
        </w:tc>
        <w:tc>
          <w:tcPr>
            <w:tcW w:w="1219" w:type="dxa"/>
            <w:tcBorders>
              <w:top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14BEAD71" w14:textId="77777777" w:rsidR="00E26B07" w:rsidRDefault="00E26B07">
            <w:pPr>
              <w:pStyle w:val="NormalWeb"/>
              <w:spacing w:before="0" w:beforeAutospacing="0" w:after="0" w:afterAutospacing="0"/>
              <w:jc w:val="center"/>
            </w:pPr>
            <w:r>
              <w:rPr>
                <w:sz w:val="22"/>
                <w:szCs w:val="22"/>
              </w:rPr>
              <w:t> </w:t>
            </w:r>
          </w:p>
        </w:tc>
      </w:tr>
      <w:tr w:rsidR="00E26B07" w14:paraId="1C320897"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EA1AD3A" w14:textId="77777777" w:rsidR="00E26B07" w:rsidRDefault="00E26B07">
            <w:pPr>
              <w:pStyle w:val="NormalWeb"/>
              <w:spacing w:before="0" w:beforeAutospacing="0" w:after="0" w:afterAutospacing="0"/>
              <w:jc w:val="right"/>
            </w:pPr>
            <w:r>
              <w:rPr>
                <w:sz w:val="20"/>
                <w:szCs w:val="20"/>
              </w:rPr>
              <w:t>950021</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1B7F88C7" w14:textId="77777777" w:rsidR="00E26B07" w:rsidRDefault="00E26B07">
            <w:pPr>
              <w:pStyle w:val="NormalWeb"/>
              <w:spacing w:before="0" w:beforeAutospacing="0" w:after="0" w:afterAutospacing="0"/>
            </w:pPr>
            <w:r>
              <w:rPr>
                <w:sz w:val="22"/>
                <w:szCs w:val="22"/>
              </w:rPr>
              <w:t>Hickory Village*</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6AEF3C4" w14:textId="77777777" w:rsidR="00E26B07" w:rsidRDefault="00E26B07">
            <w:pPr>
              <w:pStyle w:val="NormalWeb"/>
              <w:spacing w:before="0" w:beforeAutospacing="0" w:after="0" w:afterAutospacing="0"/>
              <w:jc w:val="center"/>
            </w:pPr>
            <w:r>
              <w:rPr>
                <w:sz w:val="22"/>
                <w:szCs w:val="22"/>
              </w:rPr>
              <w:t>4/8/2016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0CA65E5"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FB3C4CD"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E91D8AB" w14:textId="77777777" w:rsidR="00E26B07" w:rsidRDefault="00E26B07">
            <w:pPr>
              <w:pStyle w:val="NormalWeb"/>
              <w:spacing w:before="0" w:beforeAutospacing="0" w:after="0" w:afterAutospacing="0"/>
              <w:jc w:val="center"/>
            </w:pPr>
            <w:r>
              <w:rPr>
                <w:sz w:val="22"/>
                <w:szCs w:val="22"/>
              </w:rPr>
              <w:t> </w:t>
            </w:r>
          </w:p>
        </w:tc>
      </w:tr>
      <w:tr w:rsidR="00E26B07" w14:paraId="0131EF71"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68054FC" w14:textId="77777777" w:rsidR="00E26B07" w:rsidRDefault="00E26B07">
            <w:pPr>
              <w:pStyle w:val="NormalWeb"/>
              <w:spacing w:before="0" w:beforeAutospacing="0" w:after="0" w:afterAutospacing="0"/>
              <w:jc w:val="right"/>
            </w:pPr>
            <w:r>
              <w:rPr>
                <w:sz w:val="20"/>
                <w:szCs w:val="20"/>
              </w:rPr>
              <w:t>2011032</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hideMark/>
          </w:tcPr>
          <w:p w14:paraId="44491001" w14:textId="77777777" w:rsidR="00E26B07" w:rsidRDefault="00E26B07">
            <w:pPr>
              <w:pStyle w:val="NormalWeb"/>
              <w:spacing w:before="0" w:beforeAutospacing="0" w:after="0" w:afterAutospacing="0"/>
            </w:pPr>
            <w:r>
              <w:rPr>
                <w:sz w:val="22"/>
                <w:szCs w:val="22"/>
              </w:rPr>
              <w:t>Coosa Village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1F7C2A4" w14:textId="77777777" w:rsidR="00E26B07" w:rsidRDefault="00E26B07">
            <w:pPr>
              <w:pStyle w:val="NormalWeb"/>
              <w:spacing w:before="0" w:beforeAutospacing="0" w:after="0" w:afterAutospacing="0"/>
              <w:jc w:val="center"/>
            </w:pPr>
            <w:r>
              <w:rPr>
                <w:sz w:val="22"/>
                <w:szCs w:val="22"/>
              </w:rPr>
              <w:t>4/8/2016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8F2E3F8"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9208B7D"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709437EA" w14:textId="77777777" w:rsidR="00E26B07" w:rsidRDefault="00E26B07">
            <w:pPr>
              <w:pStyle w:val="NormalWeb"/>
              <w:spacing w:before="0" w:beforeAutospacing="0" w:after="0" w:afterAutospacing="0"/>
              <w:jc w:val="center"/>
            </w:pPr>
            <w:r>
              <w:rPr>
                <w:sz w:val="22"/>
                <w:szCs w:val="22"/>
              </w:rPr>
              <w:t> </w:t>
            </w:r>
          </w:p>
        </w:tc>
      </w:tr>
      <w:tr w:rsidR="00E26B07" w14:paraId="096F2B8E"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3BB7706" w14:textId="77777777" w:rsidR="00E26B07" w:rsidRDefault="00E26B07">
            <w:pPr>
              <w:pStyle w:val="NormalWeb"/>
              <w:spacing w:before="0" w:beforeAutospacing="0" w:after="0" w:afterAutospacing="0"/>
              <w:jc w:val="right"/>
            </w:pPr>
            <w:r>
              <w:rPr>
                <w:sz w:val="20"/>
                <w:szCs w:val="20"/>
              </w:rPr>
              <w:t>2001067</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79D20B20" w14:textId="77777777" w:rsidR="00E26B07" w:rsidRDefault="00E26B07">
            <w:pPr>
              <w:pStyle w:val="NormalWeb"/>
              <w:spacing w:before="0" w:beforeAutospacing="0" w:after="0" w:afterAutospacing="0"/>
            </w:pPr>
            <w:r>
              <w:rPr>
                <w:sz w:val="22"/>
                <w:szCs w:val="22"/>
              </w:rPr>
              <w:t>Northgate Place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A01D03A" w14:textId="77777777" w:rsidR="00E26B07" w:rsidRDefault="00E26B07">
            <w:pPr>
              <w:pStyle w:val="NormalWeb"/>
              <w:spacing w:before="0" w:beforeAutospacing="0" w:after="0" w:afterAutospacing="0"/>
              <w:jc w:val="center"/>
            </w:pPr>
            <w:r>
              <w:rPr>
                <w:sz w:val="22"/>
                <w:szCs w:val="22"/>
              </w:rPr>
              <w:t>4/8/2016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29DEF74"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FF7F952"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6724CA3B" w14:textId="77777777" w:rsidR="00E26B07" w:rsidRDefault="00E26B07">
            <w:pPr>
              <w:pStyle w:val="NormalWeb"/>
              <w:spacing w:before="0" w:beforeAutospacing="0" w:after="0" w:afterAutospacing="0"/>
              <w:jc w:val="center"/>
            </w:pPr>
            <w:r>
              <w:rPr>
                <w:sz w:val="22"/>
                <w:szCs w:val="22"/>
              </w:rPr>
              <w:t> </w:t>
            </w:r>
          </w:p>
        </w:tc>
      </w:tr>
      <w:tr w:rsidR="00E26B07" w14:paraId="3FD6373C"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8E68C34" w14:textId="77777777" w:rsidR="00E26B07" w:rsidRDefault="00E26B07">
            <w:pPr>
              <w:pStyle w:val="NormalWeb"/>
              <w:spacing w:before="0" w:beforeAutospacing="0" w:after="0" w:afterAutospacing="0"/>
              <w:jc w:val="right"/>
            </w:pPr>
            <w:r>
              <w:rPr>
                <w:sz w:val="20"/>
                <w:szCs w:val="20"/>
              </w:rPr>
              <w:t>960059</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0F9D616A" w14:textId="77777777" w:rsidR="00E26B07" w:rsidRDefault="00E26B07">
            <w:pPr>
              <w:pStyle w:val="NormalWeb"/>
              <w:spacing w:before="0" w:beforeAutospacing="0" w:after="0" w:afterAutospacing="0"/>
            </w:pPr>
            <w:r>
              <w:rPr>
                <w:sz w:val="22"/>
                <w:szCs w:val="22"/>
              </w:rPr>
              <w:t>Bloomfield Court</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3AECDAA" w14:textId="77777777" w:rsidR="00E26B07" w:rsidRDefault="00E26B07">
            <w:pPr>
              <w:pStyle w:val="NormalWeb"/>
              <w:spacing w:before="0" w:beforeAutospacing="0" w:after="0" w:afterAutospacing="0"/>
              <w:jc w:val="center"/>
            </w:pPr>
            <w:r>
              <w:rPr>
                <w:sz w:val="22"/>
                <w:szCs w:val="22"/>
              </w:rPr>
              <w:t>4/8/2016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414C868"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C58E27F"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68F5FC20" w14:textId="77777777" w:rsidR="00E26B07" w:rsidRDefault="00E26B07">
            <w:pPr>
              <w:pStyle w:val="NormalWeb"/>
              <w:spacing w:before="0" w:beforeAutospacing="0" w:after="0" w:afterAutospacing="0"/>
              <w:jc w:val="center"/>
            </w:pPr>
            <w:r>
              <w:rPr>
                <w:sz w:val="22"/>
                <w:szCs w:val="22"/>
              </w:rPr>
              <w:t>8/10/2016</w:t>
            </w:r>
          </w:p>
        </w:tc>
      </w:tr>
      <w:tr w:rsidR="00E26B07" w14:paraId="11494874"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811C9F2" w14:textId="77777777" w:rsidR="00E26B07" w:rsidRDefault="00E26B07">
            <w:pPr>
              <w:pStyle w:val="NormalWeb"/>
              <w:spacing w:before="0" w:beforeAutospacing="0" w:after="0" w:afterAutospacing="0"/>
              <w:jc w:val="right"/>
            </w:pPr>
            <w:r>
              <w:rPr>
                <w:sz w:val="20"/>
                <w:szCs w:val="20"/>
              </w:rPr>
              <w:t>1998058</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7D7D17E3" w14:textId="77777777" w:rsidR="00E26B07" w:rsidRDefault="00E26B07">
            <w:pPr>
              <w:pStyle w:val="NormalWeb"/>
              <w:spacing w:before="0" w:beforeAutospacing="0" w:after="0" w:afterAutospacing="0"/>
            </w:pPr>
            <w:r>
              <w:rPr>
                <w:sz w:val="22"/>
                <w:szCs w:val="22"/>
              </w:rPr>
              <w:t>Adams Ridge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30A4A8A" w14:textId="77777777" w:rsidR="00E26B07" w:rsidRDefault="00E26B07">
            <w:pPr>
              <w:pStyle w:val="NormalWeb"/>
              <w:spacing w:before="0" w:beforeAutospacing="0" w:after="0" w:afterAutospacing="0"/>
              <w:jc w:val="center"/>
            </w:pPr>
            <w:r>
              <w:rPr>
                <w:sz w:val="22"/>
                <w:szCs w:val="22"/>
              </w:rPr>
              <w:t>4/8/2016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CDA5956"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FA223D6"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6A45C2A6" w14:textId="77777777" w:rsidR="00E26B07" w:rsidRDefault="00E26B07">
            <w:pPr>
              <w:pStyle w:val="NormalWeb"/>
              <w:spacing w:before="0" w:beforeAutospacing="0" w:after="0" w:afterAutospacing="0"/>
              <w:jc w:val="center"/>
            </w:pPr>
            <w:r>
              <w:rPr>
                <w:sz w:val="22"/>
                <w:szCs w:val="22"/>
              </w:rPr>
              <w:t>9/12/2016</w:t>
            </w:r>
          </w:p>
        </w:tc>
      </w:tr>
      <w:tr w:rsidR="00E26B07" w14:paraId="5120ED9A"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36D3E11" w14:textId="77777777" w:rsidR="00E26B07" w:rsidRDefault="00E26B07">
            <w:pPr>
              <w:pStyle w:val="NormalWeb"/>
              <w:spacing w:before="0" w:beforeAutospacing="0" w:after="0" w:afterAutospacing="0"/>
              <w:jc w:val="right"/>
            </w:pPr>
            <w:r>
              <w:rPr>
                <w:sz w:val="20"/>
                <w:szCs w:val="20"/>
              </w:rPr>
              <w:t>2000013</w:t>
            </w:r>
          </w:p>
        </w:tc>
        <w:tc>
          <w:tcPr>
            <w:tcW w:w="3586" w:type="dxa"/>
            <w:tcBorders>
              <w:bottom w:val="single" w:sz="6" w:space="0" w:color="000000"/>
              <w:right w:val="single" w:sz="6" w:space="0" w:color="000000"/>
            </w:tcBorders>
            <w:tcMar>
              <w:top w:w="0" w:type="dxa"/>
              <w:left w:w="108" w:type="dxa"/>
              <w:bottom w:w="0" w:type="dxa"/>
              <w:right w:w="108" w:type="dxa"/>
            </w:tcMar>
            <w:hideMark/>
          </w:tcPr>
          <w:p w14:paraId="50F2E74B" w14:textId="77777777" w:rsidR="00E26B07" w:rsidRDefault="00E26B07">
            <w:pPr>
              <w:pStyle w:val="NormalWeb"/>
              <w:spacing w:before="0" w:beforeAutospacing="0" w:after="0" w:afterAutospacing="0"/>
            </w:pPr>
            <w:r>
              <w:rPr>
                <w:sz w:val="22"/>
                <w:szCs w:val="22"/>
              </w:rPr>
              <w:t>Amberwood Villas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1A00F47" w14:textId="77777777" w:rsidR="00E26B07" w:rsidRDefault="00E26B07">
            <w:pPr>
              <w:pStyle w:val="NormalWeb"/>
              <w:spacing w:before="0" w:beforeAutospacing="0" w:after="0" w:afterAutospacing="0"/>
              <w:jc w:val="center"/>
            </w:pPr>
            <w:r>
              <w:rPr>
                <w:sz w:val="22"/>
                <w:szCs w:val="22"/>
              </w:rPr>
              <w:t>4/13/2016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476C0E7"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AD33AE8"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348799B8" w14:textId="77777777" w:rsidR="00E26B07" w:rsidRDefault="00E26B07">
            <w:pPr>
              <w:pStyle w:val="NormalWeb"/>
              <w:spacing w:before="0" w:beforeAutospacing="0" w:after="0" w:afterAutospacing="0"/>
              <w:jc w:val="center"/>
            </w:pPr>
            <w:r>
              <w:rPr>
                <w:sz w:val="22"/>
                <w:szCs w:val="22"/>
              </w:rPr>
              <w:t>5/10/2016</w:t>
            </w:r>
          </w:p>
        </w:tc>
      </w:tr>
      <w:tr w:rsidR="00E26B07" w14:paraId="01E221E4"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7480AE7" w14:textId="77777777" w:rsidR="00E26B07" w:rsidRDefault="00E26B07">
            <w:pPr>
              <w:pStyle w:val="NormalWeb"/>
              <w:spacing w:before="0" w:beforeAutospacing="0" w:after="0" w:afterAutospacing="0"/>
              <w:jc w:val="right"/>
            </w:pPr>
            <w:r>
              <w:rPr>
                <w:sz w:val="20"/>
                <w:szCs w:val="20"/>
              </w:rPr>
              <w:t>2004034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21D73795" w14:textId="77777777" w:rsidR="00E26B07" w:rsidRDefault="00E26B07">
            <w:pPr>
              <w:pStyle w:val="NormalWeb"/>
              <w:spacing w:before="0" w:beforeAutospacing="0" w:after="0" w:afterAutospacing="0"/>
            </w:pPr>
            <w:r>
              <w:rPr>
                <w:sz w:val="22"/>
                <w:szCs w:val="22"/>
              </w:rPr>
              <w:t>Wolf Run</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87C05C0" w14:textId="77777777" w:rsidR="00E26B07" w:rsidRDefault="00E26B07">
            <w:pPr>
              <w:pStyle w:val="NormalWeb"/>
              <w:spacing w:before="0" w:beforeAutospacing="0" w:after="0" w:afterAutospacing="0"/>
              <w:jc w:val="center"/>
            </w:pPr>
            <w:r>
              <w:rPr>
                <w:sz w:val="22"/>
                <w:szCs w:val="22"/>
              </w:rPr>
              <w:t>4/13/2016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8F5808D"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D5166FA"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66E88924" w14:textId="77777777" w:rsidR="00E26B07" w:rsidRDefault="00E26B07">
            <w:pPr>
              <w:pStyle w:val="NormalWeb"/>
              <w:spacing w:before="0" w:beforeAutospacing="0" w:after="0" w:afterAutospacing="0"/>
              <w:jc w:val="center"/>
            </w:pPr>
            <w:r>
              <w:rPr>
                <w:sz w:val="22"/>
                <w:szCs w:val="22"/>
              </w:rPr>
              <w:t>5/10/2016</w:t>
            </w:r>
          </w:p>
        </w:tc>
      </w:tr>
      <w:tr w:rsidR="00E26B07" w14:paraId="17E28C27"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B3AEC50" w14:textId="77777777" w:rsidR="00E26B07" w:rsidRDefault="00E26B07">
            <w:pPr>
              <w:pStyle w:val="NormalWeb"/>
              <w:spacing w:before="0" w:beforeAutospacing="0" w:after="0" w:afterAutospacing="0"/>
              <w:jc w:val="right"/>
            </w:pPr>
            <w:r>
              <w:rPr>
                <w:sz w:val="20"/>
                <w:szCs w:val="20"/>
              </w:rPr>
              <w:t>960084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7E8893A6" w14:textId="77777777" w:rsidR="00E26B07" w:rsidRDefault="00E26B07">
            <w:pPr>
              <w:pStyle w:val="NormalWeb"/>
              <w:spacing w:before="0" w:beforeAutospacing="0" w:after="0" w:afterAutospacing="0"/>
            </w:pPr>
            <w:r>
              <w:rPr>
                <w:sz w:val="22"/>
                <w:szCs w:val="22"/>
              </w:rPr>
              <w:t>Hickory Run</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8954F4C" w14:textId="77777777" w:rsidR="00E26B07" w:rsidRDefault="00E26B07">
            <w:pPr>
              <w:pStyle w:val="NormalWeb"/>
              <w:spacing w:before="0" w:beforeAutospacing="0" w:after="0" w:afterAutospacing="0"/>
              <w:jc w:val="center"/>
            </w:pPr>
            <w:r>
              <w:rPr>
                <w:sz w:val="22"/>
                <w:szCs w:val="22"/>
              </w:rPr>
              <w:t>4/14/2016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3100A85"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9709072"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7E623044" w14:textId="77777777" w:rsidR="00E26B07" w:rsidRDefault="00E26B07">
            <w:pPr>
              <w:pStyle w:val="NormalWeb"/>
              <w:spacing w:before="0" w:beforeAutospacing="0" w:after="0" w:afterAutospacing="0"/>
              <w:jc w:val="center"/>
            </w:pPr>
            <w:r>
              <w:rPr>
                <w:sz w:val="22"/>
                <w:szCs w:val="22"/>
              </w:rPr>
              <w:t> </w:t>
            </w:r>
          </w:p>
        </w:tc>
      </w:tr>
      <w:tr w:rsidR="00E26B07" w14:paraId="19653CEB"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92779ED" w14:textId="77777777" w:rsidR="00E26B07" w:rsidRDefault="00E26B07">
            <w:pPr>
              <w:pStyle w:val="NormalWeb"/>
              <w:spacing w:before="0" w:beforeAutospacing="0" w:after="0" w:afterAutospacing="0"/>
              <w:jc w:val="right"/>
            </w:pPr>
            <w:r>
              <w:rPr>
                <w:sz w:val="20"/>
                <w:szCs w:val="20"/>
              </w:rPr>
              <w:t>2000033</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2A7D570F" w14:textId="77777777" w:rsidR="00E26B07" w:rsidRDefault="00E26B07">
            <w:pPr>
              <w:pStyle w:val="NormalWeb"/>
              <w:spacing w:before="0" w:beforeAutospacing="0" w:after="0" w:afterAutospacing="0"/>
            </w:pPr>
            <w:r>
              <w:rPr>
                <w:sz w:val="22"/>
                <w:szCs w:val="22"/>
              </w:rPr>
              <w:t>Hickory Run II</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581ABC0" w14:textId="77777777" w:rsidR="00E26B07" w:rsidRDefault="00E26B07">
            <w:pPr>
              <w:pStyle w:val="NormalWeb"/>
              <w:spacing w:before="0" w:beforeAutospacing="0" w:after="0" w:afterAutospacing="0"/>
              <w:jc w:val="center"/>
            </w:pPr>
            <w:r>
              <w:rPr>
                <w:sz w:val="22"/>
                <w:szCs w:val="22"/>
              </w:rPr>
              <w:t>4/14/2016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AA69B4B"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4A09570"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7F91DA00" w14:textId="77777777" w:rsidR="00E26B07" w:rsidRDefault="00E26B07">
            <w:pPr>
              <w:pStyle w:val="NormalWeb"/>
              <w:spacing w:before="0" w:beforeAutospacing="0" w:after="0" w:afterAutospacing="0"/>
              <w:jc w:val="center"/>
            </w:pPr>
            <w:r>
              <w:rPr>
                <w:sz w:val="22"/>
                <w:szCs w:val="22"/>
              </w:rPr>
              <w:t> </w:t>
            </w:r>
          </w:p>
        </w:tc>
      </w:tr>
      <w:tr w:rsidR="00E26B07" w14:paraId="7BA66FFC"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BDED438" w14:textId="77777777" w:rsidR="00E26B07" w:rsidRDefault="00E26B07">
            <w:pPr>
              <w:pStyle w:val="NormalWeb"/>
              <w:spacing w:before="0" w:beforeAutospacing="0" w:after="0" w:afterAutospacing="0"/>
              <w:jc w:val="right"/>
            </w:pPr>
            <w:r>
              <w:rPr>
                <w:sz w:val="20"/>
                <w:szCs w:val="20"/>
              </w:rPr>
              <w:t>2008015</w:t>
            </w:r>
          </w:p>
        </w:tc>
        <w:tc>
          <w:tcPr>
            <w:tcW w:w="3586" w:type="dxa"/>
            <w:tcBorders>
              <w:bottom w:val="single" w:sz="6" w:space="0" w:color="000000"/>
              <w:right w:val="single" w:sz="6" w:space="0" w:color="000000"/>
            </w:tcBorders>
            <w:tcMar>
              <w:top w:w="0" w:type="dxa"/>
              <w:left w:w="108" w:type="dxa"/>
              <w:bottom w:w="0" w:type="dxa"/>
              <w:right w:w="108" w:type="dxa"/>
            </w:tcMar>
            <w:hideMark/>
          </w:tcPr>
          <w:p w14:paraId="0E8041D0" w14:textId="77777777" w:rsidR="00E26B07" w:rsidRDefault="00E26B07">
            <w:pPr>
              <w:pStyle w:val="NormalWeb"/>
              <w:spacing w:before="0" w:beforeAutospacing="0" w:after="0" w:afterAutospacing="0"/>
            </w:pPr>
            <w:r>
              <w:rPr>
                <w:sz w:val="22"/>
                <w:szCs w:val="22"/>
              </w:rPr>
              <w:t>Brookstone Village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9697764" w14:textId="77777777" w:rsidR="00E26B07" w:rsidRDefault="00E26B07">
            <w:pPr>
              <w:pStyle w:val="NormalWeb"/>
              <w:spacing w:before="0" w:beforeAutospacing="0" w:after="0" w:afterAutospacing="0"/>
              <w:jc w:val="center"/>
            </w:pPr>
            <w:r>
              <w:rPr>
                <w:sz w:val="22"/>
                <w:szCs w:val="22"/>
              </w:rPr>
              <w:t>4/14/2016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E162554"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2A2AD82"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35E70B3A" w14:textId="77777777" w:rsidR="00E26B07" w:rsidRDefault="00E26B07">
            <w:pPr>
              <w:pStyle w:val="NormalWeb"/>
              <w:spacing w:before="0" w:beforeAutospacing="0" w:after="0" w:afterAutospacing="0"/>
              <w:jc w:val="center"/>
            </w:pPr>
            <w:r>
              <w:rPr>
                <w:sz w:val="22"/>
                <w:szCs w:val="22"/>
              </w:rPr>
              <w:t> </w:t>
            </w:r>
          </w:p>
        </w:tc>
      </w:tr>
      <w:tr w:rsidR="00E26B07" w14:paraId="17C15F74" w14:textId="77777777" w:rsidTr="00E26B07">
        <w:trPr>
          <w:trHeight w:val="6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B230511" w14:textId="77777777" w:rsidR="00E26B07" w:rsidRDefault="00E26B07">
            <w:pPr>
              <w:pStyle w:val="NormalWeb"/>
              <w:spacing w:before="0" w:beforeAutospacing="0" w:after="0" w:afterAutospacing="0"/>
              <w:jc w:val="right"/>
            </w:pPr>
            <w:r>
              <w:rPr>
                <w:sz w:val="20"/>
                <w:szCs w:val="20"/>
              </w:rPr>
              <w:t>960001</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49863404" w14:textId="77777777" w:rsidR="00E26B07" w:rsidRDefault="00E26B07">
            <w:pPr>
              <w:pStyle w:val="NormalWeb"/>
              <w:spacing w:before="0" w:beforeAutospacing="0" w:after="0" w:afterAutospacing="0"/>
            </w:pPr>
            <w:r>
              <w:rPr>
                <w:sz w:val="22"/>
                <w:szCs w:val="22"/>
              </w:rPr>
              <w:t>The Pines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C866B4C" w14:textId="77777777" w:rsidR="00E26B07" w:rsidRDefault="00E26B07">
            <w:pPr>
              <w:pStyle w:val="NormalWeb"/>
              <w:spacing w:before="0" w:beforeAutospacing="0" w:after="0" w:afterAutospacing="0"/>
              <w:jc w:val="center"/>
            </w:pPr>
            <w:r>
              <w:rPr>
                <w:sz w:val="22"/>
                <w:szCs w:val="22"/>
              </w:rPr>
              <w:t>4/14/2016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BCF2764"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526E692"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60682E34" w14:textId="77777777" w:rsidR="00E26B07" w:rsidRDefault="00E26B07">
            <w:pPr>
              <w:pStyle w:val="NormalWeb"/>
              <w:spacing w:before="0" w:beforeAutospacing="0" w:after="0" w:afterAutospacing="0"/>
              <w:jc w:val="center"/>
            </w:pPr>
            <w:r>
              <w:rPr>
                <w:sz w:val="22"/>
                <w:szCs w:val="22"/>
              </w:rPr>
              <w:t>5/13/2016</w:t>
            </w:r>
          </w:p>
        </w:tc>
      </w:tr>
      <w:tr w:rsidR="00E26B07" w14:paraId="4127E1E7"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077A175" w14:textId="77777777" w:rsidR="00E26B07" w:rsidRDefault="00E26B07">
            <w:pPr>
              <w:pStyle w:val="NormalWeb"/>
              <w:spacing w:before="0" w:beforeAutospacing="0" w:after="0" w:afterAutospacing="0"/>
              <w:jc w:val="right"/>
            </w:pPr>
            <w:r>
              <w:rPr>
                <w:sz w:val="20"/>
                <w:szCs w:val="20"/>
              </w:rPr>
              <w:t>1998043</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3879E7D0" w14:textId="77777777" w:rsidR="00E26B07" w:rsidRDefault="00E26B07">
            <w:pPr>
              <w:pStyle w:val="NormalWeb"/>
              <w:spacing w:before="0" w:beforeAutospacing="0" w:after="0" w:afterAutospacing="0"/>
            </w:pPr>
            <w:r>
              <w:rPr>
                <w:sz w:val="22"/>
                <w:szCs w:val="22"/>
              </w:rPr>
              <w:t>The Pines II</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7BED607" w14:textId="77777777" w:rsidR="00E26B07" w:rsidRDefault="00E26B07">
            <w:pPr>
              <w:pStyle w:val="NormalWeb"/>
              <w:spacing w:before="0" w:beforeAutospacing="0" w:after="0" w:afterAutospacing="0"/>
              <w:jc w:val="center"/>
            </w:pPr>
            <w:r>
              <w:rPr>
                <w:sz w:val="22"/>
                <w:szCs w:val="22"/>
              </w:rPr>
              <w:t>4/14/2016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F259E9D"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142BF3B"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08AF1E3E" w14:textId="77777777" w:rsidR="00E26B07" w:rsidRDefault="00E26B07">
            <w:pPr>
              <w:pStyle w:val="NormalWeb"/>
              <w:spacing w:before="0" w:beforeAutospacing="0" w:after="0" w:afterAutospacing="0"/>
              <w:jc w:val="center"/>
            </w:pPr>
            <w:r>
              <w:rPr>
                <w:sz w:val="22"/>
                <w:szCs w:val="22"/>
              </w:rPr>
              <w:t>5/31/2016</w:t>
            </w:r>
          </w:p>
        </w:tc>
      </w:tr>
      <w:tr w:rsidR="00E26B07" w14:paraId="4BDAF78F"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212294B" w14:textId="77777777" w:rsidR="00E26B07" w:rsidRDefault="00E26B07">
            <w:pPr>
              <w:pStyle w:val="NormalWeb"/>
              <w:spacing w:before="0" w:beforeAutospacing="0" w:after="0" w:afterAutospacing="0"/>
              <w:jc w:val="right"/>
            </w:pPr>
            <w:r>
              <w:rPr>
                <w:sz w:val="20"/>
                <w:szCs w:val="20"/>
              </w:rPr>
              <w:t>2001020</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DC6FBEF" w14:textId="77777777" w:rsidR="00E26B07" w:rsidRDefault="00E26B07">
            <w:pPr>
              <w:pStyle w:val="NormalWeb"/>
              <w:spacing w:before="0" w:beforeAutospacing="0" w:after="0" w:afterAutospacing="0"/>
            </w:pPr>
            <w:r>
              <w:rPr>
                <w:sz w:val="22"/>
                <w:szCs w:val="22"/>
              </w:rPr>
              <w:t>Gardner Place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5BBE9EC" w14:textId="77777777" w:rsidR="00E26B07" w:rsidRDefault="00E26B07">
            <w:pPr>
              <w:pStyle w:val="NormalWeb"/>
              <w:spacing w:before="0" w:beforeAutospacing="0" w:after="0" w:afterAutospacing="0"/>
              <w:jc w:val="center"/>
            </w:pPr>
            <w:r>
              <w:rPr>
                <w:sz w:val="22"/>
                <w:szCs w:val="22"/>
              </w:rPr>
              <w:t>4/15/2016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509E45E"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78AB7A1"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6FB347EB" w14:textId="77777777" w:rsidR="00E26B07" w:rsidRDefault="00E26B07">
            <w:pPr>
              <w:pStyle w:val="NormalWeb"/>
              <w:spacing w:before="0" w:beforeAutospacing="0" w:after="0" w:afterAutospacing="0"/>
              <w:jc w:val="center"/>
            </w:pPr>
            <w:r>
              <w:rPr>
                <w:sz w:val="22"/>
                <w:szCs w:val="22"/>
              </w:rPr>
              <w:t> </w:t>
            </w:r>
          </w:p>
        </w:tc>
      </w:tr>
      <w:tr w:rsidR="00E26B07" w14:paraId="633274EB"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A580616" w14:textId="77777777" w:rsidR="00E26B07" w:rsidRDefault="00E26B07">
            <w:pPr>
              <w:pStyle w:val="NormalWeb"/>
              <w:spacing w:before="0" w:beforeAutospacing="0" w:after="0" w:afterAutospacing="0"/>
              <w:jc w:val="right"/>
            </w:pPr>
            <w:r>
              <w:rPr>
                <w:sz w:val="20"/>
                <w:szCs w:val="20"/>
              </w:rPr>
              <w:t>2012020</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0DEE4B5E" w14:textId="77777777" w:rsidR="00E26B07" w:rsidRDefault="00E26B07">
            <w:pPr>
              <w:pStyle w:val="NormalWeb"/>
              <w:spacing w:before="0" w:beforeAutospacing="0" w:after="0" w:afterAutospacing="0"/>
            </w:pPr>
            <w:r>
              <w:rPr>
                <w:sz w:val="22"/>
                <w:szCs w:val="22"/>
              </w:rPr>
              <w:t>Greystone Place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9CE12AB" w14:textId="77777777" w:rsidR="00E26B07" w:rsidRDefault="00E26B07">
            <w:pPr>
              <w:pStyle w:val="NormalWeb"/>
              <w:spacing w:before="0" w:beforeAutospacing="0" w:after="0" w:afterAutospacing="0"/>
              <w:jc w:val="center"/>
            </w:pPr>
            <w:r>
              <w:rPr>
                <w:sz w:val="22"/>
                <w:szCs w:val="22"/>
              </w:rPr>
              <w:t>4/15/2016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1AEE278"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D32DFD8"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3C261E5" w14:textId="77777777" w:rsidR="00E26B07" w:rsidRDefault="00E26B07">
            <w:pPr>
              <w:pStyle w:val="NormalWeb"/>
              <w:spacing w:before="0" w:beforeAutospacing="0" w:after="0" w:afterAutospacing="0"/>
              <w:jc w:val="center"/>
            </w:pPr>
            <w:r>
              <w:rPr>
                <w:sz w:val="22"/>
                <w:szCs w:val="22"/>
              </w:rPr>
              <w:t> </w:t>
            </w:r>
          </w:p>
        </w:tc>
      </w:tr>
      <w:tr w:rsidR="00E26B07" w14:paraId="33FBC6BA"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1BC3656" w14:textId="77777777" w:rsidR="00E26B07" w:rsidRDefault="00E26B07">
            <w:pPr>
              <w:pStyle w:val="NormalWeb"/>
              <w:spacing w:before="0" w:beforeAutospacing="0" w:after="0" w:afterAutospacing="0"/>
              <w:jc w:val="right"/>
            </w:pPr>
            <w:r>
              <w:rPr>
                <w:sz w:val="20"/>
                <w:szCs w:val="20"/>
              </w:rPr>
              <w:t>2004065</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4C7D4859" w14:textId="77777777" w:rsidR="00E26B07" w:rsidRDefault="00E26B07">
            <w:pPr>
              <w:pStyle w:val="NormalWeb"/>
              <w:spacing w:before="0" w:beforeAutospacing="0" w:after="0" w:afterAutospacing="0"/>
            </w:pPr>
            <w:r>
              <w:rPr>
                <w:sz w:val="22"/>
                <w:szCs w:val="22"/>
              </w:rPr>
              <w:t>St. Albans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D4D66A1" w14:textId="77777777" w:rsidR="00E26B07" w:rsidRDefault="00E26B07">
            <w:pPr>
              <w:pStyle w:val="NormalWeb"/>
              <w:spacing w:before="0" w:beforeAutospacing="0" w:after="0" w:afterAutospacing="0"/>
              <w:jc w:val="center"/>
            </w:pPr>
            <w:r>
              <w:rPr>
                <w:sz w:val="22"/>
                <w:szCs w:val="22"/>
              </w:rPr>
              <w:t>4/20/2016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D6728B3"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9911865"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6E61AB76" w14:textId="77777777" w:rsidR="00E26B07" w:rsidRDefault="00E26B07">
            <w:pPr>
              <w:pStyle w:val="NormalWeb"/>
              <w:spacing w:before="0" w:beforeAutospacing="0" w:after="0" w:afterAutospacing="0"/>
              <w:jc w:val="center"/>
            </w:pPr>
            <w:r>
              <w:rPr>
                <w:sz w:val="22"/>
                <w:szCs w:val="22"/>
              </w:rPr>
              <w:t>4/20/2016</w:t>
            </w:r>
          </w:p>
        </w:tc>
      </w:tr>
      <w:tr w:rsidR="00E26B07" w14:paraId="6DD6EAAA"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D03A6F5" w14:textId="77777777" w:rsidR="00E26B07" w:rsidRDefault="00E26B07">
            <w:pPr>
              <w:pStyle w:val="NormalWeb"/>
              <w:spacing w:before="0" w:beforeAutospacing="0" w:after="0" w:afterAutospacing="0"/>
              <w:jc w:val="right"/>
            </w:pPr>
            <w:r>
              <w:rPr>
                <w:sz w:val="20"/>
                <w:szCs w:val="20"/>
              </w:rPr>
              <w:t>1998049</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7028F997" w14:textId="77777777" w:rsidR="00E26B07" w:rsidRDefault="00E26B07">
            <w:pPr>
              <w:pStyle w:val="NormalWeb"/>
              <w:spacing w:before="0" w:beforeAutospacing="0" w:after="0" w:afterAutospacing="0"/>
            </w:pPr>
            <w:r>
              <w:rPr>
                <w:sz w:val="22"/>
                <w:szCs w:val="22"/>
              </w:rPr>
              <w:t>Alex Place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EFC07F8" w14:textId="77777777" w:rsidR="00E26B07" w:rsidRDefault="00E26B07">
            <w:pPr>
              <w:pStyle w:val="NormalWeb"/>
              <w:spacing w:before="0" w:beforeAutospacing="0" w:after="0" w:afterAutospacing="0"/>
              <w:jc w:val="center"/>
            </w:pPr>
            <w:r>
              <w:rPr>
                <w:sz w:val="22"/>
                <w:szCs w:val="22"/>
              </w:rPr>
              <w:t>4/21/2016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5CAA782"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A890E27"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6F0C589" w14:textId="77777777" w:rsidR="00E26B07" w:rsidRDefault="00E26B07">
            <w:pPr>
              <w:pStyle w:val="NormalWeb"/>
              <w:spacing w:before="0" w:beforeAutospacing="0" w:after="0" w:afterAutospacing="0"/>
              <w:jc w:val="center"/>
            </w:pPr>
            <w:r>
              <w:rPr>
                <w:sz w:val="22"/>
                <w:szCs w:val="22"/>
              </w:rPr>
              <w:t> </w:t>
            </w:r>
          </w:p>
        </w:tc>
      </w:tr>
      <w:tr w:rsidR="00E26B07" w14:paraId="66F29E6D"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8F56A0D" w14:textId="77777777" w:rsidR="00E26B07" w:rsidRDefault="00E26B07">
            <w:pPr>
              <w:pStyle w:val="NormalWeb"/>
              <w:spacing w:before="0" w:beforeAutospacing="0" w:after="0" w:afterAutospacing="0"/>
              <w:jc w:val="right"/>
            </w:pPr>
            <w:r>
              <w:rPr>
                <w:sz w:val="20"/>
                <w:szCs w:val="20"/>
              </w:rPr>
              <w:lastRenderedPageBreak/>
              <w:t>95064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29F25CF3" w14:textId="77777777" w:rsidR="00E26B07" w:rsidRDefault="00E26B07">
            <w:pPr>
              <w:pStyle w:val="NormalWeb"/>
              <w:spacing w:before="0" w:beforeAutospacing="0" w:after="0" w:afterAutospacing="0"/>
            </w:pPr>
            <w:r>
              <w:rPr>
                <w:sz w:val="22"/>
                <w:szCs w:val="22"/>
              </w:rPr>
              <w:t>Indian Hills Estates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1E4A327" w14:textId="77777777" w:rsidR="00E26B07" w:rsidRDefault="00E26B07">
            <w:pPr>
              <w:pStyle w:val="NormalWeb"/>
              <w:spacing w:before="0" w:beforeAutospacing="0" w:after="0" w:afterAutospacing="0"/>
              <w:jc w:val="center"/>
            </w:pPr>
            <w:r>
              <w:rPr>
                <w:sz w:val="22"/>
                <w:szCs w:val="22"/>
              </w:rPr>
              <w:t>4/22/2016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B53F6F1"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F356B57"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6F63E91B" w14:textId="77777777" w:rsidR="00E26B07" w:rsidRDefault="00E26B07">
            <w:pPr>
              <w:pStyle w:val="NormalWeb"/>
              <w:spacing w:before="0" w:beforeAutospacing="0" w:after="0" w:afterAutospacing="0"/>
              <w:jc w:val="center"/>
            </w:pPr>
            <w:r>
              <w:rPr>
                <w:sz w:val="22"/>
                <w:szCs w:val="22"/>
              </w:rPr>
              <w:t> </w:t>
            </w:r>
          </w:p>
        </w:tc>
      </w:tr>
      <w:tr w:rsidR="00E26B07" w14:paraId="70DDDAE0"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4B4B1EA" w14:textId="77777777" w:rsidR="00E26B07" w:rsidRDefault="00E26B07">
            <w:pPr>
              <w:pStyle w:val="NormalWeb"/>
              <w:spacing w:before="0" w:beforeAutospacing="0" w:after="0" w:afterAutospacing="0"/>
              <w:jc w:val="right"/>
            </w:pPr>
            <w:r>
              <w:rPr>
                <w:sz w:val="20"/>
                <w:szCs w:val="20"/>
              </w:rPr>
              <w:t>2000053</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231A0A38" w14:textId="77777777" w:rsidR="00E26B07" w:rsidRDefault="00E26B07">
            <w:pPr>
              <w:pStyle w:val="NormalWeb"/>
              <w:spacing w:before="0" w:beforeAutospacing="0" w:after="0" w:afterAutospacing="0"/>
            </w:pPr>
            <w:r>
              <w:rPr>
                <w:sz w:val="22"/>
                <w:szCs w:val="22"/>
              </w:rPr>
              <w:t>Canaan Estates II</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906C044" w14:textId="77777777" w:rsidR="00E26B07" w:rsidRDefault="00E26B07">
            <w:pPr>
              <w:pStyle w:val="NormalWeb"/>
              <w:spacing w:before="0" w:beforeAutospacing="0" w:after="0" w:afterAutospacing="0"/>
              <w:jc w:val="center"/>
            </w:pPr>
            <w:r>
              <w:rPr>
                <w:sz w:val="22"/>
                <w:szCs w:val="22"/>
              </w:rPr>
              <w:t>4/22/2016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30AB3D7"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CA20F5A"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033DE24" w14:textId="77777777" w:rsidR="00E26B07" w:rsidRDefault="00E26B07">
            <w:pPr>
              <w:pStyle w:val="NormalWeb"/>
              <w:spacing w:before="0" w:beforeAutospacing="0" w:after="0" w:afterAutospacing="0"/>
              <w:jc w:val="center"/>
            </w:pPr>
            <w:r>
              <w:rPr>
                <w:sz w:val="22"/>
                <w:szCs w:val="22"/>
              </w:rPr>
              <w:t>5/18/2016</w:t>
            </w:r>
          </w:p>
        </w:tc>
      </w:tr>
      <w:tr w:rsidR="00E26B07" w14:paraId="6AAC9664"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A22AE60" w14:textId="77777777" w:rsidR="00E26B07" w:rsidRDefault="00E26B07">
            <w:pPr>
              <w:pStyle w:val="NormalWeb"/>
              <w:spacing w:before="0" w:beforeAutospacing="0" w:after="0" w:afterAutospacing="0"/>
              <w:jc w:val="right"/>
            </w:pPr>
            <w:r>
              <w:rPr>
                <w:sz w:val="20"/>
                <w:szCs w:val="20"/>
              </w:rPr>
              <w:t>2009004</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6F885B09" w14:textId="77777777" w:rsidR="00E26B07" w:rsidRDefault="00E26B07">
            <w:pPr>
              <w:pStyle w:val="NormalWeb"/>
              <w:spacing w:before="0" w:beforeAutospacing="0" w:after="0" w:afterAutospacing="0"/>
            </w:pPr>
            <w:r>
              <w:rPr>
                <w:sz w:val="22"/>
                <w:szCs w:val="22"/>
              </w:rPr>
              <w:t>Crestview Senior Cottages</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D195105" w14:textId="77777777" w:rsidR="00E26B07" w:rsidRDefault="00E26B07">
            <w:pPr>
              <w:pStyle w:val="NormalWeb"/>
              <w:spacing w:before="0" w:beforeAutospacing="0" w:after="0" w:afterAutospacing="0"/>
              <w:jc w:val="center"/>
            </w:pPr>
            <w:r>
              <w:rPr>
                <w:sz w:val="22"/>
                <w:szCs w:val="22"/>
              </w:rPr>
              <w:t>4/22/2016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F460442"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C1E30D8"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1D449248" w14:textId="77777777" w:rsidR="00E26B07" w:rsidRDefault="00E26B07">
            <w:pPr>
              <w:pStyle w:val="NormalWeb"/>
              <w:spacing w:before="0" w:beforeAutospacing="0" w:after="0" w:afterAutospacing="0"/>
              <w:jc w:val="center"/>
            </w:pPr>
            <w:r>
              <w:rPr>
                <w:sz w:val="22"/>
                <w:szCs w:val="22"/>
              </w:rPr>
              <w:t> </w:t>
            </w:r>
          </w:p>
        </w:tc>
      </w:tr>
      <w:tr w:rsidR="00E26B07" w14:paraId="6B440C48"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A126A0B" w14:textId="77777777" w:rsidR="00E26B07" w:rsidRDefault="00E26B07">
            <w:pPr>
              <w:pStyle w:val="NormalWeb"/>
              <w:spacing w:before="0" w:beforeAutospacing="0" w:after="0" w:afterAutospacing="0"/>
              <w:jc w:val="right"/>
            </w:pPr>
            <w:r>
              <w:rPr>
                <w:sz w:val="20"/>
                <w:szCs w:val="20"/>
              </w:rPr>
              <w:t>960006</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F7B2188" w14:textId="77777777" w:rsidR="00E26B07" w:rsidRDefault="00E26B07">
            <w:pPr>
              <w:pStyle w:val="NormalWeb"/>
              <w:spacing w:before="0" w:beforeAutospacing="0" w:after="0" w:afterAutospacing="0"/>
            </w:pPr>
            <w:r>
              <w:rPr>
                <w:sz w:val="22"/>
                <w:szCs w:val="22"/>
              </w:rPr>
              <w:t>Mountain View</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1C229DC" w14:textId="77777777" w:rsidR="00E26B07" w:rsidRDefault="00E26B07">
            <w:pPr>
              <w:pStyle w:val="NormalWeb"/>
              <w:spacing w:before="0" w:beforeAutospacing="0" w:after="0" w:afterAutospacing="0"/>
              <w:jc w:val="center"/>
            </w:pPr>
            <w:r>
              <w:rPr>
                <w:sz w:val="22"/>
                <w:szCs w:val="22"/>
              </w:rPr>
              <w:t>4/27/2016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0CCB364"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80ACE55"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119A65E7" w14:textId="77777777" w:rsidR="00E26B07" w:rsidRDefault="00E26B07">
            <w:pPr>
              <w:pStyle w:val="NormalWeb"/>
              <w:spacing w:before="0" w:beforeAutospacing="0" w:after="0" w:afterAutospacing="0"/>
              <w:jc w:val="center"/>
            </w:pPr>
            <w:r>
              <w:rPr>
                <w:sz w:val="22"/>
                <w:szCs w:val="22"/>
              </w:rPr>
              <w:t>4/27/2016</w:t>
            </w:r>
          </w:p>
        </w:tc>
      </w:tr>
      <w:tr w:rsidR="00E26B07" w14:paraId="35E9A43F"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C981D4B" w14:textId="77777777" w:rsidR="00E26B07" w:rsidRDefault="00E26B07">
            <w:pPr>
              <w:pStyle w:val="NormalWeb"/>
              <w:spacing w:before="0" w:beforeAutospacing="0" w:after="0" w:afterAutospacing="0"/>
              <w:jc w:val="right"/>
            </w:pPr>
            <w:r>
              <w:rPr>
                <w:sz w:val="20"/>
                <w:szCs w:val="20"/>
              </w:rPr>
              <w:t>2004074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62A898E4" w14:textId="77777777" w:rsidR="00E26B07" w:rsidRDefault="00E26B07">
            <w:pPr>
              <w:pStyle w:val="NormalWeb"/>
              <w:spacing w:before="0" w:beforeAutospacing="0" w:after="0" w:afterAutospacing="0"/>
            </w:pPr>
            <w:r>
              <w:rPr>
                <w:sz w:val="22"/>
                <w:szCs w:val="22"/>
              </w:rPr>
              <w:t>Deer Ridge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8FE4A13" w14:textId="77777777" w:rsidR="00E26B07" w:rsidRDefault="00E26B07">
            <w:pPr>
              <w:pStyle w:val="NormalWeb"/>
              <w:spacing w:before="0" w:beforeAutospacing="0" w:after="0" w:afterAutospacing="0"/>
              <w:jc w:val="center"/>
            </w:pPr>
            <w:r>
              <w:rPr>
                <w:sz w:val="22"/>
                <w:szCs w:val="22"/>
              </w:rPr>
              <w:t>4/27/2016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E6CC6A5"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E0D78A4"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25D9F71C" w14:textId="77777777" w:rsidR="00E26B07" w:rsidRDefault="00E26B07">
            <w:pPr>
              <w:pStyle w:val="NormalWeb"/>
              <w:spacing w:before="0" w:beforeAutospacing="0" w:after="0" w:afterAutospacing="0"/>
              <w:jc w:val="center"/>
            </w:pPr>
            <w:r>
              <w:rPr>
                <w:sz w:val="22"/>
                <w:szCs w:val="22"/>
              </w:rPr>
              <w:t> </w:t>
            </w:r>
          </w:p>
        </w:tc>
      </w:tr>
      <w:tr w:rsidR="00E26B07" w14:paraId="5A9E0155"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F4ECBC4" w14:textId="77777777" w:rsidR="00E26B07" w:rsidRDefault="00E26B07">
            <w:pPr>
              <w:pStyle w:val="NormalWeb"/>
              <w:spacing w:before="0" w:beforeAutospacing="0" w:after="0" w:afterAutospacing="0"/>
              <w:jc w:val="right"/>
            </w:pPr>
            <w:r>
              <w:rPr>
                <w:sz w:val="20"/>
                <w:szCs w:val="20"/>
              </w:rPr>
              <w:t>2007036</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6CEC17F6" w14:textId="77777777" w:rsidR="00E26B07" w:rsidRDefault="00E26B07">
            <w:pPr>
              <w:pStyle w:val="NormalWeb"/>
              <w:spacing w:before="0" w:beforeAutospacing="0" w:after="0" w:afterAutospacing="0"/>
            </w:pPr>
            <w:r>
              <w:rPr>
                <w:sz w:val="22"/>
                <w:szCs w:val="22"/>
              </w:rPr>
              <w:t>Sara's Ridge</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8601893" w14:textId="77777777" w:rsidR="00E26B07" w:rsidRDefault="00E26B07">
            <w:pPr>
              <w:pStyle w:val="NormalWeb"/>
              <w:spacing w:before="0" w:beforeAutospacing="0" w:after="0" w:afterAutospacing="0"/>
              <w:jc w:val="center"/>
            </w:pPr>
            <w:r>
              <w:rPr>
                <w:sz w:val="22"/>
                <w:szCs w:val="22"/>
              </w:rPr>
              <w:t>4/27/2016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99BA1EF"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2A02232"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144C9FE0" w14:textId="77777777" w:rsidR="00E26B07" w:rsidRDefault="00E26B07">
            <w:pPr>
              <w:pStyle w:val="NormalWeb"/>
              <w:spacing w:before="0" w:beforeAutospacing="0" w:after="0" w:afterAutospacing="0"/>
              <w:jc w:val="center"/>
            </w:pPr>
            <w:r>
              <w:rPr>
                <w:sz w:val="22"/>
                <w:szCs w:val="22"/>
              </w:rPr>
              <w:t> </w:t>
            </w:r>
          </w:p>
        </w:tc>
      </w:tr>
      <w:tr w:rsidR="00E26B07" w14:paraId="6F4102B7"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AA5F31E" w14:textId="77777777" w:rsidR="00E26B07" w:rsidRDefault="00E26B07">
            <w:pPr>
              <w:pStyle w:val="NormalWeb"/>
              <w:spacing w:before="0" w:beforeAutospacing="0" w:after="0" w:afterAutospacing="0"/>
              <w:jc w:val="right"/>
            </w:pPr>
            <w:r>
              <w:rPr>
                <w:sz w:val="20"/>
                <w:szCs w:val="20"/>
              </w:rPr>
              <w:t>2010051</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B6CAC8D" w14:textId="77777777" w:rsidR="00E26B07" w:rsidRDefault="00E26B07">
            <w:pPr>
              <w:pStyle w:val="NormalWeb"/>
              <w:spacing w:before="0" w:beforeAutospacing="0" w:after="0" w:afterAutospacing="0"/>
            </w:pPr>
            <w:r>
              <w:rPr>
                <w:sz w:val="22"/>
                <w:szCs w:val="22"/>
              </w:rPr>
              <w:t>The Villas at Cloverdale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324715F" w14:textId="77777777" w:rsidR="00E26B07" w:rsidRDefault="00E26B07">
            <w:pPr>
              <w:pStyle w:val="NormalWeb"/>
              <w:spacing w:before="0" w:beforeAutospacing="0" w:after="0" w:afterAutospacing="0"/>
              <w:jc w:val="center"/>
            </w:pPr>
            <w:r>
              <w:rPr>
                <w:sz w:val="22"/>
                <w:szCs w:val="22"/>
              </w:rPr>
              <w:t>4/27/2016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81DFC50"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16568BF"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6A703F80" w14:textId="77777777" w:rsidR="00E26B07" w:rsidRDefault="00E26B07">
            <w:pPr>
              <w:pStyle w:val="NormalWeb"/>
              <w:spacing w:before="0" w:beforeAutospacing="0" w:after="0" w:afterAutospacing="0"/>
              <w:jc w:val="center"/>
            </w:pPr>
            <w:r>
              <w:rPr>
                <w:sz w:val="22"/>
                <w:szCs w:val="22"/>
              </w:rPr>
              <w:t> </w:t>
            </w:r>
          </w:p>
        </w:tc>
      </w:tr>
      <w:tr w:rsidR="00E26B07" w14:paraId="294A9A5E"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C1211EE" w14:textId="77777777" w:rsidR="00E26B07" w:rsidRDefault="00E26B07">
            <w:pPr>
              <w:pStyle w:val="NormalWeb"/>
              <w:spacing w:before="0" w:beforeAutospacing="0" w:after="0" w:afterAutospacing="0"/>
              <w:jc w:val="right"/>
            </w:pPr>
            <w:r>
              <w:rPr>
                <w:sz w:val="20"/>
                <w:szCs w:val="20"/>
              </w:rPr>
              <w:t>2008037</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4C469D38" w14:textId="77777777" w:rsidR="00E26B07" w:rsidRDefault="00E26B07">
            <w:pPr>
              <w:pStyle w:val="NormalWeb"/>
              <w:spacing w:before="0" w:beforeAutospacing="0" w:after="0" w:afterAutospacing="0"/>
            </w:pPr>
            <w:r>
              <w:rPr>
                <w:sz w:val="22"/>
                <w:szCs w:val="22"/>
              </w:rPr>
              <w:t>North Pointe</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C0A4B4E" w14:textId="77777777" w:rsidR="00E26B07" w:rsidRDefault="00E26B07">
            <w:pPr>
              <w:pStyle w:val="NormalWeb"/>
              <w:spacing w:before="0" w:beforeAutospacing="0" w:after="0" w:afterAutospacing="0"/>
              <w:jc w:val="center"/>
            </w:pPr>
            <w:r>
              <w:rPr>
                <w:sz w:val="22"/>
                <w:szCs w:val="22"/>
              </w:rPr>
              <w:t>4/28/2016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1F7C0A2"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8A5E3C3"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6F1F92AB" w14:textId="77777777" w:rsidR="00E26B07" w:rsidRDefault="00E26B07">
            <w:pPr>
              <w:pStyle w:val="NormalWeb"/>
              <w:spacing w:before="0" w:beforeAutospacing="0" w:after="0" w:afterAutospacing="0"/>
              <w:jc w:val="center"/>
            </w:pPr>
            <w:r>
              <w:rPr>
                <w:sz w:val="22"/>
                <w:szCs w:val="22"/>
              </w:rPr>
              <w:t> </w:t>
            </w:r>
          </w:p>
        </w:tc>
      </w:tr>
      <w:tr w:rsidR="00E26B07" w14:paraId="3E3E62E7"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E10BF86" w14:textId="77777777" w:rsidR="00E26B07" w:rsidRDefault="00E26B07">
            <w:pPr>
              <w:pStyle w:val="NormalWeb"/>
              <w:spacing w:before="0" w:beforeAutospacing="0" w:after="0" w:afterAutospacing="0"/>
              <w:jc w:val="right"/>
            </w:pPr>
            <w:r>
              <w:rPr>
                <w:sz w:val="20"/>
                <w:szCs w:val="20"/>
              </w:rPr>
              <w:t>2003032</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3903412" w14:textId="77777777" w:rsidR="00E26B07" w:rsidRDefault="00E26B07">
            <w:pPr>
              <w:pStyle w:val="NormalWeb"/>
              <w:spacing w:before="0" w:beforeAutospacing="0" w:after="0" w:afterAutospacing="0"/>
            </w:pPr>
            <w:r>
              <w:rPr>
                <w:sz w:val="22"/>
                <w:szCs w:val="22"/>
              </w:rPr>
              <w:t>McCay's Landing</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E2A7FD0" w14:textId="77777777" w:rsidR="00E26B07" w:rsidRDefault="00E26B07">
            <w:pPr>
              <w:pStyle w:val="NormalWeb"/>
              <w:spacing w:before="0" w:beforeAutospacing="0" w:after="0" w:afterAutospacing="0"/>
              <w:jc w:val="center"/>
            </w:pPr>
            <w:r>
              <w:rPr>
                <w:sz w:val="22"/>
                <w:szCs w:val="22"/>
              </w:rPr>
              <w:t>4/28/2016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F763045"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4269B83"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2828BF44" w14:textId="77777777" w:rsidR="00E26B07" w:rsidRDefault="00E26B07">
            <w:pPr>
              <w:pStyle w:val="NormalWeb"/>
              <w:spacing w:before="0" w:beforeAutospacing="0" w:after="0" w:afterAutospacing="0"/>
              <w:jc w:val="center"/>
            </w:pPr>
            <w:r>
              <w:rPr>
                <w:sz w:val="22"/>
                <w:szCs w:val="22"/>
              </w:rPr>
              <w:t> </w:t>
            </w:r>
          </w:p>
        </w:tc>
      </w:tr>
      <w:tr w:rsidR="00E26B07" w14:paraId="254BFB19"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A651187" w14:textId="77777777" w:rsidR="00E26B07" w:rsidRDefault="00E26B07">
            <w:pPr>
              <w:pStyle w:val="NormalWeb"/>
              <w:spacing w:before="0" w:beforeAutospacing="0" w:after="0" w:afterAutospacing="0"/>
              <w:jc w:val="right"/>
            </w:pPr>
            <w:r>
              <w:rPr>
                <w:sz w:val="20"/>
                <w:szCs w:val="20"/>
              </w:rPr>
              <w:t>2006015</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125E718A" w14:textId="77777777" w:rsidR="00E26B07" w:rsidRDefault="00E26B07">
            <w:pPr>
              <w:pStyle w:val="NormalWeb"/>
              <w:spacing w:before="0" w:beforeAutospacing="0" w:after="0" w:afterAutospacing="0"/>
            </w:pPr>
            <w:r>
              <w:rPr>
                <w:sz w:val="22"/>
                <w:szCs w:val="22"/>
              </w:rPr>
              <w:t>McCay's Landing II</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C367A99" w14:textId="77777777" w:rsidR="00E26B07" w:rsidRDefault="00E26B07">
            <w:pPr>
              <w:pStyle w:val="NormalWeb"/>
              <w:spacing w:before="0" w:beforeAutospacing="0" w:after="0" w:afterAutospacing="0"/>
              <w:jc w:val="center"/>
            </w:pPr>
            <w:r>
              <w:rPr>
                <w:sz w:val="22"/>
                <w:szCs w:val="22"/>
              </w:rPr>
              <w:t>4/28/2016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10A13A6"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AA0BFDD"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63ED6516" w14:textId="77777777" w:rsidR="00E26B07" w:rsidRDefault="00E26B07">
            <w:pPr>
              <w:pStyle w:val="NormalWeb"/>
              <w:spacing w:before="0" w:beforeAutospacing="0" w:after="0" w:afterAutospacing="0"/>
              <w:jc w:val="center"/>
            </w:pPr>
            <w:r>
              <w:rPr>
                <w:sz w:val="22"/>
                <w:szCs w:val="22"/>
              </w:rPr>
              <w:t> </w:t>
            </w:r>
          </w:p>
        </w:tc>
      </w:tr>
      <w:tr w:rsidR="00E26B07" w14:paraId="48384E2E"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EECBC74" w14:textId="77777777" w:rsidR="00E26B07" w:rsidRDefault="00E26B07">
            <w:pPr>
              <w:pStyle w:val="NormalWeb"/>
              <w:spacing w:before="0" w:beforeAutospacing="0" w:after="0" w:afterAutospacing="0"/>
              <w:jc w:val="right"/>
            </w:pPr>
            <w:r>
              <w:rPr>
                <w:sz w:val="20"/>
                <w:szCs w:val="20"/>
              </w:rPr>
              <w:t>2012039</w:t>
            </w:r>
          </w:p>
        </w:tc>
        <w:tc>
          <w:tcPr>
            <w:tcW w:w="3586" w:type="dxa"/>
            <w:tcBorders>
              <w:bottom w:val="single" w:sz="6" w:space="0" w:color="000000"/>
              <w:right w:val="single" w:sz="6" w:space="0" w:color="000000"/>
            </w:tcBorders>
            <w:tcMar>
              <w:top w:w="0" w:type="dxa"/>
              <w:left w:w="108" w:type="dxa"/>
              <w:bottom w:w="0" w:type="dxa"/>
              <w:right w:w="108" w:type="dxa"/>
            </w:tcMar>
            <w:hideMark/>
          </w:tcPr>
          <w:p w14:paraId="0B06AE32" w14:textId="77777777" w:rsidR="00E26B07" w:rsidRDefault="00E26B07">
            <w:pPr>
              <w:pStyle w:val="NormalWeb"/>
              <w:spacing w:before="0" w:beforeAutospacing="0" w:after="0" w:afterAutospacing="0"/>
            </w:pPr>
            <w:r>
              <w:rPr>
                <w:sz w:val="22"/>
                <w:szCs w:val="22"/>
              </w:rPr>
              <w:t>Cherry Ridge Village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A5577FA" w14:textId="77777777" w:rsidR="00E26B07" w:rsidRDefault="00E26B07">
            <w:pPr>
              <w:pStyle w:val="NormalWeb"/>
              <w:spacing w:before="0" w:beforeAutospacing="0" w:after="0" w:afterAutospacing="0"/>
              <w:jc w:val="center"/>
            </w:pPr>
            <w:r>
              <w:rPr>
                <w:sz w:val="22"/>
                <w:szCs w:val="22"/>
              </w:rPr>
              <w:t>4/28/2016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BE8740E"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FB92CCD"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7DF8AE01" w14:textId="77777777" w:rsidR="00E26B07" w:rsidRDefault="00E26B07">
            <w:pPr>
              <w:pStyle w:val="NormalWeb"/>
              <w:spacing w:before="0" w:beforeAutospacing="0" w:after="0" w:afterAutospacing="0"/>
            </w:pPr>
            <w:r>
              <w:rPr>
                <w:sz w:val="22"/>
                <w:szCs w:val="22"/>
              </w:rPr>
              <w:t> </w:t>
            </w:r>
          </w:p>
        </w:tc>
      </w:tr>
      <w:tr w:rsidR="00E26B07" w14:paraId="5BF39338"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31C1141" w14:textId="77777777" w:rsidR="00E26B07" w:rsidRDefault="00E26B07">
            <w:pPr>
              <w:pStyle w:val="NormalWeb"/>
              <w:spacing w:before="0" w:beforeAutospacing="0" w:after="0" w:afterAutospacing="0"/>
              <w:jc w:val="right"/>
            </w:pPr>
            <w:r>
              <w:rPr>
                <w:sz w:val="20"/>
                <w:szCs w:val="20"/>
              </w:rPr>
              <w:t>2001069</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56CEBC95" w14:textId="77777777" w:rsidR="00E26B07" w:rsidRDefault="00E26B07">
            <w:pPr>
              <w:pStyle w:val="NormalWeb"/>
              <w:spacing w:before="0" w:beforeAutospacing="0" w:after="0" w:afterAutospacing="0"/>
            </w:pPr>
            <w:r>
              <w:rPr>
                <w:sz w:val="22"/>
                <w:szCs w:val="22"/>
              </w:rPr>
              <w:t>Garden Park Apartments</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4259564" w14:textId="77777777" w:rsidR="00E26B07" w:rsidRDefault="00E26B07">
            <w:pPr>
              <w:pStyle w:val="NormalWeb"/>
              <w:spacing w:before="0" w:beforeAutospacing="0" w:after="0" w:afterAutospacing="0"/>
              <w:jc w:val="center"/>
            </w:pPr>
            <w:r>
              <w:rPr>
                <w:sz w:val="22"/>
                <w:szCs w:val="22"/>
              </w:rPr>
              <w:t>5/4/2016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0E1016F"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300CC94"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20B507A9" w14:textId="77777777" w:rsidR="00E26B07" w:rsidRDefault="00E26B07">
            <w:pPr>
              <w:pStyle w:val="NormalWeb"/>
              <w:spacing w:before="0" w:beforeAutospacing="0" w:after="0" w:afterAutospacing="0"/>
              <w:jc w:val="center"/>
            </w:pPr>
            <w:r>
              <w:rPr>
                <w:sz w:val="22"/>
                <w:szCs w:val="22"/>
              </w:rPr>
              <w:t> </w:t>
            </w:r>
          </w:p>
        </w:tc>
      </w:tr>
      <w:tr w:rsidR="00E26B07" w14:paraId="7C891E50"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A63A75B" w14:textId="77777777" w:rsidR="00E26B07" w:rsidRDefault="00E26B07">
            <w:pPr>
              <w:pStyle w:val="NormalWeb"/>
              <w:spacing w:before="0" w:beforeAutospacing="0" w:after="0" w:afterAutospacing="0"/>
              <w:jc w:val="right"/>
            </w:pPr>
            <w:r>
              <w:rPr>
                <w:sz w:val="20"/>
                <w:szCs w:val="20"/>
              </w:rPr>
              <w:t>2005020</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C1829FF" w14:textId="77777777" w:rsidR="00E26B07" w:rsidRDefault="00E26B07">
            <w:pPr>
              <w:pStyle w:val="NormalWeb"/>
              <w:spacing w:before="0" w:beforeAutospacing="0" w:after="0" w:afterAutospacing="0"/>
            </w:pPr>
            <w:r>
              <w:rPr>
                <w:sz w:val="22"/>
                <w:szCs w:val="22"/>
              </w:rPr>
              <w:t>Harbor Pointe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60FF09B" w14:textId="77777777" w:rsidR="00E26B07" w:rsidRDefault="00E26B07">
            <w:pPr>
              <w:pStyle w:val="NormalWeb"/>
              <w:spacing w:before="0" w:beforeAutospacing="0" w:after="0" w:afterAutospacing="0"/>
              <w:jc w:val="center"/>
            </w:pPr>
            <w:r>
              <w:rPr>
                <w:sz w:val="22"/>
                <w:szCs w:val="22"/>
              </w:rPr>
              <w:t>5/5/2016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C8E4366"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8BC78C5"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3171F9CE" w14:textId="77777777" w:rsidR="00E26B07" w:rsidRDefault="00E26B07">
            <w:pPr>
              <w:pStyle w:val="NormalWeb"/>
              <w:spacing w:before="0" w:beforeAutospacing="0" w:after="0" w:afterAutospacing="0"/>
              <w:jc w:val="center"/>
            </w:pPr>
            <w:r>
              <w:rPr>
                <w:sz w:val="22"/>
                <w:szCs w:val="22"/>
              </w:rPr>
              <w:t>5/16/2016</w:t>
            </w:r>
          </w:p>
        </w:tc>
      </w:tr>
      <w:tr w:rsidR="00E26B07" w14:paraId="1EA21945"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35CD208" w14:textId="77777777" w:rsidR="00E26B07" w:rsidRDefault="00E26B07">
            <w:pPr>
              <w:pStyle w:val="NormalWeb"/>
              <w:spacing w:before="0" w:beforeAutospacing="0" w:after="0" w:afterAutospacing="0"/>
              <w:jc w:val="right"/>
            </w:pPr>
            <w:r>
              <w:rPr>
                <w:sz w:val="20"/>
                <w:szCs w:val="20"/>
              </w:rPr>
              <w:t>2010061</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0AF25733" w14:textId="77777777" w:rsidR="00E26B07" w:rsidRDefault="00E26B07">
            <w:pPr>
              <w:pStyle w:val="NormalWeb"/>
              <w:spacing w:before="0" w:beforeAutospacing="0" w:after="0" w:afterAutospacing="0"/>
            </w:pPr>
            <w:r>
              <w:rPr>
                <w:sz w:val="22"/>
                <w:szCs w:val="22"/>
              </w:rPr>
              <w:t>Harbor Pointe II</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E07EE49" w14:textId="77777777" w:rsidR="00E26B07" w:rsidRDefault="00E26B07">
            <w:pPr>
              <w:pStyle w:val="NormalWeb"/>
              <w:spacing w:before="0" w:beforeAutospacing="0" w:after="0" w:afterAutospacing="0"/>
              <w:jc w:val="center"/>
            </w:pPr>
            <w:r>
              <w:rPr>
                <w:sz w:val="22"/>
                <w:szCs w:val="22"/>
              </w:rPr>
              <w:t>5/5/2016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14D272E"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7E5068C"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83905D8" w14:textId="77777777" w:rsidR="00E26B07" w:rsidRDefault="00E26B07">
            <w:pPr>
              <w:pStyle w:val="NormalWeb"/>
              <w:spacing w:before="0" w:beforeAutospacing="0" w:after="0" w:afterAutospacing="0"/>
              <w:jc w:val="center"/>
            </w:pPr>
            <w:r>
              <w:rPr>
                <w:sz w:val="22"/>
                <w:szCs w:val="22"/>
              </w:rPr>
              <w:t> </w:t>
            </w:r>
          </w:p>
        </w:tc>
      </w:tr>
      <w:tr w:rsidR="00E26B07" w14:paraId="20A53282"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BB031D3" w14:textId="77777777" w:rsidR="00E26B07" w:rsidRDefault="00E26B07">
            <w:pPr>
              <w:pStyle w:val="NormalWeb"/>
              <w:spacing w:before="0" w:beforeAutospacing="0" w:after="0" w:afterAutospacing="0"/>
              <w:jc w:val="right"/>
            </w:pPr>
            <w:r>
              <w:rPr>
                <w:sz w:val="20"/>
                <w:szCs w:val="20"/>
              </w:rPr>
              <w:t>1998061</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4174499D" w14:textId="77777777" w:rsidR="00E26B07" w:rsidRDefault="00E26B07">
            <w:pPr>
              <w:pStyle w:val="NormalWeb"/>
              <w:spacing w:before="0" w:beforeAutospacing="0" w:after="0" w:afterAutospacing="0"/>
            </w:pPr>
            <w:r>
              <w:rPr>
                <w:sz w:val="22"/>
                <w:szCs w:val="22"/>
              </w:rPr>
              <w:t>Patterson Place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538DD56" w14:textId="77777777" w:rsidR="00E26B07" w:rsidRDefault="00E26B07">
            <w:pPr>
              <w:pStyle w:val="NormalWeb"/>
              <w:spacing w:before="0" w:beforeAutospacing="0" w:after="0" w:afterAutospacing="0"/>
              <w:jc w:val="center"/>
            </w:pPr>
            <w:r>
              <w:rPr>
                <w:sz w:val="22"/>
                <w:szCs w:val="22"/>
              </w:rPr>
              <w:t>5/5/2016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18FE2CB"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7FC4236"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038501DD" w14:textId="77777777" w:rsidR="00E26B07" w:rsidRDefault="00E26B07">
            <w:pPr>
              <w:pStyle w:val="NormalWeb"/>
              <w:spacing w:before="0" w:beforeAutospacing="0" w:after="0" w:afterAutospacing="0"/>
              <w:jc w:val="center"/>
            </w:pPr>
            <w:r>
              <w:rPr>
                <w:sz w:val="22"/>
                <w:szCs w:val="22"/>
              </w:rPr>
              <w:t> </w:t>
            </w:r>
          </w:p>
        </w:tc>
      </w:tr>
      <w:tr w:rsidR="00E26B07" w14:paraId="4D1BCDED"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C8F7A0B" w14:textId="77777777" w:rsidR="00E26B07" w:rsidRDefault="00E26B07">
            <w:pPr>
              <w:pStyle w:val="NormalWeb"/>
              <w:spacing w:before="0" w:beforeAutospacing="0" w:after="0" w:afterAutospacing="0"/>
              <w:jc w:val="right"/>
            </w:pPr>
            <w:r>
              <w:rPr>
                <w:sz w:val="20"/>
                <w:szCs w:val="20"/>
              </w:rPr>
              <w:t>2000080</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2749E984" w14:textId="77777777" w:rsidR="00E26B07" w:rsidRDefault="00E26B07">
            <w:pPr>
              <w:pStyle w:val="NormalWeb"/>
              <w:spacing w:before="0" w:beforeAutospacing="0" w:after="0" w:afterAutospacing="0"/>
            </w:pPr>
            <w:r>
              <w:rPr>
                <w:sz w:val="22"/>
                <w:szCs w:val="22"/>
              </w:rPr>
              <w:t>Meadow Oaks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990279F" w14:textId="77777777" w:rsidR="00E26B07" w:rsidRDefault="00E26B07">
            <w:pPr>
              <w:pStyle w:val="NormalWeb"/>
              <w:spacing w:before="0" w:beforeAutospacing="0" w:after="0" w:afterAutospacing="0"/>
              <w:jc w:val="center"/>
            </w:pPr>
            <w:r>
              <w:rPr>
                <w:sz w:val="22"/>
                <w:szCs w:val="22"/>
              </w:rPr>
              <w:t>5/5/2016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A4CE139"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268EEBF"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4E9BE137" w14:textId="77777777" w:rsidR="00E26B07" w:rsidRDefault="00E26B07">
            <w:pPr>
              <w:pStyle w:val="NormalWeb"/>
              <w:spacing w:before="0" w:beforeAutospacing="0" w:after="0" w:afterAutospacing="0"/>
              <w:jc w:val="center"/>
            </w:pPr>
            <w:r>
              <w:rPr>
                <w:sz w:val="22"/>
                <w:szCs w:val="22"/>
              </w:rPr>
              <w:t> </w:t>
            </w:r>
          </w:p>
        </w:tc>
      </w:tr>
      <w:tr w:rsidR="00E26B07" w14:paraId="55434BB5"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EB7D9DC" w14:textId="77777777" w:rsidR="00E26B07" w:rsidRDefault="00E26B07">
            <w:pPr>
              <w:pStyle w:val="NormalWeb"/>
              <w:spacing w:before="0" w:beforeAutospacing="0" w:after="0" w:afterAutospacing="0"/>
              <w:jc w:val="right"/>
            </w:pPr>
            <w:r>
              <w:rPr>
                <w:sz w:val="20"/>
                <w:szCs w:val="20"/>
              </w:rPr>
              <w:t>950040</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2E2DA1D1" w14:textId="77777777" w:rsidR="00E26B07" w:rsidRDefault="00E26B07">
            <w:pPr>
              <w:pStyle w:val="NormalWeb"/>
              <w:spacing w:before="0" w:beforeAutospacing="0" w:after="0" w:afterAutospacing="0"/>
            </w:pPr>
            <w:r>
              <w:rPr>
                <w:sz w:val="22"/>
                <w:szCs w:val="22"/>
              </w:rPr>
              <w:t>Harbor Square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7A5A10D" w14:textId="77777777" w:rsidR="00E26B07" w:rsidRDefault="00E26B07">
            <w:pPr>
              <w:pStyle w:val="NormalWeb"/>
              <w:spacing w:before="0" w:beforeAutospacing="0" w:after="0" w:afterAutospacing="0"/>
              <w:jc w:val="center"/>
            </w:pPr>
            <w:r>
              <w:rPr>
                <w:sz w:val="22"/>
                <w:szCs w:val="22"/>
              </w:rPr>
              <w:t>5/6/2016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8202633"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4662807"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7E1A628A" w14:textId="77777777" w:rsidR="00E26B07" w:rsidRDefault="00E26B07">
            <w:pPr>
              <w:pStyle w:val="NormalWeb"/>
              <w:spacing w:before="0" w:beforeAutospacing="0" w:after="0" w:afterAutospacing="0"/>
              <w:jc w:val="center"/>
            </w:pPr>
            <w:r>
              <w:rPr>
                <w:sz w:val="22"/>
                <w:szCs w:val="22"/>
              </w:rPr>
              <w:t> </w:t>
            </w:r>
          </w:p>
        </w:tc>
      </w:tr>
      <w:tr w:rsidR="00E26B07" w14:paraId="41D55C47"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1BC3719" w14:textId="77777777" w:rsidR="00E26B07" w:rsidRDefault="00E26B07">
            <w:pPr>
              <w:pStyle w:val="NormalWeb"/>
              <w:spacing w:before="0" w:beforeAutospacing="0" w:after="0" w:afterAutospacing="0"/>
              <w:jc w:val="right"/>
            </w:pPr>
            <w:r>
              <w:rPr>
                <w:sz w:val="20"/>
                <w:szCs w:val="20"/>
              </w:rPr>
              <w:t>2002048</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7C9A7379" w14:textId="77777777" w:rsidR="00E26B07" w:rsidRDefault="00E26B07">
            <w:pPr>
              <w:pStyle w:val="NormalWeb"/>
              <w:spacing w:before="0" w:beforeAutospacing="0" w:after="0" w:afterAutospacing="0"/>
            </w:pPr>
            <w:r>
              <w:rPr>
                <w:sz w:val="22"/>
                <w:szCs w:val="22"/>
              </w:rPr>
              <w:t>Olympia Gardens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C4CEE67" w14:textId="77777777" w:rsidR="00E26B07" w:rsidRDefault="00E26B07">
            <w:pPr>
              <w:pStyle w:val="NormalWeb"/>
              <w:spacing w:before="0" w:beforeAutospacing="0" w:after="0" w:afterAutospacing="0"/>
              <w:jc w:val="center"/>
            </w:pPr>
            <w:r>
              <w:rPr>
                <w:sz w:val="22"/>
                <w:szCs w:val="22"/>
              </w:rPr>
              <w:t>5/6/2016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E62D297"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035B748"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7C5297C" w14:textId="77777777" w:rsidR="00E26B07" w:rsidRDefault="00E26B07">
            <w:pPr>
              <w:pStyle w:val="NormalWeb"/>
              <w:spacing w:before="0" w:beforeAutospacing="0" w:after="0" w:afterAutospacing="0"/>
              <w:jc w:val="center"/>
            </w:pPr>
            <w:r>
              <w:rPr>
                <w:sz w:val="22"/>
                <w:szCs w:val="22"/>
              </w:rPr>
              <w:t> </w:t>
            </w:r>
          </w:p>
        </w:tc>
      </w:tr>
      <w:tr w:rsidR="00E26B07" w14:paraId="3C213BB6"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141EEA7" w14:textId="77777777" w:rsidR="00E26B07" w:rsidRDefault="00E26B07">
            <w:pPr>
              <w:pStyle w:val="NormalWeb"/>
              <w:spacing w:before="0" w:beforeAutospacing="0" w:after="0" w:afterAutospacing="0"/>
              <w:jc w:val="right"/>
            </w:pPr>
            <w:r>
              <w:rPr>
                <w:sz w:val="20"/>
                <w:szCs w:val="20"/>
              </w:rPr>
              <w:t>970010</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496D54DC" w14:textId="77777777" w:rsidR="00E26B07" w:rsidRDefault="00E26B07">
            <w:pPr>
              <w:pStyle w:val="NormalWeb"/>
              <w:spacing w:before="0" w:beforeAutospacing="0" w:after="0" w:afterAutospacing="0"/>
            </w:pPr>
            <w:r>
              <w:rPr>
                <w:sz w:val="22"/>
                <w:szCs w:val="22"/>
              </w:rPr>
              <w:t>Summer Chase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25D4DBF" w14:textId="77777777" w:rsidR="00E26B07" w:rsidRDefault="00E26B07">
            <w:pPr>
              <w:pStyle w:val="NormalWeb"/>
              <w:spacing w:before="0" w:beforeAutospacing="0" w:after="0" w:afterAutospacing="0"/>
              <w:jc w:val="center"/>
            </w:pPr>
            <w:r>
              <w:rPr>
                <w:sz w:val="22"/>
                <w:szCs w:val="22"/>
              </w:rPr>
              <w:t>5/17/2016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07C5959"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D7C97AE"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3FD3D1B7" w14:textId="77777777" w:rsidR="00E26B07" w:rsidRDefault="00E26B07">
            <w:pPr>
              <w:pStyle w:val="NormalWeb"/>
              <w:spacing w:before="0" w:beforeAutospacing="0" w:after="0" w:afterAutospacing="0"/>
              <w:jc w:val="center"/>
            </w:pPr>
            <w:r>
              <w:rPr>
                <w:sz w:val="22"/>
                <w:szCs w:val="22"/>
              </w:rPr>
              <w:t>8/3/2016</w:t>
            </w:r>
          </w:p>
        </w:tc>
      </w:tr>
      <w:tr w:rsidR="00E26B07" w14:paraId="295B5886"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1FC93FA" w14:textId="77777777" w:rsidR="00E26B07" w:rsidRDefault="00E26B07">
            <w:pPr>
              <w:pStyle w:val="NormalWeb"/>
              <w:spacing w:before="0" w:beforeAutospacing="0" w:after="0" w:afterAutospacing="0"/>
              <w:jc w:val="right"/>
            </w:pPr>
            <w:r>
              <w:rPr>
                <w:sz w:val="20"/>
                <w:szCs w:val="20"/>
              </w:rPr>
              <w:t>2005005</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31C5B603" w14:textId="77777777" w:rsidR="00E26B07" w:rsidRDefault="00E26B07">
            <w:pPr>
              <w:pStyle w:val="NormalWeb"/>
              <w:spacing w:before="0" w:beforeAutospacing="0" w:after="0" w:afterAutospacing="0"/>
            </w:pPr>
            <w:r>
              <w:rPr>
                <w:sz w:val="22"/>
                <w:szCs w:val="22"/>
              </w:rPr>
              <w:t>Wynnchase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8E462EA" w14:textId="77777777" w:rsidR="00E26B07" w:rsidRDefault="00E26B07">
            <w:pPr>
              <w:pStyle w:val="NormalWeb"/>
              <w:spacing w:before="0" w:beforeAutospacing="0" w:after="0" w:afterAutospacing="0"/>
              <w:jc w:val="center"/>
            </w:pPr>
            <w:r>
              <w:rPr>
                <w:sz w:val="22"/>
                <w:szCs w:val="22"/>
              </w:rPr>
              <w:t>5/17/2016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CB36BF9"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A41F571"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F71BC8D" w14:textId="77777777" w:rsidR="00E26B07" w:rsidRDefault="00E26B07">
            <w:pPr>
              <w:pStyle w:val="NormalWeb"/>
              <w:spacing w:before="0" w:beforeAutospacing="0" w:after="0" w:afterAutospacing="0"/>
              <w:jc w:val="center"/>
            </w:pPr>
            <w:r>
              <w:rPr>
                <w:sz w:val="22"/>
                <w:szCs w:val="22"/>
              </w:rPr>
              <w:t>6/6/2016</w:t>
            </w:r>
          </w:p>
        </w:tc>
      </w:tr>
      <w:tr w:rsidR="00E26B07" w14:paraId="529F54F3"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05FC45A" w14:textId="77777777" w:rsidR="00E26B07" w:rsidRDefault="00E26B07">
            <w:pPr>
              <w:pStyle w:val="NormalWeb"/>
              <w:spacing w:before="0" w:beforeAutospacing="0" w:after="0" w:afterAutospacing="0"/>
              <w:jc w:val="right"/>
            </w:pPr>
            <w:r>
              <w:rPr>
                <w:sz w:val="20"/>
                <w:szCs w:val="20"/>
              </w:rPr>
              <w:t>2000010</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64FC88F5" w14:textId="77777777" w:rsidR="00E26B07" w:rsidRDefault="00E26B07">
            <w:pPr>
              <w:pStyle w:val="NormalWeb"/>
              <w:spacing w:before="0" w:beforeAutospacing="0" w:after="0" w:afterAutospacing="0"/>
            </w:pPr>
            <w:r>
              <w:rPr>
                <w:sz w:val="22"/>
                <w:szCs w:val="22"/>
              </w:rPr>
              <w:t>Plantation Garden</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71F1E28" w14:textId="77777777" w:rsidR="00E26B07" w:rsidRDefault="00E26B07">
            <w:pPr>
              <w:pStyle w:val="NormalWeb"/>
              <w:spacing w:before="0" w:beforeAutospacing="0" w:after="0" w:afterAutospacing="0"/>
              <w:jc w:val="center"/>
            </w:pPr>
            <w:r>
              <w:rPr>
                <w:sz w:val="22"/>
                <w:szCs w:val="22"/>
              </w:rPr>
              <w:t>5/26/2016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FD4C7BD"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0FF6404"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10ACDCCD" w14:textId="77777777" w:rsidR="00E26B07" w:rsidRDefault="00E26B07">
            <w:pPr>
              <w:pStyle w:val="NormalWeb"/>
              <w:spacing w:before="0" w:beforeAutospacing="0" w:after="0" w:afterAutospacing="0"/>
              <w:jc w:val="center"/>
            </w:pPr>
            <w:r>
              <w:rPr>
                <w:sz w:val="22"/>
                <w:szCs w:val="22"/>
              </w:rPr>
              <w:t> </w:t>
            </w:r>
          </w:p>
        </w:tc>
      </w:tr>
      <w:tr w:rsidR="00E26B07" w14:paraId="77335C6A"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58ADC1F" w14:textId="77777777" w:rsidR="00E26B07" w:rsidRDefault="00E26B07">
            <w:pPr>
              <w:pStyle w:val="NormalWeb"/>
              <w:spacing w:before="0" w:beforeAutospacing="0" w:after="0" w:afterAutospacing="0"/>
              <w:jc w:val="right"/>
            </w:pPr>
            <w:r>
              <w:rPr>
                <w:sz w:val="20"/>
                <w:szCs w:val="20"/>
              </w:rPr>
              <w:t>2001014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7B2B7609" w14:textId="77777777" w:rsidR="00E26B07" w:rsidRDefault="00E26B07">
            <w:pPr>
              <w:pStyle w:val="NormalWeb"/>
              <w:spacing w:before="0" w:beforeAutospacing="0" w:after="0" w:afterAutospacing="0"/>
            </w:pPr>
            <w:r>
              <w:rPr>
                <w:sz w:val="22"/>
                <w:szCs w:val="22"/>
              </w:rPr>
              <w:t>Midway Manor</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D5C433C" w14:textId="77777777" w:rsidR="00E26B07" w:rsidRDefault="00E26B07">
            <w:pPr>
              <w:pStyle w:val="NormalWeb"/>
              <w:spacing w:before="0" w:beforeAutospacing="0" w:after="0" w:afterAutospacing="0"/>
              <w:jc w:val="center"/>
            </w:pPr>
            <w:r>
              <w:rPr>
                <w:sz w:val="22"/>
                <w:szCs w:val="22"/>
              </w:rPr>
              <w:t>5/26/2016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78C3A53"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9A660B7"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4ED908CC" w14:textId="77777777" w:rsidR="00E26B07" w:rsidRDefault="00E26B07">
            <w:pPr>
              <w:pStyle w:val="NormalWeb"/>
              <w:spacing w:before="0" w:beforeAutospacing="0" w:after="0" w:afterAutospacing="0"/>
              <w:jc w:val="center"/>
            </w:pPr>
            <w:r>
              <w:rPr>
                <w:sz w:val="22"/>
                <w:szCs w:val="22"/>
              </w:rPr>
              <w:t> </w:t>
            </w:r>
          </w:p>
        </w:tc>
      </w:tr>
      <w:tr w:rsidR="00E26B07" w14:paraId="46DFA48E"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86D3457" w14:textId="77777777" w:rsidR="00E26B07" w:rsidRDefault="00E26B07">
            <w:pPr>
              <w:pStyle w:val="NormalWeb"/>
              <w:spacing w:before="0" w:beforeAutospacing="0" w:after="0" w:afterAutospacing="0"/>
              <w:jc w:val="right"/>
            </w:pPr>
            <w:r>
              <w:rPr>
                <w:sz w:val="20"/>
                <w:szCs w:val="20"/>
              </w:rPr>
              <w:t>95062</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607D9B63" w14:textId="77777777" w:rsidR="00E26B07" w:rsidRDefault="00E26B07">
            <w:pPr>
              <w:pStyle w:val="NormalWeb"/>
              <w:spacing w:before="0" w:beforeAutospacing="0" w:after="0" w:afterAutospacing="0"/>
            </w:pPr>
            <w:r>
              <w:rPr>
                <w:sz w:val="22"/>
                <w:szCs w:val="22"/>
              </w:rPr>
              <w:t>Westport II</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DBEFE21" w14:textId="77777777" w:rsidR="00E26B07" w:rsidRDefault="00E26B07">
            <w:pPr>
              <w:pStyle w:val="NormalWeb"/>
              <w:spacing w:before="0" w:beforeAutospacing="0" w:after="0" w:afterAutospacing="0"/>
              <w:jc w:val="center"/>
            </w:pPr>
            <w:r>
              <w:rPr>
                <w:sz w:val="22"/>
                <w:szCs w:val="22"/>
              </w:rPr>
              <w:t>5/27/2016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32817AC"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420F99A"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201453CD" w14:textId="77777777" w:rsidR="00E26B07" w:rsidRDefault="00E26B07">
            <w:pPr>
              <w:pStyle w:val="NormalWeb"/>
              <w:spacing w:before="0" w:beforeAutospacing="0" w:after="0" w:afterAutospacing="0"/>
              <w:jc w:val="center"/>
            </w:pPr>
            <w:r>
              <w:rPr>
                <w:sz w:val="22"/>
                <w:szCs w:val="22"/>
              </w:rPr>
              <w:t> </w:t>
            </w:r>
          </w:p>
        </w:tc>
      </w:tr>
      <w:tr w:rsidR="00E26B07" w14:paraId="5110C90D"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CB8C790" w14:textId="77777777" w:rsidR="00E26B07" w:rsidRDefault="00E26B07">
            <w:pPr>
              <w:pStyle w:val="NormalWeb"/>
              <w:spacing w:before="0" w:beforeAutospacing="0" w:after="0" w:afterAutospacing="0"/>
              <w:jc w:val="right"/>
            </w:pPr>
            <w:r>
              <w:rPr>
                <w:sz w:val="20"/>
                <w:szCs w:val="20"/>
              </w:rPr>
              <w:t>2001011</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27CC88F9" w14:textId="77777777" w:rsidR="00E26B07" w:rsidRDefault="00E26B07">
            <w:pPr>
              <w:pStyle w:val="NormalWeb"/>
              <w:spacing w:before="0" w:beforeAutospacing="0" w:after="0" w:afterAutospacing="0"/>
            </w:pPr>
            <w:r>
              <w:rPr>
                <w:sz w:val="22"/>
                <w:szCs w:val="22"/>
              </w:rPr>
              <w:t>Westport III</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CAF91FE" w14:textId="77777777" w:rsidR="00E26B07" w:rsidRDefault="00E26B07">
            <w:pPr>
              <w:pStyle w:val="NormalWeb"/>
              <w:spacing w:before="0" w:beforeAutospacing="0" w:after="0" w:afterAutospacing="0"/>
              <w:jc w:val="center"/>
            </w:pPr>
            <w:r>
              <w:rPr>
                <w:sz w:val="22"/>
                <w:szCs w:val="22"/>
              </w:rPr>
              <w:t>5/27/2016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680BFCD"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44ADF22"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375EF604" w14:textId="77777777" w:rsidR="00E26B07" w:rsidRDefault="00E26B07">
            <w:pPr>
              <w:pStyle w:val="NormalWeb"/>
              <w:spacing w:before="0" w:beforeAutospacing="0" w:after="0" w:afterAutospacing="0"/>
              <w:jc w:val="center"/>
            </w:pPr>
            <w:r>
              <w:rPr>
                <w:sz w:val="22"/>
                <w:szCs w:val="22"/>
              </w:rPr>
              <w:t> </w:t>
            </w:r>
          </w:p>
        </w:tc>
      </w:tr>
      <w:tr w:rsidR="00E26B07" w14:paraId="18AB3018"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BFDCA26" w14:textId="77777777" w:rsidR="00E26B07" w:rsidRDefault="00E26B07">
            <w:pPr>
              <w:pStyle w:val="NormalWeb"/>
              <w:spacing w:before="0" w:beforeAutospacing="0" w:after="0" w:afterAutospacing="0"/>
              <w:jc w:val="right"/>
            </w:pPr>
            <w:r>
              <w:rPr>
                <w:sz w:val="20"/>
                <w:szCs w:val="20"/>
              </w:rPr>
              <w:t>2010032</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2240BFCA" w14:textId="77777777" w:rsidR="00E26B07" w:rsidRDefault="00E26B07">
            <w:pPr>
              <w:pStyle w:val="NormalWeb"/>
              <w:spacing w:before="0" w:beforeAutospacing="0" w:after="0" w:afterAutospacing="0"/>
            </w:pPr>
            <w:r>
              <w:rPr>
                <w:sz w:val="22"/>
                <w:szCs w:val="22"/>
              </w:rPr>
              <w:t>Heritage View</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90A73C3" w14:textId="77777777" w:rsidR="00E26B07" w:rsidRDefault="00E26B07">
            <w:pPr>
              <w:pStyle w:val="NormalWeb"/>
              <w:spacing w:before="0" w:beforeAutospacing="0" w:after="0" w:afterAutospacing="0"/>
              <w:jc w:val="center"/>
            </w:pPr>
            <w:r>
              <w:rPr>
                <w:sz w:val="22"/>
                <w:szCs w:val="22"/>
              </w:rPr>
              <w:t>5/27/2016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107CF58"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3AA0BBA"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D90D794" w14:textId="77777777" w:rsidR="00E26B07" w:rsidRDefault="00E26B07">
            <w:pPr>
              <w:pStyle w:val="NormalWeb"/>
              <w:spacing w:before="0" w:beforeAutospacing="0" w:after="0" w:afterAutospacing="0"/>
              <w:jc w:val="center"/>
            </w:pPr>
            <w:r>
              <w:rPr>
                <w:sz w:val="22"/>
                <w:szCs w:val="22"/>
              </w:rPr>
              <w:t> </w:t>
            </w:r>
          </w:p>
        </w:tc>
      </w:tr>
      <w:tr w:rsidR="00E26B07" w14:paraId="211A96DA"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A60CEB3" w14:textId="77777777" w:rsidR="00E26B07" w:rsidRDefault="00E26B07">
            <w:pPr>
              <w:pStyle w:val="NormalWeb"/>
              <w:spacing w:before="0" w:beforeAutospacing="0" w:after="0" w:afterAutospacing="0"/>
              <w:jc w:val="right"/>
            </w:pPr>
            <w:r>
              <w:rPr>
                <w:sz w:val="20"/>
                <w:szCs w:val="20"/>
              </w:rPr>
              <w:t>1999015</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EE69BE4" w14:textId="77777777" w:rsidR="00E26B07" w:rsidRDefault="00E26B07">
            <w:pPr>
              <w:pStyle w:val="NormalWeb"/>
              <w:spacing w:before="0" w:beforeAutospacing="0" w:after="0" w:afterAutospacing="0"/>
            </w:pPr>
            <w:r>
              <w:rPr>
                <w:sz w:val="22"/>
                <w:szCs w:val="22"/>
              </w:rPr>
              <w:t>Rock Pointe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FF76534" w14:textId="77777777" w:rsidR="00E26B07" w:rsidRDefault="00E26B07">
            <w:pPr>
              <w:pStyle w:val="NormalWeb"/>
              <w:spacing w:before="0" w:beforeAutospacing="0" w:after="0" w:afterAutospacing="0"/>
              <w:jc w:val="center"/>
            </w:pPr>
            <w:r>
              <w:rPr>
                <w:sz w:val="22"/>
                <w:szCs w:val="22"/>
              </w:rPr>
              <w:t>6/1/2016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0F23A9A"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7BF276D"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1B582F48" w14:textId="77777777" w:rsidR="00E26B07" w:rsidRDefault="00E26B07">
            <w:pPr>
              <w:pStyle w:val="NormalWeb"/>
              <w:spacing w:before="0" w:beforeAutospacing="0" w:after="0" w:afterAutospacing="0"/>
              <w:jc w:val="center"/>
            </w:pPr>
            <w:r>
              <w:rPr>
                <w:sz w:val="22"/>
                <w:szCs w:val="22"/>
              </w:rPr>
              <w:t> </w:t>
            </w:r>
          </w:p>
        </w:tc>
      </w:tr>
      <w:tr w:rsidR="00E26B07" w14:paraId="5CD51950"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419FDCB" w14:textId="77777777" w:rsidR="00E26B07" w:rsidRDefault="00E26B07">
            <w:pPr>
              <w:pStyle w:val="NormalWeb"/>
              <w:spacing w:before="0" w:beforeAutospacing="0" w:after="0" w:afterAutospacing="0"/>
              <w:jc w:val="right"/>
            </w:pPr>
            <w:r>
              <w:rPr>
                <w:sz w:val="20"/>
                <w:szCs w:val="20"/>
              </w:rPr>
              <w:t>2010024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442A0AFF" w14:textId="77777777" w:rsidR="00E26B07" w:rsidRDefault="00E26B07">
            <w:pPr>
              <w:pStyle w:val="NormalWeb"/>
              <w:spacing w:before="0" w:beforeAutospacing="0" w:after="0" w:afterAutospacing="0"/>
            </w:pPr>
            <w:r>
              <w:rPr>
                <w:sz w:val="22"/>
                <w:szCs w:val="22"/>
              </w:rPr>
              <w:t>The Gardens at Wellington</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BF49F99" w14:textId="77777777" w:rsidR="00E26B07" w:rsidRDefault="00E26B07">
            <w:pPr>
              <w:pStyle w:val="NormalWeb"/>
              <w:spacing w:before="0" w:beforeAutospacing="0" w:after="0" w:afterAutospacing="0"/>
              <w:jc w:val="center"/>
            </w:pPr>
            <w:r>
              <w:rPr>
                <w:sz w:val="22"/>
                <w:szCs w:val="22"/>
              </w:rPr>
              <w:t>6/3/2016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29B6496"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E6E8437"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20D314E3" w14:textId="77777777" w:rsidR="00E26B07" w:rsidRDefault="00E26B07">
            <w:pPr>
              <w:pStyle w:val="NormalWeb"/>
              <w:spacing w:before="0" w:beforeAutospacing="0" w:after="0" w:afterAutospacing="0"/>
              <w:jc w:val="center"/>
            </w:pPr>
            <w:r>
              <w:rPr>
                <w:sz w:val="22"/>
                <w:szCs w:val="22"/>
              </w:rPr>
              <w:t> </w:t>
            </w:r>
          </w:p>
        </w:tc>
      </w:tr>
      <w:tr w:rsidR="00E26B07" w14:paraId="5883C6B4"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638EB86" w14:textId="77777777" w:rsidR="00E26B07" w:rsidRDefault="00E26B07">
            <w:pPr>
              <w:pStyle w:val="NormalWeb"/>
              <w:spacing w:before="0" w:beforeAutospacing="0" w:after="0" w:afterAutospacing="0"/>
              <w:jc w:val="right"/>
            </w:pPr>
            <w:r>
              <w:rPr>
                <w:sz w:val="20"/>
                <w:szCs w:val="20"/>
              </w:rPr>
              <w:t>2010004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00B06F3E" w14:textId="77777777" w:rsidR="00E26B07" w:rsidRDefault="00E26B07">
            <w:pPr>
              <w:pStyle w:val="NormalWeb"/>
              <w:spacing w:before="0" w:beforeAutospacing="0" w:after="0" w:afterAutospacing="0"/>
            </w:pPr>
            <w:r>
              <w:rPr>
                <w:sz w:val="22"/>
                <w:szCs w:val="22"/>
              </w:rPr>
              <w:t>Williams Court</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BA83EDF" w14:textId="77777777" w:rsidR="00E26B07" w:rsidRDefault="00E26B07">
            <w:pPr>
              <w:pStyle w:val="NormalWeb"/>
              <w:spacing w:before="0" w:beforeAutospacing="0" w:after="0" w:afterAutospacing="0"/>
              <w:jc w:val="center"/>
            </w:pPr>
            <w:r>
              <w:rPr>
                <w:sz w:val="22"/>
                <w:szCs w:val="22"/>
              </w:rPr>
              <w:t>6/8/2016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0809DF8"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13917D5"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36543BB8" w14:textId="77777777" w:rsidR="00E26B07" w:rsidRDefault="00E26B07">
            <w:pPr>
              <w:pStyle w:val="NormalWeb"/>
              <w:spacing w:before="0" w:beforeAutospacing="0" w:after="0" w:afterAutospacing="0"/>
              <w:jc w:val="center"/>
            </w:pPr>
            <w:r>
              <w:rPr>
                <w:sz w:val="22"/>
                <w:szCs w:val="22"/>
              </w:rPr>
              <w:t> </w:t>
            </w:r>
          </w:p>
        </w:tc>
      </w:tr>
      <w:tr w:rsidR="00E26B07" w14:paraId="12E7114C"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26ABE75" w14:textId="77777777" w:rsidR="00E26B07" w:rsidRDefault="00E26B07">
            <w:pPr>
              <w:pStyle w:val="NormalWeb"/>
              <w:spacing w:before="0" w:beforeAutospacing="0" w:after="0" w:afterAutospacing="0"/>
              <w:jc w:val="right"/>
            </w:pPr>
            <w:r>
              <w:rPr>
                <w:sz w:val="20"/>
                <w:szCs w:val="20"/>
              </w:rPr>
              <w:t>2011064</w:t>
            </w:r>
          </w:p>
        </w:tc>
        <w:tc>
          <w:tcPr>
            <w:tcW w:w="3586" w:type="dxa"/>
            <w:tcBorders>
              <w:bottom w:val="single" w:sz="6" w:space="0" w:color="000000"/>
              <w:right w:val="single" w:sz="6" w:space="0" w:color="000000"/>
            </w:tcBorders>
            <w:tcMar>
              <w:top w:w="0" w:type="dxa"/>
              <w:left w:w="108" w:type="dxa"/>
              <w:bottom w:w="0" w:type="dxa"/>
              <w:right w:w="108" w:type="dxa"/>
            </w:tcMar>
            <w:hideMark/>
          </w:tcPr>
          <w:p w14:paraId="64196AE3" w14:textId="77777777" w:rsidR="00E26B07" w:rsidRDefault="00E26B07">
            <w:pPr>
              <w:pStyle w:val="NormalWeb"/>
              <w:spacing w:before="0" w:beforeAutospacing="0" w:after="0" w:afterAutospacing="0"/>
            </w:pPr>
            <w:r>
              <w:rPr>
                <w:sz w:val="22"/>
                <w:szCs w:val="22"/>
              </w:rPr>
              <w:t>Cypress Landing</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E26853E" w14:textId="77777777" w:rsidR="00E26B07" w:rsidRDefault="00E26B07">
            <w:pPr>
              <w:pStyle w:val="NormalWeb"/>
              <w:spacing w:before="0" w:beforeAutospacing="0" w:after="0" w:afterAutospacing="0"/>
              <w:jc w:val="center"/>
            </w:pPr>
            <w:r>
              <w:rPr>
                <w:sz w:val="22"/>
                <w:szCs w:val="22"/>
              </w:rPr>
              <w:t>6/8/2016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6D28240"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4DBAC37"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6A6A8116" w14:textId="77777777" w:rsidR="00E26B07" w:rsidRDefault="00E26B07">
            <w:pPr>
              <w:pStyle w:val="NormalWeb"/>
              <w:spacing w:before="0" w:beforeAutospacing="0" w:after="0" w:afterAutospacing="0"/>
              <w:jc w:val="center"/>
            </w:pPr>
            <w:r>
              <w:rPr>
                <w:sz w:val="22"/>
                <w:szCs w:val="22"/>
              </w:rPr>
              <w:t> </w:t>
            </w:r>
          </w:p>
        </w:tc>
      </w:tr>
      <w:tr w:rsidR="00E26B07" w14:paraId="4F148209"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58F3E17" w14:textId="77777777" w:rsidR="00E26B07" w:rsidRDefault="00E26B07">
            <w:pPr>
              <w:pStyle w:val="NormalWeb"/>
              <w:spacing w:before="0" w:beforeAutospacing="0" w:after="0" w:afterAutospacing="0"/>
              <w:jc w:val="right"/>
            </w:pPr>
            <w:r>
              <w:rPr>
                <w:sz w:val="20"/>
                <w:szCs w:val="20"/>
              </w:rPr>
              <w:t>2003019</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234DDC03" w14:textId="77777777" w:rsidR="00E26B07" w:rsidRDefault="00E26B07">
            <w:pPr>
              <w:pStyle w:val="NormalWeb"/>
              <w:spacing w:before="0" w:beforeAutospacing="0" w:after="0" w:afterAutospacing="0"/>
            </w:pPr>
            <w:r>
              <w:rPr>
                <w:sz w:val="22"/>
                <w:szCs w:val="22"/>
              </w:rPr>
              <w:t>Stonecrest</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CFE28E4" w14:textId="77777777" w:rsidR="00E26B07" w:rsidRDefault="00E26B07">
            <w:pPr>
              <w:pStyle w:val="NormalWeb"/>
              <w:spacing w:before="0" w:beforeAutospacing="0" w:after="0" w:afterAutospacing="0"/>
              <w:jc w:val="center"/>
            </w:pPr>
            <w:r>
              <w:rPr>
                <w:sz w:val="22"/>
                <w:szCs w:val="22"/>
              </w:rPr>
              <w:t>6/9/2016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D73AFCF"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A2C7124"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35FD3CDC" w14:textId="77777777" w:rsidR="00E26B07" w:rsidRDefault="00E26B07">
            <w:pPr>
              <w:pStyle w:val="NormalWeb"/>
              <w:spacing w:before="0" w:beforeAutospacing="0" w:after="0" w:afterAutospacing="0"/>
              <w:jc w:val="center"/>
            </w:pPr>
            <w:r>
              <w:rPr>
                <w:sz w:val="22"/>
                <w:szCs w:val="22"/>
              </w:rPr>
              <w:t> </w:t>
            </w:r>
          </w:p>
        </w:tc>
      </w:tr>
      <w:tr w:rsidR="00E26B07" w14:paraId="53285DDA"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0CD835C" w14:textId="77777777" w:rsidR="00E26B07" w:rsidRDefault="00E26B07">
            <w:pPr>
              <w:pStyle w:val="NormalWeb"/>
              <w:spacing w:before="0" w:beforeAutospacing="0" w:after="0" w:afterAutospacing="0"/>
              <w:jc w:val="right"/>
            </w:pPr>
            <w:r>
              <w:rPr>
                <w:sz w:val="20"/>
                <w:szCs w:val="20"/>
              </w:rPr>
              <w:t>2006030</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hideMark/>
          </w:tcPr>
          <w:p w14:paraId="4735566F" w14:textId="77777777" w:rsidR="00E26B07" w:rsidRDefault="00E26B07">
            <w:pPr>
              <w:pStyle w:val="NormalWeb"/>
              <w:spacing w:before="0" w:beforeAutospacing="0" w:after="0" w:afterAutospacing="0"/>
            </w:pPr>
            <w:r>
              <w:rPr>
                <w:sz w:val="22"/>
                <w:szCs w:val="22"/>
              </w:rPr>
              <w:t>Charles Place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441BD62" w14:textId="77777777" w:rsidR="00E26B07" w:rsidRDefault="00E26B07">
            <w:pPr>
              <w:pStyle w:val="NormalWeb"/>
              <w:spacing w:before="0" w:beforeAutospacing="0" w:after="0" w:afterAutospacing="0"/>
              <w:jc w:val="center"/>
            </w:pPr>
            <w:r>
              <w:rPr>
                <w:sz w:val="22"/>
                <w:szCs w:val="22"/>
              </w:rPr>
              <w:t>6/9/2016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90B495E"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10A8326"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1B562724" w14:textId="77777777" w:rsidR="00E26B07" w:rsidRDefault="00E26B07">
            <w:pPr>
              <w:pStyle w:val="NormalWeb"/>
              <w:spacing w:before="0" w:beforeAutospacing="0" w:after="0" w:afterAutospacing="0"/>
              <w:jc w:val="center"/>
            </w:pPr>
            <w:r>
              <w:rPr>
                <w:sz w:val="22"/>
                <w:szCs w:val="22"/>
              </w:rPr>
              <w:t> </w:t>
            </w:r>
          </w:p>
        </w:tc>
      </w:tr>
      <w:tr w:rsidR="00E26B07" w14:paraId="0894A211"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EA562DD" w14:textId="77777777" w:rsidR="00E26B07" w:rsidRDefault="00E26B07">
            <w:pPr>
              <w:pStyle w:val="NormalWeb"/>
              <w:spacing w:before="0" w:beforeAutospacing="0" w:after="0" w:afterAutospacing="0"/>
              <w:jc w:val="right"/>
            </w:pPr>
            <w:r>
              <w:rPr>
                <w:sz w:val="20"/>
                <w:szCs w:val="20"/>
              </w:rPr>
              <w:t>970021</w:t>
            </w:r>
          </w:p>
        </w:tc>
        <w:tc>
          <w:tcPr>
            <w:tcW w:w="3586" w:type="dxa"/>
            <w:tcBorders>
              <w:bottom w:val="single" w:sz="6" w:space="0" w:color="000000"/>
              <w:right w:val="single" w:sz="6" w:space="0" w:color="000000"/>
            </w:tcBorders>
            <w:tcMar>
              <w:top w:w="0" w:type="dxa"/>
              <w:left w:w="108" w:type="dxa"/>
              <w:bottom w:w="0" w:type="dxa"/>
              <w:right w:w="108" w:type="dxa"/>
            </w:tcMar>
            <w:hideMark/>
          </w:tcPr>
          <w:p w14:paraId="39CE9CFD" w14:textId="77777777" w:rsidR="00E26B07" w:rsidRDefault="00E26B07">
            <w:pPr>
              <w:pStyle w:val="NormalWeb"/>
              <w:spacing w:before="0" w:beforeAutospacing="0" w:after="0" w:afterAutospacing="0"/>
            </w:pPr>
            <w:r>
              <w:rPr>
                <w:sz w:val="22"/>
                <w:szCs w:val="22"/>
              </w:rPr>
              <w:t>Alexander Terrace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669748B" w14:textId="77777777" w:rsidR="00E26B07" w:rsidRDefault="00E26B07">
            <w:pPr>
              <w:pStyle w:val="NormalWeb"/>
              <w:spacing w:before="0" w:beforeAutospacing="0" w:after="0" w:afterAutospacing="0"/>
              <w:jc w:val="center"/>
            </w:pPr>
            <w:r>
              <w:rPr>
                <w:sz w:val="22"/>
                <w:szCs w:val="22"/>
              </w:rPr>
              <w:t>6/9/2016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6A8E225"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7F883A1"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03DE7755" w14:textId="77777777" w:rsidR="00E26B07" w:rsidRDefault="00E26B07">
            <w:pPr>
              <w:pStyle w:val="NormalWeb"/>
              <w:spacing w:before="0" w:beforeAutospacing="0" w:after="0" w:afterAutospacing="0"/>
              <w:jc w:val="center"/>
            </w:pPr>
            <w:r>
              <w:rPr>
                <w:sz w:val="22"/>
                <w:szCs w:val="22"/>
              </w:rPr>
              <w:t> </w:t>
            </w:r>
          </w:p>
        </w:tc>
      </w:tr>
      <w:tr w:rsidR="00E26B07" w14:paraId="53EB8E7B"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91A23C4" w14:textId="77777777" w:rsidR="00E26B07" w:rsidRDefault="00E26B07">
            <w:pPr>
              <w:pStyle w:val="NormalWeb"/>
              <w:spacing w:before="0" w:beforeAutospacing="0" w:after="0" w:afterAutospacing="0"/>
              <w:jc w:val="right"/>
            </w:pPr>
            <w:r>
              <w:rPr>
                <w:sz w:val="20"/>
                <w:szCs w:val="20"/>
              </w:rPr>
              <w:t>2004050</w:t>
            </w:r>
          </w:p>
        </w:tc>
        <w:tc>
          <w:tcPr>
            <w:tcW w:w="3586" w:type="dxa"/>
            <w:tcBorders>
              <w:bottom w:val="single" w:sz="6" w:space="0" w:color="000000"/>
              <w:right w:val="single" w:sz="6" w:space="0" w:color="000000"/>
            </w:tcBorders>
            <w:tcMar>
              <w:top w:w="0" w:type="dxa"/>
              <w:left w:w="108" w:type="dxa"/>
              <w:bottom w:w="0" w:type="dxa"/>
              <w:right w:w="108" w:type="dxa"/>
            </w:tcMar>
            <w:hideMark/>
          </w:tcPr>
          <w:p w14:paraId="0ADAFBE2" w14:textId="77777777" w:rsidR="00E26B07" w:rsidRDefault="00E26B07">
            <w:pPr>
              <w:pStyle w:val="NormalWeb"/>
              <w:spacing w:before="0" w:beforeAutospacing="0" w:after="0" w:afterAutospacing="0"/>
            </w:pPr>
            <w:r>
              <w:rPr>
                <w:sz w:val="22"/>
                <w:szCs w:val="22"/>
              </w:rPr>
              <w:t>Alexander Terrace Apartments II</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DFDD33D" w14:textId="77777777" w:rsidR="00E26B07" w:rsidRDefault="00E26B07">
            <w:pPr>
              <w:pStyle w:val="NormalWeb"/>
              <w:spacing w:before="0" w:beforeAutospacing="0" w:after="0" w:afterAutospacing="0"/>
              <w:jc w:val="center"/>
            </w:pPr>
            <w:r>
              <w:rPr>
                <w:sz w:val="22"/>
                <w:szCs w:val="22"/>
              </w:rPr>
              <w:t>6/9/2016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D9D7F3C"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E2703D9"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39CBA0FB" w14:textId="77777777" w:rsidR="00E26B07" w:rsidRDefault="00E26B07">
            <w:pPr>
              <w:pStyle w:val="NormalWeb"/>
              <w:spacing w:before="0" w:beforeAutospacing="0" w:after="0" w:afterAutospacing="0"/>
              <w:jc w:val="center"/>
            </w:pPr>
            <w:r>
              <w:rPr>
                <w:sz w:val="22"/>
                <w:szCs w:val="22"/>
              </w:rPr>
              <w:t> </w:t>
            </w:r>
          </w:p>
        </w:tc>
      </w:tr>
      <w:tr w:rsidR="00E26B07" w14:paraId="7BE369BC"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EC5E199" w14:textId="77777777" w:rsidR="00E26B07" w:rsidRDefault="00E26B07">
            <w:pPr>
              <w:pStyle w:val="NormalWeb"/>
              <w:spacing w:before="0" w:beforeAutospacing="0" w:after="0" w:afterAutospacing="0"/>
              <w:jc w:val="right"/>
            </w:pPr>
            <w:r>
              <w:rPr>
                <w:sz w:val="20"/>
                <w:szCs w:val="20"/>
              </w:rPr>
              <w:t>1998024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586C670C" w14:textId="77777777" w:rsidR="00E26B07" w:rsidRDefault="00E26B07">
            <w:pPr>
              <w:pStyle w:val="NormalWeb"/>
              <w:spacing w:before="0" w:beforeAutospacing="0" w:after="0" w:afterAutospacing="0"/>
            </w:pPr>
            <w:r>
              <w:rPr>
                <w:sz w:val="22"/>
                <w:szCs w:val="22"/>
              </w:rPr>
              <w:t>East Side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1BA279A" w14:textId="77777777" w:rsidR="00E26B07" w:rsidRDefault="00E26B07">
            <w:pPr>
              <w:pStyle w:val="NormalWeb"/>
              <w:spacing w:before="0" w:beforeAutospacing="0" w:after="0" w:afterAutospacing="0"/>
              <w:jc w:val="center"/>
            </w:pPr>
            <w:r>
              <w:rPr>
                <w:sz w:val="22"/>
                <w:szCs w:val="22"/>
              </w:rPr>
              <w:t>6/9/2016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D8E1C87"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FE96239"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376A1639" w14:textId="77777777" w:rsidR="00E26B07" w:rsidRDefault="00E26B07">
            <w:pPr>
              <w:pStyle w:val="NormalWeb"/>
              <w:spacing w:before="0" w:beforeAutospacing="0" w:after="0" w:afterAutospacing="0"/>
              <w:jc w:val="center"/>
            </w:pPr>
            <w:r>
              <w:rPr>
                <w:sz w:val="22"/>
                <w:szCs w:val="22"/>
              </w:rPr>
              <w:t> </w:t>
            </w:r>
          </w:p>
        </w:tc>
      </w:tr>
      <w:tr w:rsidR="00E26B07" w14:paraId="05F43F37"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E5C5A1D" w14:textId="77777777" w:rsidR="00E26B07" w:rsidRDefault="00E26B07">
            <w:pPr>
              <w:pStyle w:val="NormalWeb"/>
              <w:spacing w:before="0" w:beforeAutospacing="0" w:after="0" w:afterAutospacing="0"/>
              <w:jc w:val="right"/>
            </w:pPr>
            <w:r>
              <w:rPr>
                <w:sz w:val="20"/>
                <w:szCs w:val="20"/>
              </w:rPr>
              <w:t>2006059</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17F9FE74" w14:textId="77777777" w:rsidR="00E26B07" w:rsidRDefault="00E26B07">
            <w:pPr>
              <w:pStyle w:val="NormalWeb"/>
              <w:spacing w:before="0" w:beforeAutospacing="0" w:after="0" w:afterAutospacing="0"/>
            </w:pPr>
            <w:r>
              <w:rPr>
                <w:sz w:val="22"/>
                <w:szCs w:val="22"/>
              </w:rPr>
              <w:t>Valley Cove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CA35B8A" w14:textId="77777777" w:rsidR="00E26B07" w:rsidRDefault="00E26B07">
            <w:pPr>
              <w:pStyle w:val="NormalWeb"/>
              <w:spacing w:before="0" w:beforeAutospacing="0" w:after="0" w:afterAutospacing="0"/>
              <w:jc w:val="center"/>
            </w:pPr>
            <w:r>
              <w:rPr>
                <w:sz w:val="22"/>
                <w:szCs w:val="22"/>
              </w:rPr>
              <w:t>6/9/2016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1FBAE33"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F56B81D"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7CE2055A" w14:textId="77777777" w:rsidR="00E26B07" w:rsidRDefault="00E26B07">
            <w:pPr>
              <w:pStyle w:val="NormalWeb"/>
              <w:spacing w:before="0" w:beforeAutospacing="0" w:after="0" w:afterAutospacing="0"/>
              <w:jc w:val="center"/>
            </w:pPr>
            <w:r>
              <w:rPr>
                <w:sz w:val="22"/>
                <w:szCs w:val="22"/>
              </w:rPr>
              <w:t>6/27/2016</w:t>
            </w:r>
          </w:p>
        </w:tc>
      </w:tr>
      <w:tr w:rsidR="00E26B07" w14:paraId="071BC660"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629DBA7" w14:textId="77777777" w:rsidR="00E26B07" w:rsidRDefault="00E26B07">
            <w:pPr>
              <w:pStyle w:val="NormalWeb"/>
              <w:spacing w:before="0" w:beforeAutospacing="0" w:after="0" w:afterAutospacing="0"/>
              <w:jc w:val="right"/>
            </w:pPr>
            <w:r>
              <w:rPr>
                <w:sz w:val="20"/>
                <w:szCs w:val="20"/>
              </w:rPr>
              <w:t>2002062</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0EDC51C4" w14:textId="77777777" w:rsidR="00E26B07" w:rsidRDefault="00E26B07">
            <w:pPr>
              <w:pStyle w:val="NormalWeb"/>
              <w:spacing w:before="0" w:beforeAutospacing="0" w:after="0" w:afterAutospacing="0"/>
            </w:pPr>
            <w:r>
              <w:rPr>
                <w:sz w:val="22"/>
                <w:szCs w:val="22"/>
              </w:rPr>
              <w:t>Collier Cove</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539733E" w14:textId="77777777" w:rsidR="00E26B07" w:rsidRDefault="00E26B07">
            <w:pPr>
              <w:pStyle w:val="NormalWeb"/>
              <w:spacing w:before="0" w:beforeAutospacing="0" w:after="0" w:afterAutospacing="0"/>
              <w:jc w:val="center"/>
            </w:pPr>
            <w:r>
              <w:rPr>
                <w:sz w:val="22"/>
                <w:szCs w:val="22"/>
              </w:rPr>
              <w:t>6/10/2016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806DD59"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A6698A4"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0CFAA86B" w14:textId="77777777" w:rsidR="00E26B07" w:rsidRDefault="00E26B07">
            <w:pPr>
              <w:pStyle w:val="NormalWeb"/>
              <w:spacing w:before="0" w:beforeAutospacing="0" w:after="0" w:afterAutospacing="0"/>
              <w:jc w:val="center"/>
            </w:pPr>
            <w:r>
              <w:rPr>
                <w:sz w:val="22"/>
                <w:szCs w:val="22"/>
              </w:rPr>
              <w:t> </w:t>
            </w:r>
          </w:p>
        </w:tc>
      </w:tr>
      <w:tr w:rsidR="00E26B07" w14:paraId="58F5FCA1"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F95F883" w14:textId="77777777" w:rsidR="00E26B07" w:rsidRDefault="00E26B07">
            <w:pPr>
              <w:pStyle w:val="NormalWeb"/>
              <w:spacing w:before="0" w:beforeAutospacing="0" w:after="0" w:afterAutospacing="0"/>
              <w:jc w:val="right"/>
            </w:pPr>
            <w:r>
              <w:rPr>
                <w:sz w:val="20"/>
                <w:szCs w:val="20"/>
              </w:rPr>
              <w:t>2008081</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76B96CD" w14:textId="77777777" w:rsidR="00E26B07" w:rsidRDefault="00E26B07">
            <w:pPr>
              <w:pStyle w:val="NormalWeb"/>
              <w:spacing w:before="0" w:beforeAutospacing="0" w:after="0" w:afterAutospacing="0"/>
            </w:pPr>
            <w:r>
              <w:rPr>
                <w:sz w:val="22"/>
                <w:szCs w:val="22"/>
              </w:rPr>
              <w:t>Chastain Manor</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5850ED1" w14:textId="77777777" w:rsidR="00E26B07" w:rsidRDefault="00E26B07">
            <w:pPr>
              <w:pStyle w:val="NormalWeb"/>
              <w:spacing w:before="0" w:beforeAutospacing="0" w:after="0" w:afterAutospacing="0"/>
              <w:jc w:val="center"/>
            </w:pPr>
            <w:r>
              <w:rPr>
                <w:sz w:val="22"/>
                <w:szCs w:val="22"/>
              </w:rPr>
              <w:t>6/10/2016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C962152"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68925E0"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67EC91B" w14:textId="77777777" w:rsidR="00E26B07" w:rsidRDefault="00E26B07">
            <w:pPr>
              <w:pStyle w:val="NormalWeb"/>
              <w:spacing w:before="0" w:beforeAutospacing="0" w:after="0" w:afterAutospacing="0"/>
              <w:jc w:val="center"/>
            </w:pPr>
            <w:r>
              <w:rPr>
                <w:sz w:val="22"/>
                <w:szCs w:val="22"/>
              </w:rPr>
              <w:t>6/22/2016</w:t>
            </w:r>
          </w:p>
        </w:tc>
      </w:tr>
      <w:tr w:rsidR="00E26B07" w14:paraId="496B5608"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FE994F0" w14:textId="77777777" w:rsidR="00E26B07" w:rsidRDefault="00E26B07">
            <w:pPr>
              <w:pStyle w:val="NormalWeb"/>
              <w:spacing w:before="0" w:beforeAutospacing="0" w:after="0" w:afterAutospacing="0"/>
              <w:jc w:val="right"/>
            </w:pPr>
            <w:r>
              <w:rPr>
                <w:sz w:val="20"/>
                <w:szCs w:val="20"/>
              </w:rPr>
              <w:t>2004079</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6F039CF7" w14:textId="77777777" w:rsidR="00E26B07" w:rsidRDefault="00E26B07">
            <w:pPr>
              <w:pStyle w:val="NormalWeb"/>
              <w:spacing w:before="0" w:beforeAutospacing="0" w:after="0" w:afterAutospacing="0"/>
            </w:pPr>
            <w:r>
              <w:rPr>
                <w:sz w:val="22"/>
                <w:szCs w:val="22"/>
              </w:rPr>
              <w:t>Holly Park Estates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8A9B194" w14:textId="77777777" w:rsidR="00E26B07" w:rsidRDefault="00E26B07">
            <w:pPr>
              <w:pStyle w:val="NormalWeb"/>
              <w:spacing w:before="0" w:beforeAutospacing="0" w:after="0" w:afterAutospacing="0"/>
              <w:jc w:val="center"/>
            </w:pPr>
            <w:r>
              <w:rPr>
                <w:sz w:val="22"/>
                <w:szCs w:val="22"/>
              </w:rPr>
              <w:t>6/15/2016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10E72BA"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2541C11"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2FC5917E" w14:textId="77777777" w:rsidR="00E26B07" w:rsidRDefault="00E26B07">
            <w:pPr>
              <w:pStyle w:val="NormalWeb"/>
              <w:spacing w:before="0" w:beforeAutospacing="0" w:after="0" w:afterAutospacing="0"/>
              <w:jc w:val="center"/>
            </w:pPr>
            <w:r>
              <w:rPr>
                <w:sz w:val="22"/>
                <w:szCs w:val="22"/>
              </w:rPr>
              <w:t> </w:t>
            </w:r>
          </w:p>
        </w:tc>
      </w:tr>
      <w:tr w:rsidR="00E26B07" w14:paraId="415E7019"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5D040C8" w14:textId="77777777" w:rsidR="00E26B07" w:rsidRDefault="00E26B07">
            <w:pPr>
              <w:pStyle w:val="NormalWeb"/>
              <w:spacing w:before="0" w:beforeAutospacing="0" w:after="0" w:afterAutospacing="0"/>
              <w:jc w:val="right"/>
            </w:pPr>
            <w:r>
              <w:rPr>
                <w:sz w:val="20"/>
                <w:szCs w:val="20"/>
              </w:rPr>
              <w:t>2009042</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11520443" w14:textId="77777777" w:rsidR="00E26B07" w:rsidRDefault="00E26B07">
            <w:pPr>
              <w:pStyle w:val="NormalWeb"/>
              <w:spacing w:before="0" w:beforeAutospacing="0" w:after="0" w:afterAutospacing="0"/>
            </w:pPr>
            <w:r>
              <w:rPr>
                <w:sz w:val="22"/>
                <w:szCs w:val="22"/>
              </w:rPr>
              <w:t>The Lodge at Greenbridge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27A3C62" w14:textId="77777777" w:rsidR="00E26B07" w:rsidRDefault="00E26B07">
            <w:pPr>
              <w:pStyle w:val="NormalWeb"/>
              <w:spacing w:before="0" w:beforeAutospacing="0" w:after="0" w:afterAutospacing="0"/>
              <w:jc w:val="center"/>
            </w:pPr>
            <w:r>
              <w:rPr>
                <w:sz w:val="22"/>
                <w:szCs w:val="22"/>
              </w:rPr>
              <w:t>6/15/2016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66B3E5C"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B44498F"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5C6A96C" w14:textId="77777777" w:rsidR="00E26B07" w:rsidRDefault="00E26B07">
            <w:pPr>
              <w:pStyle w:val="NormalWeb"/>
              <w:spacing w:before="0" w:beforeAutospacing="0" w:after="0" w:afterAutospacing="0"/>
              <w:jc w:val="center"/>
            </w:pPr>
            <w:r>
              <w:rPr>
                <w:sz w:val="22"/>
                <w:szCs w:val="22"/>
              </w:rPr>
              <w:t> </w:t>
            </w:r>
          </w:p>
        </w:tc>
      </w:tr>
      <w:tr w:rsidR="00E26B07" w14:paraId="41E39829"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EFF3D15" w14:textId="77777777" w:rsidR="00E26B07" w:rsidRDefault="00E26B07">
            <w:pPr>
              <w:pStyle w:val="NormalWeb"/>
              <w:spacing w:before="0" w:beforeAutospacing="0" w:after="0" w:afterAutospacing="0"/>
              <w:jc w:val="right"/>
            </w:pPr>
            <w:r>
              <w:rPr>
                <w:sz w:val="20"/>
                <w:szCs w:val="20"/>
              </w:rPr>
              <w:t>970022</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00D72BD8" w14:textId="77777777" w:rsidR="00E26B07" w:rsidRDefault="00E26B07">
            <w:pPr>
              <w:pStyle w:val="NormalWeb"/>
              <w:spacing w:before="0" w:beforeAutospacing="0" w:after="0" w:afterAutospacing="0"/>
            </w:pPr>
            <w:r>
              <w:rPr>
                <w:sz w:val="22"/>
                <w:szCs w:val="22"/>
              </w:rPr>
              <w:t>Cambridge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9B9AF72" w14:textId="77777777" w:rsidR="00E26B07" w:rsidRDefault="00E26B07">
            <w:pPr>
              <w:pStyle w:val="NormalWeb"/>
              <w:spacing w:before="0" w:beforeAutospacing="0" w:after="0" w:afterAutospacing="0"/>
              <w:jc w:val="center"/>
            </w:pPr>
            <w:r>
              <w:rPr>
                <w:sz w:val="22"/>
                <w:szCs w:val="22"/>
              </w:rPr>
              <w:t>6/16/2016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38C882C"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150EA89"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1842487D" w14:textId="77777777" w:rsidR="00E26B07" w:rsidRDefault="00E26B07">
            <w:pPr>
              <w:pStyle w:val="NormalWeb"/>
              <w:spacing w:before="0" w:beforeAutospacing="0" w:after="0" w:afterAutospacing="0"/>
              <w:jc w:val="center"/>
            </w:pPr>
            <w:r>
              <w:rPr>
                <w:sz w:val="22"/>
                <w:szCs w:val="22"/>
              </w:rPr>
              <w:t>7/6/2016</w:t>
            </w:r>
          </w:p>
        </w:tc>
      </w:tr>
      <w:tr w:rsidR="00E26B07" w14:paraId="3A26C016"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3513D70" w14:textId="77777777" w:rsidR="00E26B07" w:rsidRDefault="00E26B07">
            <w:pPr>
              <w:pStyle w:val="NormalWeb"/>
              <w:spacing w:before="0" w:beforeAutospacing="0" w:after="0" w:afterAutospacing="0"/>
              <w:jc w:val="right"/>
            </w:pPr>
            <w:r>
              <w:rPr>
                <w:sz w:val="20"/>
                <w:szCs w:val="20"/>
              </w:rPr>
              <w:lastRenderedPageBreak/>
              <w:t>2006016</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6EAEE06E" w14:textId="77777777" w:rsidR="00E26B07" w:rsidRDefault="00E26B07">
            <w:pPr>
              <w:pStyle w:val="NormalWeb"/>
              <w:spacing w:before="0" w:beforeAutospacing="0" w:after="0" w:afterAutospacing="0"/>
            </w:pPr>
            <w:r>
              <w:rPr>
                <w:sz w:val="22"/>
                <w:szCs w:val="22"/>
              </w:rPr>
              <w:t>Pine View Crossing</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5E4C7A2" w14:textId="77777777" w:rsidR="00E26B07" w:rsidRDefault="00E26B07">
            <w:pPr>
              <w:pStyle w:val="NormalWeb"/>
              <w:spacing w:before="0" w:beforeAutospacing="0" w:after="0" w:afterAutospacing="0"/>
              <w:jc w:val="center"/>
            </w:pPr>
            <w:r>
              <w:rPr>
                <w:sz w:val="22"/>
                <w:szCs w:val="22"/>
              </w:rPr>
              <w:t>6/16/2016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4CB6C70"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B0BF5AE"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4DCEAC1" w14:textId="77777777" w:rsidR="00E26B07" w:rsidRDefault="00E26B07">
            <w:pPr>
              <w:pStyle w:val="NormalWeb"/>
              <w:spacing w:before="0" w:beforeAutospacing="0" w:after="0" w:afterAutospacing="0"/>
              <w:jc w:val="center"/>
            </w:pPr>
            <w:r>
              <w:rPr>
                <w:sz w:val="22"/>
                <w:szCs w:val="22"/>
              </w:rPr>
              <w:t> </w:t>
            </w:r>
          </w:p>
        </w:tc>
      </w:tr>
      <w:tr w:rsidR="00E26B07" w14:paraId="5B64F37F"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BA3DAE3" w14:textId="77777777" w:rsidR="00E26B07" w:rsidRDefault="00E26B07">
            <w:pPr>
              <w:pStyle w:val="NormalWeb"/>
              <w:spacing w:before="0" w:beforeAutospacing="0" w:after="0" w:afterAutospacing="0"/>
              <w:jc w:val="right"/>
            </w:pPr>
            <w:r>
              <w:rPr>
                <w:sz w:val="20"/>
                <w:szCs w:val="20"/>
              </w:rPr>
              <w:t>2011074</w:t>
            </w:r>
          </w:p>
        </w:tc>
        <w:tc>
          <w:tcPr>
            <w:tcW w:w="3586" w:type="dxa"/>
            <w:tcBorders>
              <w:bottom w:val="single" w:sz="6" w:space="0" w:color="000000"/>
              <w:right w:val="single" w:sz="6" w:space="0" w:color="000000"/>
            </w:tcBorders>
            <w:tcMar>
              <w:top w:w="0" w:type="dxa"/>
              <w:left w:w="108" w:type="dxa"/>
              <w:bottom w:w="0" w:type="dxa"/>
              <w:right w:w="108" w:type="dxa"/>
            </w:tcMar>
            <w:hideMark/>
          </w:tcPr>
          <w:p w14:paraId="581140EE" w14:textId="77777777" w:rsidR="00E26B07" w:rsidRDefault="00E26B07">
            <w:pPr>
              <w:pStyle w:val="NormalWeb"/>
              <w:spacing w:before="0" w:beforeAutospacing="0" w:after="0" w:afterAutospacing="0"/>
            </w:pPr>
            <w:r>
              <w:rPr>
                <w:sz w:val="22"/>
                <w:szCs w:val="22"/>
              </w:rPr>
              <w:t>Pine View Crossing Phase II</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8F4DE14" w14:textId="77777777" w:rsidR="00E26B07" w:rsidRDefault="00E26B07">
            <w:pPr>
              <w:pStyle w:val="NormalWeb"/>
              <w:spacing w:before="0" w:beforeAutospacing="0" w:after="0" w:afterAutospacing="0"/>
              <w:jc w:val="center"/>
            </w:pPr>
            <w:r>
              <w:rPr>
                <w:sz w:val="22"/>
                <w:szCs w:val="22"/>
              </w:rPr>
              <w:t>6/16/2016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4F86328"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800D0B8"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3253FEDB" w14:textId="77777777" w:rsidR="00E26B07" w:rsidRDefault="00E26B07">
            <w:pPr>
              <w:pStyle w:val="NormalWeb"/>
              <w:spacing w:before="0" w:beforeAutospacing="0" w:after="0" w:afterAutospacing="0"/>
              <w:jc w:val="center"/>
            </w:pPr>
            <w:r>
              <w:rPr>
                <w:sz w:val="22"/>
                <w:szCs w:val="22"/>
              </w:rPr>
              <w:t> </w:t>
            </w:r>
          </w:p>
        </w:tc>
      </w:tr>
      <w:tr w:rsidR="00E26B07" w14:paraId="3E6D5EB2"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ADE241B" w14:textId="77777777" w:rsidR="00E26B07" w:rsidRDefault="00E26B07">
            <w:pPr>
              <w:pStyle w:val="NormalWeb"/>
              <w:spacing w:before="0" w:beforeAutospacing="0" w:after="0" w:afterAutospacing="0"/>
              <w:jc w:val="right"/>
            </w:pPr>
            <w:r>
              <w:rPr>
                <w:sz w:val="20"/>
                <w:szCs w:val="20"/>
              </w:rPr>
              <w:t>970044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471BF8E6" w14:textId="77777777" w:rsidR="00E26B07" w:rsidRDefault="00E26B07">
            <w:pPr>
              <w:pStyle w:val="NormalWeb"/>
              <w:spacing w:before="0" w:beforeAutospacing="0" w:after="0" w:afterAutospacing="0"/>
            </w:pPr>
            <w:r>
              <w:rPr>
                <w:sz w:val="22"/>
                <w:szCs w:val="22"/>
              </w:rPr>
              <w:t>Wesley Glen</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7286846" w14:textId="77777777" w:rsidR="00E26B07" w:rsidRDefault="00E26B07">
            <w:pPr>
              <w:pStyle w:val="NormalWeb"/>
              <w:spacing w:before="0" w:beforeAutospacing="0" w:after="0" w:afterAutospacing="0"/>
              <w:jc w:val="center"/>
            </w:pPr>
            <w:r>
              <w:rPr>
                <w:sz w:val="22"/>
                <w:szCs w:val="22"/>
              </w:rPr>
              <w:t>6/17/2016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434FB4F"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F99A9D0"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45147F88" w14:textId="77777777" w:rsidR="00E26B07" w:rsidRDefault="00E26B07">
            <w:pPr>
              <w:pStyle w:val="NormalWeb"/>
              <w:spacing w:before="0" w:beforeAutospacing="0" w:after="0" w:afterAutospacing="0"/>
              <w:jc w:val="center"/>
            </w:pPr>
            <w:r>
              <w:rPr>
                <w:sz w:val="22"/>
                <w:szCs w:val="22"/>
              </w:rPr>
              <w:t> </w:t>
            </w:r>
          </w:p>
        </w:tc>
      </w:tr>
      <w:tr w:rsidR="00E26B07" w14:paraId="31DC671D"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4D6A7C9" w14:textId="77777777" w:rsidR="00E26B07" w:rsidRDefault="00E26B07">
            <w:pPr>
              <w:pStyle w:val="NormalWeb"/>
              <w:spacing w:before="0" w:beforeAutospacing="0" w:after="0" w:afterAutospacing="0"/>
              <w:jc w:val="right"/>
            </w:pPr>
            <w:r>
              <w:rPr>
                <w:sz w:val="20"/>
                <w:szCs w:val="20"/>
              </w:rPr>
              <w:t>1999040</w:t>
            </w:r>
          </w:p>
        </w:tc>
        <w:tc>
          <w:tcPr>
            <w:tcW w:w="3586" w:type="dxa"/>
            <w:tcBorders>
              <w:bottom w:val="single" w:sz="6" w:space="0" w:color="000000"/>
              <w:right w:val="single" w:sz="6" w:space="0" w:color="000000"/>
            </w:tcBorders>
            <w:tcMar>
              <w:top w:w="0" w:type="dxa"/>
              <w:left w:w="108" w:type="dxa"/>
              <w:bottom w:w="0" w:type="dxa"/>
              <w:right w:w="108" w:type="dxa"/>
            </w:tcMar>
            <w:hideMark/>
          </w:tcPr>
          <w:p w14:paraId="39EF8AAF" w14:textId="77777777" w:rsidR="00E26B07" w:rsidRDefault="00E26B07">
            <w:pPr>
              <w:pStyle w:val="NormalWeb"/>
              <w:spacing w:before="0" w:beforeAutospacing="0" w:after="0" w:afterAutospacing="0"/>
            </w:pPr>
            <w:r>
              <w:rPr>
                <w:sz w:val="22"/>
                <w:szCs w:val="22"/>
              </w:rPr>
              <w:t>Alfred Radney Apartments formerly Northgate Apts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5A82C0C" w14:textId="77777777" w:rsidR="00E26B07" w:rsidRDefault="00E26B07">
            <w:pPr>
              <w:pStyle w:val="NormalWeb"/>
              <w:spacing w:before="0" w:beforeAutospacing="0" w:after="0" w:afterAutospacing="0"/>
              <w:jc w:val="center"/>
            </w:pPr>
            <w:r>
              <w:rPr>
                <w:sz w:val="22"/>
                <w:szCs w:val="22"/>
              </w:rPr>
              <w:t>6/17/2016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FAEA559"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A0A0AC5"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2E4BED53" w14:textId="77777777" w:rsidR="00E26B07" w:rsidRDefault="00E26B07">
            <w:pPr>
              <w:pStyle w:val="NormalWeb"/>
              <w:spacing w:before="0" w:beforeAutospacing="0" w:after="0" w:afterAutospacing="0"/>
              <w:jc w:val="center"/>
            </w:pPr>
            <w:r>
              <w:rPr>
                <w:sz w:val="22"/>
                <w:szCs w:val="22"/>
              </w:rPr>
              <w:t> </w:t>
            </w:r>
          </w:p>
        </w:tc>
      </w:tr>
      <w:tr w:rsidR="00E26B07" w14:paraId="40EED503"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F6C94D4" w14:textId="77777777" w:rsidR="00E26B07" w:rsidRDefault="00E26B07">
            <w:pPr>
              <w:pStyle w:val="NormalWeb"/>
              <w:spacing w:before="0" w:beforeAutospacing="0" w:after="0" w:afterAutospacing="0"/>
              <w:jc w:val="right"/>
            </w:pPr>
            <w:r>
              <w:rPr>
                <w:sz w:val="20"/>
                <w:szCs w:val="20"/>
              </w:rPr>
              <w:t>950034</w:t>
            </w:r>
          </w:p>
        </w:tc>
        <w:tc>
          <w:tcPr>
            <w:tcW w:w="3586" w:type="dxa"/>
            <w:tcBorders>
              <w:bottom w:val="single" w:sz="6" w:space="0" w:color="000000"/>
              <w:right w:val="single" w:sz="6" w:space="0" w:color="000000"/>
            </w:tcBorders>
            <w:tcMar>
              <w:top w:w="0" w:type="dxa"/>
              <w:left w:w="108" w:type="dxa"/>
              <w:bottom w:w="0" w:type="dxa"/>
              <w:right w:w="108" w:type="dxa"/>
            </w:tcMar>
            <w:hideMark/>
          </w:tcPr>
          <w:p w14:paraId="33968C4B" w14:textId="77777777" w:rsidR="00E26B07" w:rsidRDefault="00E26B07">
            <w:pPr>
              <w:pStyle w:val="NormalWeb"/>
              <w:spacing w:before="0" w:beforeAutospacing="0" w:after="0" w:afterAutospacing="0"/>
            </w:pPr>
            <w:r>
              <w:rPr>
                <w:sz w:val="22"/>
                <w:szCs w:val="22"/>
              </w:rPr>
              <w:t>Darden Oaks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190D5B7" w14:textId="77777777" w:rsidR="00E26B07" w:rsidRDefault="00E26B07">
            <w:pPr>
              <w:pStyle w:val="NormalWeb"/>
              <w:spacing w:before="0" w:beforeAutospacing="0" w:after="0" w:afterAutospacing="0"/>
              <w:jc w:val="center"/>
            </w:pPr>
            <w:r>
              <w:rPr>
                <w:sz w:val="22"/>
                <w:szCs w:val="22"/>
              </w:rPr>
              <w:t>6/21/2016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C63975D"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3B28202"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62325B8B" w14:textId="77777777" w:rsidR="00E26B07" w:rsidRDefault="00E26B07">
            <w:pPr>
              <w:pStyle w:val="NormalWeb"/>
              <w:spacing w:before="0" w:beforeAutospacing="0" w:after="0" w:afterAutospacing="0"/>
              <w:jc w:val="center"/>
            </w:pPr>
            <w:r>
              <w:rPr>
                <w:sz w:val="22"/>
                <w:szCs w:val="22"/>
              </w:rPr>
              <w:t> </w:t>
            </w:r>
          </w:p>
        </w:tc>
      </w:tr>
      <w:tr w:rsidR="00E26B07" w14:paraId="724CB329"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56EB50D" w14:textId="77777777" w:rsidR="00E26B07" w:rsidRDefault="00E26B07">
            <w:pPr>
              <w:pStyle w:val="NormalWeb"/>
              <w:spacing w:before="0" w:beforeAutospacing="0" w:after="0" w:afterAutospacing="0"/>
              <w:jc w:val="right"/>
            </w:pPr>
            <w:r>
              <w:rPr>
                <w:sz w:val="20"/>
                <w:szCs w:val="20"/>
              </w:rPr>
              <w:t>2001070</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232468D9" w14:textId="77777777" w:rsidR="00E26B07" w:rsidRDefault="00E26B07">
            <w:pPr>
              <w:pStyle w:val="NormalWeb"/>
              <w:spacing w:before="0" w:beforeAutospacing="0" w:after="0" w:afterAutospacing="0"/>
            </w:pPr>
            <w:r>
              <w:rPr>
                <w:sz w:val="22"/>
                <w:szCs w:val="22"/>
              </w:rPr>
              <w:t>Meadow Park</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6D71E5B" w14:textId="77777777" w:rsidR="00E26B07" w:rsidRDefault="00E26B07">
            <w:pPr>
              <w:pStyle w:val="NormalWeb"/>
              <w:spacing w:before="0" w:beforeAutospacing="0" w:after="0" w:afterAutospacing="0"/>
              <w:jc w:val="center"/>
            </w:pPr>
            <w:r>
              <w:rPr>
                <w:sz w:val="22"/>
                <w:szCs w:val="22"/>
              </w:rPr>
              <w:t>6/21/2016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5B45483"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21AFC0F"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0449674" w14:textId="77777777" w:rsidR="00E26B07" w:rsidRDefault="00E26B07">
            <w:pPr>
              <w:pStyle w:val="NormalWeb"/>
              <w:spacing w:before="0" w:beforeAutospacing="0" w:after="0" w:afterAutospacing="0"/>
              <w:jc w:val="center"/>
            </w:pPr>
            <w:r>
              <w:rPr>
                <w:sz w:val="22"/>
                <w:szCs w:val="22"/>
              </w:rPr>
              <w:t> </w:t>
            </w:r>
          </w:p>
        </w:tc>
      </w:tr>
      <w:tr w:rsidR="00E26B07" w14:paraId="31F3AEFA"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3820FA1" w14:textId="77777777" w:rsidR="00E26B07" w:rsidRDefault="00E26B07">
            <w:pPr>
              <w:pStyle w:val="NormalWeb"/>
              <w:spacing w:before="0" w:beforeAutospacing="0" w:after="0" w:afterAutospacing="0"/>
              <w:jc w:val="right"/>
            </w:pPr>
            <w:r>
              <w:rPr>
                <w:sz w:val="20"/>
                <w:szCs w:val="20"/>
              </w:rPr>
              <w:t>2002051</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2F9E3DF9" w14:textId="77777777" w:rsidR="00E26B07" w:rsidRDefault="00E26B07">
            <w:pPr>
              <w:pStyle w:val="NormalWeb"/>
              <w:spacing w:before="0" w:beforeAutospacing="0" w:after="0" w:afterAutospacing="0"/>
            </w:pPr>
            <w:r>
              <w:rPr>
                <w:sz w:val="22"/>
                <w:szCs w:val="22"/>
              </w:rPr>
              <w:t>Englewood</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4BC52EB" w14:textId="77777777" w:rsidR="00E26B07" w:rsidRDefault="00E26B07">
            <w:pPr>
              <w:pStyle w:val="NormalWeb"/>
              <w:spacing w:before="0" w:beforeAutospacing="0" w:after="0" w:afterAutospacing="0"/>
              <w:jc w:val="center"/>
            </w:pPr>
            <w:r>
              <w:rPr>
                <w:sz w:val="22"/>
                <w:szCs w:val="22"/>
              </w:rPr>
              <w:t>6/23/2016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7C5FCEE"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184FE17"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1614AB13" w14:textId="77777777" w:rsidR="00E26B07" w:rsidRDefault="00E26B07">
            <w:pPr>
              <w:pStyle w:val="NormalWeb"/>
              <w:spacing w:before="0" w:beforeAutospacing="0" w:after="0" w:afterAutospacing="0"/>
              <w:jc w:val="center"/>
            </w:pPr>
            <w:r>
              <w:rPr>
                <w:sz w:val="22"/>
                <w:szCs w:val="22"/>
              </w:rPr>
              <w:t>7/25/2016</w:t>
            </w:r>
          </w:p>
        </w:tc>
      </w:tr>
      <w:tr w:rsidR="00E26B07" w14:paraId="77E16F0A"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C8C73B3" w14:textId="77777777" w:rsidR="00E26B07" w:rsidRDefault="00E26B07">
            <w:pPr>
              <w:pStyle w:val="NormalWeb"/>
              <w:spacing w:before="0" w:beforeAutospacing="0" w:after="0" w:afterAutospacing="0"/>
              <w:jc w:val="right"/>
            </w:pPr>
            <w:r>
              <w:rPr>
                <w:sz w:val="20"/>
                <w:szCs w:val="20"/>
              </w:rPr>
              <w:t>95084</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33F93C9" w14:textId="77777777" w:rsidR="00E26B07" w:rsidRDefault="00E26B07">
            <w:pPr>
              <w:pStyle w:val="NormalWeb"/>
              <w:spacing w:before="0" w:beforeAutospacing="0" w:after="0" w:afterAutospacing="0"/>
            </w:pPr>
            <w:r>
              <w:rPr>
                <w:sz w:val="22"/>
                <w:szCs w:val="22"/>
              </w:rPr>
              <w:t>Westfork</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915664E" w14:textId="77777777" w:rsidR="00E26B07" w:rsidRDefault="00E26B07">
            <w:pPr>
              <w:pStyle w:val="NormalWeb"/>
              <w:spacing w:before="0" w:beforeAutospacing="0" w:after="0" w:afterAutospacing="0"/>
              <w:jc w:val="center"/>
            </w:pPr>
            <w:r>
              <w:rPr>
                <w:sz w:val="22"/>
                <w:szCs w:val="22"/>
              </w:rPr>
              <w:t>6/23/2016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5028178"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C2DCF35"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7472EC55" w14:textId="77777777" w:rsidR="00E26B07" w:rsidRDefault="00E26B07">
            <w:pPr>
              <w:pStyle w:val="NormalWeb"/>
              <w:spacing w:before="0" w:beforeAutospacing="0" w:after="0" w:afterAutospacing="0"/>
              <w:jc w:val="center"/>
            </w:pPr>
            <w:r>
              <w:rPr>
                <w:sz w:val="22"/>
                <w:szCs w:val="22"/>
              </w:rPr>
              <w:t>7/25/2016</w:t>
            </w:r>
          </w:p>
        </w:tc>
      </w:tr>
      <w:tr w:rsidR="00E26B07" w14:paraId="2493167F"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E6DBDB5" w14:textId="77777777" w:rsidR="00E26B07" w:rsidRDefault="00E26B07">
            <w:pPr>
              <w:pStyle w:val="NormalWeb"/>
              <w:spacing w:before="0" w:beforeAutospacing="0" w:after="0" w:afterAutospacing="0"/>
              <w:jc w:val="right"/>
            </w:pPr>
            <w:r>
              <w:rPr>
                <w:sz w:val="20"/>
                <w:szCs w:val="20"/>
              </w:rPr>
              <w:t>2003024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731391F5" w14:textId="77777777" w:rsidR="00E26B07" w:rsidRDefault="00E26B07">
            <w:pPr>
              <w:pStyle w:val="NormalWeb"/>
              <w:spacing w:before="0" w:beforeAutospacing="0" w:after="0" w:afterAutospacing="0"/>
            </w:pPr>
            <w:r>
              <w:rPr>
                <w:sz w:val="22"/>
                <w:szCs w:val="22"/>
              </w:rPr>
              <w:t>Mountainside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0D34F9A" w14:textId="77777777" w:rsidR="00E26B07" w:rsidRDefault="00E26B07">
            <w:pPr>
              <w:pStyle w:val="NormalWeb"/>
              <w:spacing w:before="0" w:beforeAutospacing="0" w:after="0" w:afterAutospacing="0"/>
              <w:jc w:val="center"/>
            </w:pPr>
            <w:r>
              <w:rPr>
                <w:sz w:val="22"/>
                <w:szCs w:val="22"/>
              </w:rPr>
              <w:t>6/23/2016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5A19A7D"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3B09B8E"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194C70E1" w14:textId="77777777" w:rsidR="00E26B07" w:rsidRDefault="00E26B07">
            <w:pPr>
              <w:pStyle w:val="NormalWeb"/>
              <w:spacing w:before="0" w:beforeAutospacing="0" w:after="0" w:afterAutospacing="0"/>
              <w:jc w:val="center"/>
            </w:pPr>
            <w:r>
              <w:rPr>
                <w:sz w:val="22"/>
                <w:szCs w:val="22"/>
              </w:rPr>
              <w:t> </w:t>
            </w:r>
          </w:p>
        </w:tc>
      </w:tr>
      <w:tr w:rsidR="00E26B07" w14:paraId="310BD3C3"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9D2C6CD" w14:textId="77777777" w:rsidR="00E26B07" w:rsidRDefault="00E26B07">
            <w:pPr>
              <w:pStyle w:val="NormalWeb"/>
              <w:spacing w:before="0" w:beforeAutospacing="0" w:after="0" w:afterAutospacing="0"/>
              <w:jc w:val="right"/>
            </w:pPr>
            <w:r>
              <w:rPr>
                <w:sz w:val="20"/>
                <w:szCs w:val="20"/>
              </w:rPr>
              <w:t>2001059</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662176F2" w14:textId="77777777" w:rsidR="00E26B07" w:rsidRDefault="00E26B07">
            <w:pPr>
              <w:pStyle w:val="NormalWeb"/>
              <w:spacing w:before="0" w:beforeAutospacing="0" w:after="0" w:afterAutospacing="0"/>
            </w:pPr>
            <w:r>
              <w:rPr>
                <w:sz w:val="22"/>
                <w:szCs w:val="22"/>
              </w:rPr>
              <w:t>Melodie Meadow</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CDCFEE7" w14:textId="77777777" w:rsidR="00E26B07" w:rsidRDefault="00E26B07">
            <w:pPr>
              <w:pStyle w:val="NormalWeb"/>
              <w:spacing w:before="0" w:beforeAutospacing="0" w:after="0" w:afterAutospacing="0"/>
              <w:jc w:val="center"/>
            </w:pPr>
            <w:r>
              <w:rPr>
                <w:sz w:val="22"/>
                <w:szCs w:val="22"/>
              </w:rPr>
              <w:t>6/23/2016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52BA75B"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6C013D1"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71C516E2" w14:textId="77777777" w:rsidR="00E26B07" w:rsidRDefault="00E26B07">
            <w:pPr>
              <w:pStyle w:val="NormalWeb"/>
              <w:spacing w:before="0" w:beforeAutospacing="0" w:after="0" w:afterAutospacing="0"/>
              <w:jc w:val="center"/>
            </w:pPr>
            <w:r>
              <w:rPr>
                <w:sz w:val="22"/>
                <w:szCs w:val="22"/>
              </w:rPr>
              <w:t> </w:t>
            </w:r>
          </w:p>
        </w:tc>
      </w:tr>
      <w:tr w:rsidR="00E26B07" w14:paraId="3BFF1C31"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DC7BCD4" w14:textId="77777777" w:rsidR="00E26B07" w:rsidRDefault="00E26B07">
            <w:pPr>
              <w:pStyle w:val="NormalWeb"/>
              <w:spacing w:before="0" w:beforeAutospacing="0" w:after="0" w:afterAutospacing="0"/>
              <w:jc w:val="right"/>
            </w:pPr>
            <w:r>
              <w:rPr>
                <w:sz w:val="20"/>
                <w:szCs w:val="20"/>
              </w:rPr>
              <w:t>2004018</w:t>
            </w:r>
          </w:p>
        </w:tc>
        <w:tc>
          <w:tcPr>
            <w:tcW w:w="3586" w:type="dxa"/>
            <w:tcBorders>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62A3D473" w14:textId="77777777" w:rsidR="00E26B07" w:rsidRDefault="00E26B07">
            <w:pPr>
              <w:pStyle w:val="NormalWeb"/>
              <w:spacing w:before="0" w:beforeAutospacing="0" w:after="0" w:afterAutospacing="0"/>
            </w:pPr>
            <w:r>
              <w:rPr>
                <w:sz w:val="22"/>
                <w:szCs w:val="22"/>
              </w:rPr>
              <w:t>Wimberly</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21A2BE6" w14:textId="77777777" w:rsidR="00E26B07" w:rsidRDefault="00E26B07">
            <w:pPr>
              <w:pStyle w:val="NormalWeb"/>
              <w:spacing w:before="0" w:beforeAutospacing="0" w:after="0" w:afterAutospacing="0"/>
              <w:jc w:val="center"/>
            </w:pPr>
            <w:r>
              <w:rPr>
                <w:sz w:val="22"/>
                <w:szCs w:val="22"/>
              </w:rPr>
              <w:t>6/23/2016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112F485"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F3B3D40"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2EA99D2A" w14:textId="77777777" w:rsidR="00E26B07" w:rsidRDefault="00E26B07">
            <w:pPr>
              <w:pStyle w:val="NormalWeb"/>
              <w:spacing w:before="0" w:beforeAutospacing="0" w:after="0" w:afterAutospacing="0"/>
            </w:pPr>
            <w:r>
              <w:rPr>
                <w:sz w:val="22"/>
                <w:szCs w:val="22"/>
              </w:rPr>
              <w:t> </w:t>
            </w:r>
          </w:p>
        </w:tc>
      </w:tr>
      <w:tr w:rsidR="00E26B07" w14:paraId="7EF63BD5"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4E945AA" w14:textId="77777777" w:rsidR="00E26B07" w:rsidRDefault="00E26B07">
            <w:pPr>
              <w:pStyle w:val="NormalWeb"/>
              <w:spacing w:before="0" w:beforeAutospacing="0" w:after="0" w:afterAutospacing="0"/>
              <w:jc w:val="right"/>
            </w:pPr>
            <w:r>
              <w:rPr>
                <w:sz w:val="20"/>
                <w:szCs w:val="20"/>
              </w:rPr>
              <w:t>2008086</w:t>
            </w:r>
          </w:p>
        </w:tc>
        <w:tc>
          <w:tcPr>
            <w:tcW w:w="3586" w:type="dxa"/>
            <w:tcBorders>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442257A2" w14:textId="77777777" w:rsidR="00E26B07" w:rsidRDefault="00E26B07">
            <w:pPr>
              <w:pStyle w:val="NormalWeb"/>
              <w:spacing w:before="0" w:beforeAutospacing="0" w:after="0" w:afterAutospacing="0"/>
            </w:pPr>
            <w:r>
              <w:rPr>
                <w:sz w:val="22"/>
                <w:szCs w:val="22"/>
              </w:rPr>
              <w:t>Gables Crossing</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488C9A0" w14:textId="77777777" w:rsidR="00E26B07" w:rsidRDefault="00E26B07">
            <w:pPr>
              <w:pStyle w:val="NormalWeb"/>
              <w:spacing w:before="0" w:beforeAutospacing="0" w:after="0" w:afterAutospacing="0"/>
              <w:jc w:val="center"/>
            </w:pPr>
            <w:r>
              <w:rPr>
                <w:sz w:val="22"/>
                <w:szCs w:val="22"/>
              </w:rPr>
              <w:t>6/23/2016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EABEEEB"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4F98782"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3D073C5" w14:textId="77777777" w:rsidR="00E26B07" w:rsidRDefault="00E26B07">
            <w:pPr>
              <w:pStyle w:val="NormalWeb"/>
              <w:spacing w:before="0" w:beforeAutospacing="0" w:after="0" w:afterAutospacing="0"/>
              <w:jc w:val="center"/>
            </w:pPr>
            <w:r>
              <w:rPr>
                <w:sz w:val="22"/>
                <w:szCs w:val="22"/>
              </w:rPr>
              <w:t> </w:t>
            </w:r>
          </w:p>
        </w:tc>
      </w:tr>
      <w:tr w:rsidR="00E26B07" w14:paraId="717E9BF1"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7625077" w14:textId="77777777" w:rsidR="00E26B07" w:rsidRDefault="00E26B07">
            <w:pPr>
              <w:pStyle w:val="NormalWeb"/>
              <w:spacing w:before="0" w:beforeAutospacing="0" w:after="0" w:afterAutospacing="0"/>
              <w:jc w:val="right"/>
            </w:pPr>
            <w:r>
              <w:rPr>
                <w:sz w:val="20"/>
                <w:szCs w:val="20"/>
              </w:rPr>
              <w:t>95061</w:t>
            </w:r>
          </w:p>
        </w:tc>
        <w:tc>
          <w:tcPr>
            <w:tcW w:w="3586" w:type="dxa"/>
            <w:tcBorders>
              <w:left w:val="single" w:sz="6" w:space="0" w:color="BFC5D2"/>
              <w:bottom w:val="single" w:sz="6" w:space="0" w:color="BFC5D2"/>
              <w:right w:val="single" w:sz="6" w:space="0" w:color="BFC5D2"/>
            </w:tcBorders>
            <w:tcMar>
              <w:top w:w="0" w:type="dxa"/>
              <w:left w:w="108" w:type="dxa"/>
              <w:bottom w:w="0" w:type="dxa"/>
              <w:right w:w="108" w:type="dxa"/>
            </w:tcMar>
            <w:hideMark/>
          </w:tcPr>
          <w:p w14:paraId="21B5C943" w14:textId="77777777" w:rsidR="00E26B07" w:rsidRDefault="00E26B07">
            <w:pPr>
              <w:pStyle w:val="NormalWeb"/>
              <w:spacing w:before="0" w:beforeAutospacing="0" w:after="0" w:afterAutospacing="0"/>
            </w:pPr>
            <w:r>
              <w:rPr>
                <w:sz w:val="22"/>
                <w:szCs w:val="22"/>
              </w:rPr>
              <w:t>Brookeville Apartments</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5F6D59F" w14:textId="77777777" w:rsidR="00E26B07" w:rsidRDefault="00E26B07">
            <w:pPr>
              <w:pStyle w:val="NormalWeb"/>
              <w:spacing w:before="0" w:beforeAutospacing="0" w:after="0" w:afterAutospacing="0"/>
              <w:jc w:val="center"/>
            </w:pPr>
            <w:r>
              <w:rPr>
                <w:sz w:val="22"/>
                <w:szCs w:val="22"/>
              </w:rPr>
              <w:t>6/24/2016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96E1D22"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060A288"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6647F493" w14:textId="77777777" w:rsidR="00E26B07" w:rsidRDefault="00E26B07">
            <w:pPr>
              <w:pStyle w:val="NormalWeb"/>
              <w:spacing w:before="0" w:beforeAutospacing="0" w:after="0" w:afterAutospacing="0"/>
              <w:jc w:val="center"/>
            </w:pPr>
            <w:r>
              <w:rPr>
                <w:sz w:val="22"/>
                <w:szCs w:val="22"/>
              </w:rPr>
              <w:t>7/18/2016</w:t>
            </w:r>
          </w:p>
        </w:tc>
      </w:tr>
      <w:tr w:rsidR="00E26B07" w14:paraId="61632C19"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1316603" w14:textId="77777777" w:rsidR="00E26B07" w:rsidRDefault="00E26B07">
            <w:pPr>
              <w:pStyle w:val="NormalWeb"/>
              <w:spacing w:before="0" w:beforeAutospacing="0" w:after="0" w:afterAutospacing="0"/>
              <w:jc w:val="right"/>
            </w:pPr>
            <w:r>
              <w:rPr>
                <w:sz w:val="20"/>
                <w:szCs w:val="20"/>
              </w:rPr>
              <w:t>2006073</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F23457F" w14:textId="77777777" w:rsidR="00E26B07" w:rsidRDefault="00E26B07">
            <w:pPr>
              <w:pStyle w:val="NormalWeb"/>
              <w:spacing w:before="0" w:beforeAutospacing="0" w:after="0" w:afterAutospacing="0"/>
            </w:pPr>
            <w:r>
              <w:rPr>
                <w:sz w:val="22"/>
                <w:szCs w:val="22"/>
              </w:rPr>
              <w:t>Greystone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72E1320" w14:textId="77777777" w:rsidR="00E26B07" w:rsidRDefault="00E26B07">
            <w:pPr>
              <w:pStyle w:val="NormalWeb"/>
              <w:spacing w:before="0" w:beforeAutospacing="0" w:after="0" w:afterAutospacing="0"/>
              <w:jc w:val="center"/>
            </w:pPr>
            <w:r>
              <w:rPr>
                <w:sz w:val="22"/>
                <w:szCs w:val="22"/>
              </w:rPr>
              <w:t>6/24/2016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DA05B04"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BD05842"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62D6B178" w14:textId="77777777" w:rsidR="00E26B07" w:rsidRDefault="00E26B07">
            <w:pPr>
              <w:pStyle w:val="NormalWeb"/>
              <w:spacing w:before="0" w:beforeAutospacing="0" w:after="0" w:afterAutospacing="0"/>
              <w:jc w:val="center"/>
            </w:pPr>
            <w:r>
              <w:rPr>
                <w:sz w:val="22"/>
                <w:szCs w:val="22"/>
              </w:rPr>
              <w:t> </w:t>
            </w:r>
          </w:p>
        </w:tc>
      </w:tr>
      <w:tr w:rsidR="00E26B07" w14:paraId="40186498"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49F9D50" w14:textId="77777777" w:rsidR="00E26B07" w:rsidRDefault="00E26B07">
            <w:pPr>
              <w:pStyle w:val="NormalWeb"/>
              <w:spacing w:before="0" w:beforeAutospacing="0" w:after="0" w:afterAutospacing="0"/>
              <w:jc w:val="right"/>
            </w:pPr>
            <w:r>
              <w:rPr>
                <w:sz w:val="20"/>
                <w:szCs w:val="20"/>
              </w:rPr>
              <w:t>960018</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6A62E4EB" w14:textId="77777777" w:rsidR="00E26B07" w:rsidRDefault="00E26B07">
            <w:pPr>
              <w:pStyle w:val="NormalWeb"/>
              <w:spacing w:before="0" w:beforeAutospacing="0" w:after="0" w:afterAutospacing="0"/>
            </w:pPr>
            <w:r>
              <w:rPr>
                <w:sz w:val="22"/>
                <w:szCs w:val="22"/>
              </w:rPr>
              <w:t>Pine Cone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EF509EC" w14:textId="77777777" w:rsidR="00E26B07" w:rsidRDefault="00E26B07">
            <w:pPr>
              <w:pStyle w:val="NormalWeb"/>
              <w:spacing w:before="0" w:beforeAutospacing="0" w:after="0" w:afterAutospacing="0"/>
              <w:jc w:val="center"/>
            </w:pPr>
            <w:r>
              <w:rPr>
                <w:sz w:val="22"/>
                <w:szCs w:val="22"/>
              </w:rPr>
              <w:t>6/24/2016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98A9AEB"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56610B2"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179B6903" w14:textId="77777777" w:rsidR="00E26B07" w:rsidRDefault="00E26B07">
            <w:pPr>
              <w:pStyle w:val="NormalWeb"/>
              <w:spacing w:before="0" w:beforeAutospacing="0" w:after="0" w:afterAutospacing="0"/>
              <w:jc w:val="center"/>
            </w:pPr>
            <w:r>
              <w:rPr>
                <w:sz w:val="22"/>
                <w:szCs w:val="22"/>
              </w:rPr>
              <w:t>8/23/2016</w:t>
            </w:r>
          </w:p>
        </w:tc>
      </w:tr>
      <w:tr w:rsidR="00E26B07" w14:paraId="7FB7E9DD"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2D7E028" w14:textId="77777777" w:rsidR="00E26B07" w:rsidRDefault="00E26B07">
            <w:pPr>
              <w:pStyle w:val="NormalWeb"/>
              <w:spacing w:before="0" w:beforeAutospacing="0" w:after="0" w:afterAutospacing="0"/>
              <w:jc w:val="right"/>
            </w:pPr>
            <w:r>
              <w:rPr>
                <w:sz w:val="20"/>
                <w:szCs w:val="20"/>
              </w:rPr>
              <w:t>2013057</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2EBF1634" w14:textId="77777777" w:rsidR="00E26B07" w:rsidRDefault="00E26B07">
            <w:pPr>
              <w:pStyle w:val="NormalWeb"/>
              <w:spacing w:before="0" w:beforeAutospacing="0" w:after="0" w:afterAutospacing="0"/>
            </w:pPr>
            <w:r>
              <w:rPr>
                <w:sz w:val="22"/>
                <w:szCs w:val="22"/>
              </w:rPr>
              <w:t>Somerville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3C3A128" w14:textId="77777777" w:rsidR="00E26B07" w:rsidRDefault="00E26B07">
            <w:pPr>
              <w:pStyle w:val="NormalWeb"/>
              <w:spacing w:before="0" w:beforeAutospacing="0" w:after="0" w:afterAutospacing="0"/>
              <w:jc w:val="center"/>
            </w:pPr>
            <w:r>
              <w:rPr>
                <w:sz w:val="22"/>
                <w:szCs w:val="22"/>
              </w:rPr>
              <w:t>6/24/2016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30A6B53"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1C4294B"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4D70E96D" w14:textId="77777777" w:rsidR="00E26B07" w:rsidRDefault="00E26B07">
            <w:pPr>
              <w:pStyle w:val="NormalWeb"/>
              <w:spacing w:before="0" w:beforeAutospacing="0" w:after="0" w:afterAutospacing="0"/>
              <w:jc w:val="center"/>
            </w:pPr>
            <w:r>
              <w:rPr>
                <w:sz w:val="22"/>
                <w:szCs w:val="22"/>
              </w:rPr>
              <w:t> </w:t>
            </w:r>
          </w:p>
        </w:tc>
      </w:tr>
      <w:tr w:rsidR="00E26B07" w14:paraId="005CC47F"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D93B95F" w14:textId="77777777" w:rsidR="00E26B07" w:rsidRDefault="00E26B07">
            <w:pPr>
              <w:pStyle w:val="NormalWeb"/>
              <w:spacing w:before="0" w:beforeAutospacing="0" w:after="0" w:afterAutospacing="0"/>
              <w:jc w:val="right"/>
            </w:pPr>
            <w:r>
              <w:rPr>
                <w:sz w:val="20"/>
                <w:szCs w:val="20"/>
              </w:rPr>
              <w:t>960031</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373B558B" w14:textId="77777777" w:rsidR="00E26B07" w:rsidRDefault="00E26B07">
            <w:pPr>
              <w:pStyle w:val="NormalWeb"/>
              <w:spacing w:before="0" w:beforeAutospacing="0" w:after="0" w:afterAutospacing="0"/>
            </w:pPr>
            <w:r>
              <w:rPr>
                <w:sz w:val="22"/>
                <w:szCs w:val="22"/>
              </w:rPr>
              <w:t>Fox Ridge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A4D7BC7" w14:textId="77777777" w:rsidR="00E26B07" w:rsidRDefault="00E26B07">
            <w:pPr>
              <w:pStyle w:val="NormalWeb"/>
              <w:spacing w:before="0" w:beforeAutospacing="0" w:after="0" w:afterAutospacing="0"/>
              <w:jc w:val="center"/>
            </w:pPr>
            <w:r>
              <w:rPr>
                <w:sz w:val="22"/>
                <w:szCs w:val="22"/>
              </w:rPr>
              <w:t>7/7/2016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99269AC"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0ECA002"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20C3533B" w14:textId="77777777" w:rsidR="00E26B07" w:rsidRDefault="00E26B07">
            <w:pPr>
              <w:pStyle w:val="NormalWeb"/>
              <w:spacing w:before="0" w:beforeAutospacing="0" w:after="0" w:afterAutospacing="0"/>
              <w:jc w:val="center"/>
            </w:pPr>
            <w:r>
              <w:rPr>
                <w:sz w:val="22"/>
                <w:szCs w:val="22"/>
              </w:rPr>
              <w:t>7/25/2016</w:t>
            </w:r>
          </w:p>
        </w:tc>
      </w:tr>
      <w:tr w:rsidR="00E26B07" w14:paraId="6CD3F926"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1EAE93F" w14:textId="77777777" w:rsidR="00E26B07" w:rsidRDefault="00E26B07">
            <w:pPr>
              <w:pStyle w:val="NormalWeb"/>
              <w:spacing w:before="0" w:beforeAutospacing="0" w:after="0" w:afterAutospacing="0"/>
              <w:jc w:val="right"/>
            </w:pPr>
            <w:r>
              <w:rPr>
                <w:sz w:val="20"/>
                <w:szCs w:val="20"/>
              </w:rPr>
              <w:t>2000046</w:t>
            </w:r>
          </w:p>
        </w:tc>
        <w:tc>
          <w:tcPr>
            <w:tcW w:w="3586" w:type="dxa"/>
            <w:tcBorders>
              <w:bottom w:val="single" w:sz="6" w:space="0" w:color="000000"/>
              <w:right w:val="single" w:sz="6" w:space="0" w:color="000000"/>
            </w:tcBorders>
            <w:tcMar>
              <w:top w:w="0" w:type="dxa"/>
              <w:left w:w="108" w:type="dxa"/>
              <w:bottom w:w="0" w:type="dxa"/>
              <w:right w:w="108" w:type="dxa"/>
            </w:tcMar>
            <w:hideMark/>
          </w:tcPr>
          <w:p w14:paraId="2C02D6B4" w14:textId="77777777" w:rsidR="00E26B07" w:rsidRDefault="00E26B07">
            <w:pPr>
              <w:pStyle w:val="NormalWeb"/>
              <w:spacing w:before="0" w:beforeAutospacing="0" w:after="0" w:afterAutospacing="0"/>
            </w:pPr>
            <w:r>
              <w:rPr>
                <w:sz w:val="22"/>
                <w:szCs w:val="22"/>
              </w:rPr>
              <w:t>Bankhead Court</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3F37DD1" w14:textId="77777777" w:rsidR="00E26B07" w:rsidRDefault="00E26B07">
            <w:pPr>
              <w:pStyle w:val="NormalWeb"/>
              <w:spacing w:before="0" w:beforeAutospacing="0" w:after="0" w:afterAutospacing="0"/>
              <w:jc w:val="center"/>
            </w:pPr>
            <w:r>
              <w:rPr>
                <w:sz w:val="22"/>
                <w:szCs w:val="22"/>
              </w:rPr>
              <w:t>7/7/2016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F2E64A0"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1D717F8"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3BF4C03" w14:textId="77777777" w:rsidR="00E26B07" w:rsidRDefault="00E26B07">
            <w:pPr>
              <w:pStyle w:val="NormalWeb"/>
              <w:spacing w:before="0" w:beforeAutospacing="0" w:after="0" w:afterAutospacing="0"/>
              <w:jc w:val="center"/>
            </w:pPr>
            <w:r>
              <w:rPr>
                <w:sz w:val="22"/>
                <w:szCs w:val="22"/>
              </w:rPr>
              <w:t> </w:t>
            </w:r>
          </w:p>
        </w:tc>
      </w:tr>
      <w:tr w:rsidR="00E26B07" w14:paraId="334D02DF"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B0A1819" w14:textId="77777777" w:rsidR="00E26B07" w:rsidRDefault="00E26B07">
            <w:pPr>
              <w:pStyle w:val="NormalWeb"/>
              <w:spacing w:before="0" w:beforeAutospacing="0" w:after="0" w:afterAutospacing="0"/>
              <w:jc w:val="right"/>
            </w:pPr>
            <w:r>
              <w:rPr>
                <w:sz w:val="20"/>
                <w:szCs w:val="20"/>
              </w:rPr>
              <w:t>2005038</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6D4B4322" w14:textId="77777777" w:rsidR="00E26B07" w:rsidRDefault="00E26B07">
            <w:pPr>
              <w:pStyle w:val="NormalWeb"/>
              <w:spacing w:before="0" w:beforeAutospacing="0" w:after="0" w:afterAutospacing="0"/>
            </w:pPr>
            <w:r>
              <w:rPr>
                <w:sz w:val="22"/>
                <w:szCs w:val="22"/>
              </w:rPr>
              <w:t>Willow Ridge Estates</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B5B5733" w14:textId="77777777" w:rsidR="00E26B07" w:rsidRDefault="00E26B07">
            <w:pPr>
              <w:pStyle w:val="NormalWeb"/>
              <w:spacing w:before="0" w:beforeAutospacing="0" w:after="0" w:afterAutospacing="0"/>
              <w:jc w:val="center"/>
            </w:pPr>
            <w:r>
              <w:rPr>
                <w:sz w:val="22"/>
                <w:szCs w:val="22"/>
              </w:rPr>
              <w:t>7/7/2016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A2D366F"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38E4AB8"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74D53B33" w14:textId="77777777" w:rsidR="00E26B07" w:rsidRDefault="00E26B07">
            <w:pPr>
              <w:pStyle w:val="NormalWeb"/>
              <w:spacing w:before="0" w:beforeAutospacing="0" w:after="0" w:afterAutospacing="0"/>
              <w:jc w:val="center"/>
            </w:pPr>
            <w:r>
              <w:rPr>
                <w:sz w:val="22"/>
                <w:szCs w:val="22"/>
              </w:rPr>
              <w:t>8/22/2016</w:t>
            </w:r>
          </w:p>
        </w:tc>
      </w:tr>
      <w:tr w:rsidR="00E26B07" w14:paraId="29885590"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C73FBDB" w14:textId="77777777" w:rsidR="00E26B07" w:rsidRDefault="00E26B07">
            <w:pPr>
              <w:pStyle w:val="NormalWeb"/>
              <w:spacing w:before="0" w:beforeAutospacing="0" w:after="0" w:afterAutospacing="0"/>
              <w:jc w:val="right"/>
            </w:pPr>
            <w:r>
              <w:rPr>
                <w:sz w:val="20"/>
                <w:szCs w:val="20"/>
              </w:rPr>
              <w:t>1998054</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hideMark/>
          </w:tcPr>
          <w:p w14:paraId="7891C809" w14:textId="77777777" w:rsidR="00E26B07" w:rsidRDefault="00E26B07">
            <w:pPr>
              <w:pStyle w:val="NormalWeb"/>
              <w:spacing w:before="0" w:beforeAutospacing="0" w:after="0" w:afterAutospacing="0"/>
            </w:pPr>
            <w:r>
              <w:rPr>
                <w:sz w:val="22"/>
                <w:szCs w:val="22"/>
              </w:rPr>
              <w:t>Hulett Townhouse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BB40C6A" w14:textId="77777777" w:rsidR="00E26B07" w:rsidRDefault="00E26B07">
            <w:pPr>
              <w:pStyle w:val="NormalWeb"/>
              <w:spacing w:before="0" w:beforeAutospacing="0" w:after="0" w:afterAutospacing="0"/>
              <w:jc w:val="center"/>
            </w:pPr>
            <w:r>
              <w:rPr>
                <w:sz w:val="22"/>
                <w:szCs w:val="22"/>
              </w:rPr>
              <w:t>7/7/2016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54CFDD3"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5B24DC9"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645EF275" w14:textId="77777777" w:rsidR="00E26B07" w:rsidRDefault="00E26B07">
            <w:pPr>
              <w:pStyle w:val="NormalWeb"/>
              <w:spacing w:before="0" w:beforeAutospacing="0" w:after="0" w:afterAutospacing="0"/>
              <w:jc w:val="center"/>
            </w:pPr>
            <w:r>
              <w:rPr>
                <w:sz w:val="22"/>
                <w:szCs w:val="22"/>
              </w:rPr>
              <w:t>7/26/2016</w:t>
            </w:r>
          </w:p>
        </w:tc>
      </w:tr>
      <w:tr w:rsidR="00E26B07" w14:paraId="2635AE2B"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E472DBB" w14:textId="77777777" w:rsidR="00E26B07" w:rsidRDefault="00E26B07">
            <w:pPr>
              <w:pStyle w:val="NormalWeb"/>
              <w:spacing w:before="0" w:beforeAutospacing="0" w:after="0" w:afterAutospacing="0"/>
              <w:jc w:val="right"/>
            </w:pPr>
            <w:r>
              <w:rPr>
                <w:sz w:val="20"/>
                <w:szCs w:val="20"/>
              </w:rPr>
              <w:t>2002015</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3BB25685" w14:textId="77777777" w:rsidR="00E26B07" w:rsidRDefault="00E26B07">
            <w:pPr>
              <w:pStyle w:val="NormalWeb"/>
              <w:spacing w:before="0" w:beforeAutospacing="0" w:after="0" w:afterAutospacing="0"/>
            </w:pPr>
            <w:r>
              <w:rPr>
                <w:sz w:val="22"/>
                <w:szCs w:val="22"/>
              </w:rPr>
              <w:t>Orchard Park</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3AE0242" w14:textId="77777777" w:rsidR="00E26B07" w:rsidRDefault="00E26B07">
            <w:pPr>
              <w:pStyle w:val="NormalWeb"/>
              <w:spacing w:before="0" w:beforeAutospacing="0" w:after="0" w:afterAutospacing="0"/>
              <w:jc w:val="center"/>
            </w:pPr>
            <w:r>
              <w:rPr>
                <w:sz w:val="22"/>
                <w:szCs w:val="22"/>
              </w:rPr>
              <w:t>7/7/2016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59984EF"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D8D67F7"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64DA4FD6" w14:textId="77777777" w:rsidR="00E26B07" w:rsidRDefault="00E26B07">
            <w:pPr>
              <w:pStyle w:val="NormalWeb"/>
              <w:spacing w:before="0" w:beforeAutospacing="0" w:after="0" w:afterAutospacing="0"/>
              <w:jc w:val="center"/>
            </w:pPr>
            <w:r>
              <w:rPr>
                <w:sz w:val="22"/>
                <w:szCs w:val="22"/>
              </w:rPr>
              <w:t> </w:t>
            </w:r>
          </w:p>
        </w:tc>
      </w:tr>
      <w:tr w:rsidR="00E26B07" w14:paraId="33238227"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46770E6" w14:textId="77777777" w:rsidR="00E26B07" w:rsidRDefault="00E26B07">
            <w:pPr>
              <w:pStyle w:val="NormalWeb"/>
              <w:spacing w:before="0" w:beforeAutospacing="0" w:after="0" w:afterAutospacing="0"/>
              <w:jc w:val="right"/>
            </w:pPr>
            <w:r>
              <w:rPr>
                <w:sz w:val="20"/>
                <w:szCs w:val="20"/>
              </w:rPr>
              <w:t>2002059</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F631A1F" w14:textId="77777777" w:rsidR="00E26B07" w:rsidRDefault="00E26B07">
            <w:pPr>
              <w:pStyle w:val="NormalWeb"/>
              <w:spacing w:before="0" w:beforeAutospacing="0" w:after="0" w:afterAutospacing="0"/>
            </w:pPr>
            <w:r>
              <w:rPr>
                <w:sz w:val="22"/>
                <w:szCs w:val="22"/>
              </w:rPr>
              <w:t>Carrington Way</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7EDE6C2" w14:textId="77777777" w:rsidR="00E26B07" w:rsidRDefault="00E26B07">
            <w:pPr>
              <w:pStyle w:val="NormalWeb"/>
              <w:spacing w:before="0" w:beforeAutospacing="0" w:after="0" w:afterAutospacing="0"/>
              <w:jc w:val="center"/>
            </w:pPr>
            <w:r>
              <w:rPr>
                <w:sz w:val="22"/>
                <w:szCs w:val="22"/>
              </w:rPr>
              <w:t>7/7/2016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CBA95F6"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D17F75F"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1B7A0521" w14:textId="77777777" w:rsidR="00E26B07" w:rsidRDefault="00E26B07">
            <w:pPr>
              <w:pStyle w:val="NormalWeb"/>
              <w:spacing w:before="0" w:beforeAutospacing="0" w:after="0" w:afterAutospacing="0"/>
              <w:jc w:val="center"/>
            </w:pPr>
            <w:r>
              <w:rPr>
                <w:sz w:val="22"/>
                <w:szCs w:val="22"/>
              </w:rPr>
              <w:t> </w:t>
            </w:r>
          </w:p>
        </w:tc>
      </w:tr>
      <w:tr w:rsidR="00E26B07" w14:paraId="0C15D58B"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444F0B9" w14:textId="77777777" w:rsidR="00E26B07" w:rsidRDefault="00E26B07">
            <w:pPr>
              <w:pStyle w:val="NormalWeb"/>
              <w:spacing w:before="0" w:beforeAutospacing="0" w:after="0" w:afterAutospacing="0"/>
              <w:jc w:val="right"/>
            </w:pPr>
            <w:r>
              <w:rPr>
                <w:sz w:val="20"/>
                <w:szCs w:val="20"/>
              </w:rPr>
              <w:t>1998038</w:t>
            </w:r>
          </w:p>
        </w:tc>
        <w:tc>
          <w:tcPr>
            <w:tcW w:w="3586" w:type="dxa"/>
            <w:tcBorders>
              <w:bottom w:val="single" w:sz="6" w:space="0" w:color="000000"/>
              <w:right w:val="single" w:sz="6" w:space="0" w:color="000000"/>
            </w:tcBorders>
            <w:tcMar>
              <w:top w:w="0" w:type="dxa"/>
              <w:left w:w="108" w:type="dxa"/>
              <w:bottom w:w="0" w:type="dxa"/>
              <w:right w:w="108" w:type="dxa"/>
            </w:tcMar>
            <w:hideMark/>
          </w:tcPr>
          <w:p w14:paraId="13D3F241" w14:textId="77777777" w:rsidR="00E26B07" w:rsidRDefault="00E26B07">
            <w:pPr>
              <w:pStyle w:val="NormalWeb"/>
              <w:spacing w:before="0" w:beforeAutospacing="0" w:after="0" w:afterAutospacing="0"/>
            </w:pPr>
            <w:r>
              <w:rPr>
                <w:sz w:val="22"/>
                <w:szCs w:val="22"/>
              </w:rPr>
              <w:t>Threadgill-Weatherspoon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50163A2" w14:textId="77777777" w:rsidR="00E26B07" w:rsidRDefault="00E26B07">
            <w:pPr>
              <w:pStyle w:val="NormalWeb"/>
              <w:spacing w:before="0" w:beforeAutospacing="0" w:after="0" w:afterAutospacing="0"/>
              <w:jc w:val="center"/>
            </w:pPr>
            <w:r>
              <w:rPr>
                <w:sz w:val="22"/>
                <w:szCs w:val="22"/>
              </w:rPr>
              <w:t>7/7/2016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1580448"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8A93479"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E4EB22A" w14:textId="77777777" w:rsidR="00E26B07" w:rsidRDefault="00E26B07">
            <w:pPr>
              <w:pStyle w:val="NormalWeb"/>
              <w:spacing w:before="0" w:beforeAutospacing="0" w:after="0" w:afterAutospacing="0"/>
              <w:jc w:val="center"/>
            </w:pPr>
            <w:r>
              <w:rPr>
                <w:sz w:val="22"/>
                <w:szCs w:val="22"/>
              </w:rPr>
              <w:t>7/26/2016</w:t>
            </w:r>
          </w:p>
        </w:tc>
      </w:tr>
      <w:tr w:rsidR="00E26B07" w14:paraId="5DFF9940"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CADF8A2" w14:textId="77777777" w:rsidR="00E26B07" w:rsidRDefault="00E26B07">
            <w:pPr>
              <w:pStyle w:val="NormalWeb"/>
              <w:spacing w:before="0" w:beforeAutospacing="0" w:after="0" w:afterAutospacing="0"/>
              <w:jc w:val="right"/>
            </w:pPr>
            <w:r>
              <w:rPr>
                <w:sz w:val="20"/>
                <w:szCs w:val="20"/>
              </w:rPr>
              <w:t>2010062</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79282F19" w14:textId="77777777" w:rsidR="00E26B07" w:rsidRDefault="00E26B07">
            <w:pPr>
              <w:pStyle w:val="NormalWeb"/>
              <w:spacing w:before="0" w:beforeAutospacing="0" w:after="0" w:afterAutospacing="0"/>
            </w:pPr>
            <w:r>
              <w:rPr>
                <w:sz w:val="22"/>
                <w:szCs w:val="22"/>
              </w:rPr>
              <w:t>Providence Place</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5A3C087" w14:textId="77777777" w:rsidR="00E26B07" w:rsidRDefault="00E26B07">
            <w:pPr>
              <w:pStyle w:val="NormalWeb"/>
              <w:spacing w:before="0" w:beforeAutospacing="0" w:after="0" w:afterAutospacing="0"/>
              <w:jc w:val="center"/>
            </w:pPr>
            <w:r>
              <w:rPr>
                <w:sz w:val="22"/>
                <w:szCs w:val="22"/>
              </w:rPr>
              <w:t>7/8/2016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61DCAFE"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00144D9"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4BBAF2C0" w14:textId="77777777" w:rsidR="00E26B07" w:rsidRDefault="00E26B07">
            <w:pPr>
              <w:pStyle w:val="NormalWeb"/>
              <w:spacing w:before="0" w:beforeAutospacing="0" w:after="0" w:afterAutospacing="0"/>
              <w:jc w:val="center"/>
            </w:pPr>
            <w:r>
              <w:rPr>
                <w:sz w:val="22"/>
                <w:szCs w:val="22"/>
              </w:rPr>
              <w:t>8/8/2016</w:t>
            </w:r>
          </w:p>
        </w:tc>
      </w:tr>
      <w:tr w:rsidR="00E26B07" w14:paraId="263FB9B4"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1A70A5C" w14:textId="77777777" w:rsidR="00E26B07" w:rsidRDefault="00E26B07">
            <w:pPr>
              <w:pStyle w:val="NormalWeb"/>
              <w:spacing w:before="0" w:beforeAutospacing="0" w:after="0" w:afterAutospacing="0"/>
              <w:jc w:val="right"/>
            </w:pPr>
            <w:r>
              <w:rPr>
                <w:sz w:val="20"/>
                <w:szCs w:val="20"/>
              </w:rPr>
              <w:t>2002034</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0454AA7" w14:textId="77777777" w:rsidR="00E26B07" w:rsidRDefault="00E26B07">
            <w:pPr>
              <w:pStyle w:val="NormalWeb"/>
              <w:spacing w:before="0" w:beforeAutospacing="0" w:after="0" w:afterAutospacing="0"/>
            </w:pPr>
            <w:r>
              <w:rPr>
                <w:sz w:val="22"/>
                <w:szCs w:val="22"/>
              </w:rPr>
              <w:t>Hilltop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D4DE3B4" w14:textId="77777777" w:rsidR="00E26B07" w:rsidRDefault="00E26B07">
            <w:pPr>
              <w:pStyle w:val="NormalWeb"/>
              <w:spacing w:before="0" w:beforeAutospacing="0" w:after="0" w:afterAutospacing="0"/>
              <w:jc w:val="center"/>
            </w:pPr>
            <w:r>
              <w:rPr>
                <w:sz w:val="22"/>
                <w:szCs w:val="22"/>
              </w:rPr>
              <w:t>7/8/2016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0252DC2"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D593C40"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736935BE" w14:textId="77777777" w:rsidR="00E26B07" w:rsidRDefault="00E26B07">
            <w:pPr>
              <w:pStyle w:val="NormalWeb"/>
              <w:spacing w:before="0" w:beforeAutospacing="0" w:after="0" w:afterAutospacing="0"/>
              <w:jc w:val="center"/>
            </w:pPr>
            <w:r>
              <w:rPr>
                <w:sz w:val="22"/>
                <w:szCs w:val="22"/>
              </w:rPr>
              <w:t>8/25/2016</w:t>
            </w:r>
          </w:p>
        </w:tc>
      </w:tr>
      <w:tr w:rsidR="00E26B07" w14:paraId="0009088A"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5C3F5A5" w14:textId="77777777" w:rsidR="00E26B07" w:rsidRDefault="00E26B07">
            <w:pPr>
              <w:pStyle w:val="NormalWeb"/>
              <w:spacing w:before="0" w:beforeAutospacing="0" w:after="0" w:afterAutospacing="0"/>
              <w:jc w:val="right"/>
            </w:pPr>
            <w:r>
              <w:rPr>
                <w:sz w:val="20"/>
                <w:szCs w:val="20"/>
              </w:rPr>
              <w:t>1998051</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79B3B12D" w14:textId="77777777" w:rsidR="00E26B07" w:rsidRDefault="00E26B07">
            <w:pPr>
              <w:pStyle w:val="NormalWeb"/>
              <w:spacing w:before="0" w:beforeAutospacing="0" w:after="0" w:afterAutospacing="0"/>
            </w:pPr>
            <w:r>
              <w:rPr>
                <w:sz w:val="22"/>
                <w:szCs w:val="22"/>
              </w:rPr>
              <w:t>Woodmere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DA0FD76" w14:textId="77777777" w:rsidR="00E26B07" w:rsidRDefault="00E26B07">
            <w:pPr>
              <w:pStyle w:val="NormalWeb"/>
              <w:spacing w:before="0" w:beforeAutospacing="0" w:after="0" w:afterAutospacing="0"/>
              <w:jc w:val="center"/>
            </w:pPr>
            <w:r>
              <w:rPr>
                <w:sz w:val="22"/>
                <w:szCs w:val="22"/>
              </w:rPr>
              <w:t>7/8/2016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4288A49"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24DD415"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3ECE00FF" w14:textId="77777777" w:rsidR="00E26B07" w:rsidRDefault="00E26B07">
            <w:pPr>
              <w:pStyle w:val="NormalWeb"/>
              <w:spacing w:before="0" w:beforeAutospacing="0" w:after="0" w:afterAutospacing="0"/>
              <w:jc w:val="center"/>
            </w:pPr>
            <w:r>
              <w:rPr>
                <w:sz w:val="22"/>
                <w:szCs w:val="22"/>
              </w:rPr>
              <w:t>8/26/2016</w:t>
            </w:r>
          </w:p>
        </w:tc>
      </w:tr>
      <w:tr w:rsidR="00E26B07" w14:paraId="16408818"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59937B3" w14:textId="77777777" w:rsidR="00E26B07" w:rsidRDefault="00E26B07">
            <w:pPr>
              <w:pStyle w:val="NormalWeb"/>
              <w:spacing w:before="0" w:beforeAutospacing="0" w:after="0" w:afterAutospacing="0"/>
              <w:jc w:val="right"/>
            </w:pPr>
            <w:r>
              <w:rPr>
                <w:sz w:val="20"/>
                <w:szCs w:val="20"/>
              </w:rPr>
              <w:t>2007019</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11FAB642" w14:textId="77777777" w:rsidR="00E26B07" w:rsidRDefault="00E26B07">
            <w:pPr>
              <w:pStyle w:val="NormalWeb"/>
              <w:spacing w:before="0" w:beforeAutospacing="0" w:after="0" w:afterAutospacing="0"/>
            </w:pPr>
            <w:r>
              <w:rPr>
                <w:sz w:val="22"/>
                <w:szCs w:val="22"/>
              </w:rPr>
              <w:t>Highland Green</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A2EB633" w14:textId="77777777" w:rsidR="00E26B07" w:rsidRDefault="00E26B07">
            <w:pPr>
              <w:pStyle w:val="NormalWeb"/>
              <w:spacing w:before="0" w:beforeAutospacing="0" w:after="0" w:afterAutospacing="0"/>
              <w:jc w:val="center"/>
            </w:pPr>
            <w:r>
              <w:rPr>
                <w:sz w:val="22"/>
                <w:szCs w:val="22"/>
              </w:rPr>
              <w:t>7/8/2016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D10B385"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4C3CBDD"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367088E5" w14:textId="77777777" w:rsidR="00E26B07" w:rsidRDefault="00E26B07">
            <w:pPr>
              <w:pStyle w:val="NormalWeb"/>
              <w:spacing w:before="0" w:beforeAutospacing="0" w:after="0" w:afterAutospacing="0"/>
              <w:jc w:val="center"/>
            </w:pPr>
            <w:r>
              <w:rPr>
                <w:sz w:val="22"/>
                <w:szCs w:val="22"/>
              </w:rPr>
              <w:t> </w:t>
            </w:r>
          </w:p>
        </w:tc>
      </w:tr>
      <w:tr w:rsidR="00E26B07" w14:paraId="1E43B6B2"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4B1BE76" w14:textId="77777777" w:rsidR="00E26B07" w:rsidRDefault="00E26B07">
            <w:pPr>
              <w:pStyle w:val="NormalWeb"/>
              <w:spacing w:before="0" w:beforeAutospacing="0" w:after="0" w:afterAutospacing="0"/>
              <w:jc w:val="right"/>
            </w:pPr>
            <w:r>
              <w:rPr>
                <w:sz w:val="20"/>
                <w:szCs w:val="20"/>
              </w:rPr>
              <w:t>2000009</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71E4821E" w14:textId="77777777" w:rsidR="00E26B07" w:rsidRDefault="00E26B07">
            <w:pPr>
              <w:pStyle w:val="NormalWeb"/>
              <w:spacing w:before="0" w:beforeAutospacing="0" w:after="0" w:afterAutospacing="0"/>
            </w:pPr>
            <w:r>
              <w:rPr>
                <w:sz w:val="22"/>
                <w:szCs w:val="22"/>
              </w:rPr>
              <w:t>Rosewood Manor</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6609D27" w14:textId="77777777" w:rsidR="00E26B07" w:rsidRDefault="00E26B07">
            <w:pPr>
              <w:pStyle w:val="NormalWeb"/>
              <w:spacing w:before="0" w:beforeAutospacing="0" w:after="0" w:afterAutospacing="0"/>
              <w:jc w:val="center"/>
            </w:pPr>
            <w:r>
              <w:rPr>
                <w:sz w:val="22"/>
                <w:szCs w:val="22"/>
              </w:rPr>
              <w:t>7/27/2016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379BC82"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0418AD1"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3D772142" w14:textId="77777777" w:rsidR="00E26B07" w:rsidRDefault="00E26B07">
            <w:pPr>
              <w:pStyle w:val="NormalWeb"/>
              <w:spacing w:before="0" w:beforeAutospacing="0" w:after="0" w:afterAutospacing="0"/>
              <w:jc w:val="center"/>
            </w:pPr>
            <w:r>
              <w:rPr>
                <w:sz w:val="22"/>
                <w:szCs w:val="22"/>
              </w:rPr>
              <w:t> </w:t>
            </w:r>
          </w:p>
        </w:tc>
      </w:tr>
      <w:tr w:rsidR="00E26B07" w14:paraId="7D46D8C7"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6C49CB6" w14:textId="77777777" w:rsidR="00E26B07" w:rsidRDefault="00E26B07">
            <w:pPr>
              <w:pStyle w:val="NormalWeb"/>
              <w:spacing w:before="0" w:beforeAutospacing="0" w:after="0" w:afterAutospacing="0"/>
              <w:jc w:val="right"/>
            </w:pPr>
            <w:r>
              <w:rPr>
                <w:sz w:val="20"/>
                <w:szCs w:val="20"/>
              </w:rPr>
              <w:t>2008006</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FBCC7FC" w14:textId="77777777" w:rsidR="00E26B07" w:rsidRDefault="00E26B07">
            <w:pPr>
              <w:pStyle w:val="NormalWeb"/>
              <w:spacing w:before="0" w:beforeAutospacing="0" w:after="0" w:afterAutospacing="0"/>
            </w:pPr>
            <w:r>
              <w:rPr>
                <w:sz w:val="22"/>
                <w:szCs w:val="22"/>
              </w:rPr>
              <w:t>Fieldstone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850EE87" w14:textId="77777777" w:rsidR="00E26B07" w:rsidRDefault="00E26B07">
            <w:pPr>
              <w:pStyle w:val="NormalWeb"/>
              <w:spacing w:before="0" w:beforeAutospacing="0" w:after="0" w:afterAutospacing="0"/>
              <w:jc w:val="center"/>
            </w:pPr>
            <w:r>
              <w:rPr>
                <w:sz w:val="22"/>
                <w:szCs w:val="22"/>
              </w:rPr>
              <w:t>7/27/2016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3DBA509"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C5704A4"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159CE29" w14:textId="77777777" w:rsidR="00E26B07" w:rsidRDefault="00E26B07">
            <w:pPr>
              <w:pStyle w:val="NormalWeb"/>
              <w:spacing w:before="0" w:beforeAutospacing="0" w:after="0" w:afterAutospacing="0"/>
              <w:jc w:val="center"/>
            </w:pPr>
            <w:r>
              <w:rPr>
                <w:sz w:val="22"/>
                <w:szCs w:val="22"/>
              </w:rPr>
              <w:t> </w:t>
            </w:r>
          </w:p>
        </w:tc>
      </w:tr>
      <w:tr w:rsidR="00E26B07" w14:paraId="39FA8891"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1F73AFD" w14:textId="77777777" w:rsidR="00E26B07" w:rsidRDefault="00E26B07">
            <w:pPr>
              <w:pStyle w:val="NormalWeb"/>
              <w:spacing w:before="0" w:beforeAutospacing="0" w:after="0" w:afterAutospacing="0"/>
              <w:jc w:val="right"/>
            </w:pPr>
            <w:r>
              <w:rPr>
                <w:sz w:val="20"/>
                <w:szCs w:val="20"/>
              </w:rPr>
              <w:t>2007029</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249EB695" w14:textId="77777777" w:rsidR="00E26B07" w:rsidRDefault="00E26B07">
            <w:pPr>
              <w:pStyle w:val="NormalWeb"/>
              <w:spacing w:before="0" w:beforeAutospacing="0" w:after="0" w:afterAutospacing="0"/>
            </w:pPr>
            <w:r>
              <w:rPr>
                <w:sz w:val="22"/>
                <w:szCs w:val="22"/>
              </w:rPr>
              <w:t>Tanner Estates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7CF2E38" w14:textId="77777777" w:rsidR="00E26B07" w:rsidRDefault="00E26B07">
            <w:pPr>
              <w:pStyle w:val="NormalWeb"/>
              <w:spacing w:before="0" w:beforeAutospacing="0" w:after="0" w:afterAutospacing="0"/>
              <w:jc w:val="center"/>
            </w:pPr>
            <w:r>
              <w:rPr>
                <w:sz w:val="22"/>
                <w:szCs w:val="22"/>
              </w:rPr>
              <w:t>7/28/2016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22D0E1B"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5831412"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40A5F6D1" w14:textId="77777777" w:rsidR="00E26B07" w:rsidRDefault="00E26B07">
            <w:pPr>
              <w:pStyle w:val="NormalWeb"/>
              <w:spacing w:before="0" w:beforeAutospacing="0" w:after="0" w:afterAutospacing="0"/>
              <w:jc w:val="center"/>
            </w:pPr>
            <w:r>
              <w:rPr>
                <w:sz w:val="22"/>
                <w:szCs w:val="22"/>
              </w:rPr>
              <w:t> </w:t>
            </w:r>
          </w:p>
        </w:tc>
      </w:tr>
      <w:tr w:rsidR="00E26B07" w14:paraId="010627B8"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B55F7F1" w14:textId="77777777" w:rsidR="00E26B07" w:rsidRDefault="00E26B07">
            <w:pPr>
              <w:pStyle w:val="NormalWeb"/>
              <w:spacing w:before="0" w:beforeAutospacing="0" w:after="0" w:afterAutospacing="0"/>
              <w:jc w:val="right"/>
            </w:pPr>
            <w:r>
              <w:rPr>
                <w:sz w:val="20"/>
                <w:szCs w:val="20"/>
              </w:rPr>
              <w:t>960083</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0C15CD84" w14:textId="77777777" w:rsidR="00E26B07" w:rsidRDefault="00E26B07">
            <w:pPr>
              <w:pStyle w:val="NormalWeb"/>
              <w:spacing w:before="0" w:beforeAutospacing="0" w:after="0" w:afterAutospacing="0"/>
            </w:pPr>
            <w:r>
              <w:rPr>
                <w:sz w:val="22"/>
                <w:szCs w:val="22"/>
              </w:rPr>
              <w:t>Ivy Pointe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B7A092F" w14:textId="77777777" w:rsidR="00E26B07" w:rsidRDefault="00E26B07">
            <w:pPr>
              <w:pStyle w:val="NormalWeb"/>
              <w:spacing w:before="0" w:beforeAutospacing="0" w:after="0" w:afterAutospacing="0"/>
              <w:jc w:val="center"/>
            </w:pPr>
            <w:r>
              <w:rPr>
                <w:sz w:val="22"/>
                <w:szCs w:val="22"/>
              </w:rPr>
              <w:t>7/28/2016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3BF2DCF"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84D40F4"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76C1B9E9" w14:textId="77777777" w:rsidR="00E26B07" w:rsidRDefault="00E26B07">
            <w:pPr>
              <w:pStyle w:val="NormalWeb"/>
              <w:spacing w:before="0" w:beforeAutospacing="0" w:after="0" w:afterAutospacing="0"/>
              <w:jc w:val="center"/>
            </w:pPr>
            <w:r>
              <w:rPr>
                <w:sz w:val="22"/>
                <w:szCs w:val="22"/>
              </w:rPr>
              <w:t> </w:t>
            </w:r>
          </w:p>
        </w:tc>
      </w:tr>
      <w:tr w:rsidR="00E26B07" w14:paraId="40536597"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42E6BEC" w14:textId="77777777" w:rsidR="00E26B07" w:rsidRDefault="00E26B07">
            <w:pPr>
              <w:pStyle w:val="NormalWeb"/>
              <w:spacing w:before="0" w:beforeAutospacing="0" w:after="0" w:afterAutospacing="0"/>
              <w:jc w:val="right"/>
            </w:pPr>
            <w:r>
              <w:rPr>
                <w:sz w:val="20"/>
                <w:szCs w:val="20"/>
              </w:rPr>
              <w:t>2000038</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63EF31C6" w14:textId="77777777" w:rsidR="00E26B07" w:rsidRDefault="00E26B07">
            <w:pPr>
              <w:pStyle w:val="NormalWeb"/>
              <w:spacing w:before="0" w:beforeAutospacing="0" w:after="0" w:afterAutospacing="0"/>
            </w:pPr>
            <w:r>
              <w:rPr>
                <w:sz w:val="22"/>
                <w:szCs w:val="22"/>
              </w:rPr>
              <w:t>Ivy Pointe II</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A555397" w14:textId="77777777" w:rsidR="00E26B07" w:rsidRDefault="00E26B07">
            <w:pPr>
              <w:pStyle w:val="NormalWeb"/>
              <w:spacing w:before="0" w:beforeAutospacing="0" w:after="0" w:afterAutospacing="0"/>
              <w:jc w:val="center"/>
            </w:pPr>
            <w:r>
              <w:rPr>
                <w:sz w:val="22"/>
                <w:szCs w:val="22"/>
              </w:rPr>
              <w:t>7/28/2016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674BFD0"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7EF8759"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2B2833AE" w14:textId="77777777" w:rsidR="00E26B07" w:rsidRDefault="00E26B07">
            <w:pPr>
              <w:pStyle w:val="NormalWeb"/>
              <w:spacing w:before="0" w:beforeAutospacing="0" w:after="0" w:afterAutospacing="0"/>
              <w:jc w:val="center"/>
            </w:pPr>
            <w:r>
              <w:rPr>
                <w:sz w:val="22"/>
                <w:szCs w:val="22"/>
              </w:rPr>
              <w:t>8/11/2016</w:t>
            </w:r>
          </w:p>
        </w:tc>
      </w:tr>
      <w:tr w:rsidR="00E26B07" w14:paraId="664A372F"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A6D215A" w14:textId="77777777" w:rsidR="00E26B07" w:rsidRDefault="00E26B07">
            <w:pPr>
              <w:pStyle w:val="NormalWeb"/>
              <w:spacing w:before="0" w:beforeAutospacing="0" w:after="0" w:afterAutospacing="0"/>
              <w:jc w:val="right"/>
            </w:pPr>
            <w:r>
              <w:rPr>
                <w:sz w:val="20"/>
                <w:szCs w:val="20"/>
              </w:rPr>
              <w:t>2003025</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27A56F2F" w14:textId="77777777" w:rsidR="00E26B07" w:rsidRDefault="00E26B07">
            <w:pPr>
              <w:pStyle w:val="NormalWeb"/>
              <w:spacing w:before="0" w:beforeAutospacing="0" w:after="0" w:afterAutospacing="0"/>
            </w:pPr>
            <w:r>
              <w:rPr>
                <w:sz w:val="22"/>
                <w:szCs w:val="22"/>
              </w:rPr>
              <w:t>Saddle Ridge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0A730B9" w14:textId="77777777" w:rsidR="00E26B07" w:rsidRDefault="00E26B07">
            <w:pPr>
              <w:pStyle w:val="NormalWeb"/>
              <w:spacing w:before="0" w:beforeAutospacing="0" w:after="0" w:afterAutospacing="0"/>
              <w:jc w:val="center"/>
            </w:pPr>
            <w:r>
              <w:rPr>
                <w:sz w:val="22"/>
                <w:szCs w:val="22"/>
              </w:rPr>
              <w:t>7/28/2016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904EA17"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C958019"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1E600FC8" w14:textId="77777777" w:rsidR="00E26B07" w:rsidRDefault="00E26B07">
            <w:pPr>
              <w:pStyle w:val="NormalWeb"/>
              <w:spacing w:before="0" w:beforeAutospacing="0" w:after="0" w:afterAutospacing="0"/>
              <w:jc w:val="center"/>
            </w:pPr>
            <w:r>
              <w:rPr>
                <w:sz w:val="22"/>
                <w:szCs w:val="22"/>
              </w:rPr>
              <w:t> </w:t>
            </w:r>
          </w:p>
        </w:tc>
      </w:tr>
      <w:tr w:rsidR="00E26B07" w14:paraId="3F480D83"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833E382" w14:textId="77777777" w:rsidR="00E26B07" w:rsidRDefault="00E26B07">
            <w:pPr>
              <w:pStyle w:val="NormalWeb"/>
              <w:spacing w:before="0" w:beforeAutospacing="0" w:after="0" w:afterAutospacing="0"/>
              <w:jc w:val="right"/>
            </w:pPr>
            <w:r>
              <w:rPr>
                <w:sz w:val="20"/>
                <w:szCs w:val="20"/>
              </w:rPr>
              <w:t>2007037</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09ABDF7A" w14:textId="77777777" w:rsidR="00E26B07" w:rsidRDefault="00E26B07">
            <w:pPr>
              <w:pStyle w:val="NormalWeb"/>
              <w:spacing w:before="0" w:beforeAutospacing="0" w:after="0" w:afterAutospacing="0"/>
            </w:pPr>
            <w:r>
              <w:rPr>
                <w:sz w:val="22"/>
                <w:szCs w:val="22"/>
              </w:rPr>
              <w:t>Saddle Ridge II</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1A8F85B" w14:textId="77777777" w:rsidR="00E26B07" w:rsidRDefault="00E26B07">
            <w:pPr>
              <w:pStyle w:val="NormalWeb"/>
              <w:spacing w:before="0" w:beforeAutospacing="0" w:after="0" w:afterAutospacing="0"/>
              <w:jc w:val="center"/>
            </w:pPr>
            <w:r>
              <w:rPr>
                <w:sz w:val="22"/>
                <w:szCs w:val="22"/>
              </w:rPr>
              <w:t>7/28/2016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A4C74E7"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22DA474"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7C0AA425" w14:textId="77777777" w:rsidR="00E26B07" w:rsidRDefault="00E26B07">
            <w:pPr>
              <w:pStyle w:val="NormalWeb"/>
              <w:spacing w:before="0" w:beforeAutospacing="0" w:after="0" w:afterAutospacing="0"/>
              <w:jc w:val="center"/>
            </w:pPr>
            <w:r>
              <w:rPr>
                <w:sz w:val="22"/>
                <w:szCs w:val="22"/>
              </w:rPr>
              <w:t> </w:t>
            </w:r>
          </w:p>
        </w:tc>
      </w:tr>
      <w:tr w:rsidR="00E26B07" w14:paraId="1261F9B5"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A3B2DFC" w14:textId="77777777" w:rsidR="00E26B07" w:rsidRDefault="00E26B07">
            <w:pPr>
              <w:pStyle w:val="NormalWeb"/>
              <w:spacing w:before="0" w:beforeAutospacing="0" w:after="0" w:afterAutospacing="0"/>
              <w:jc w:val="right"/>
            </w:pPr>
            <w:r>
              <w:rPr>
                <w:sz w:val="20"/>
                <w:szCs w:val="20"/>
              </w:rPr>
              <w:t>2007016</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5B5FFCC1" w14:textId="77777777" w:rsidR="00E26B07" w:rsidRDefault="00E26B07">
            <w:pPr>
              <w:pStyle w:val="NormalWeb"/>
              <w:spacing w:before="0" w:beforeAutospacing="0" w:after="0" w:afterAutospacing="0"/>
            </w:pPr>
            <w:r>
              <w:rPr>
                <w:sz w:val="22"/>
                <w:szCs w:val="22"/>
              </w:rPr>
              <w:t>Timberline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C705AA6" w14:textId="77777777" w:rsidR="00E26B07" w:rsidRDefault="00E26B07">
            <w:pPr>
              <w:pStyle w:val="NormalWeb"/>
              <w:spacing w:before="0" w:beforeAutospacing="0" w:after="0" w:afterAutospacing="0"/>
              <w:jc w:val="center"/>
            </w:pPr>
            <w:r>
              <w:rPr>
                <w:sz w:val="22"/>
                <w:szCs w:val="22"/>
              </w:rPr>
              <w:t>7/29/2016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D52404F"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77A04C4"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4F15CCE3" w14:textId="77777777" w:rsidR="00E26B07" w:rsidRDefault="00E26B07">
            <w:pPr>
              <w:pStyle w:val="NormalWeb"/>
              <w:spacing w:before="0" w:beforeAutospacing="0" w:after="0" w:afterAutospacing="0"/>
              <w:jc w:val="center"/>
            </w:pPr>
            <w:r>
              <w:rPr>
                <w:sz w:val="22"/>
                <w:szCs w:val="22"/>
              </w:rPr>
              <w:t>9/12/2016</w:t>
            </w:r>
          </w:p>
        </w:tc>
      </w:tr>
      <w:tr w:rsidR="00E26B07" w14:paraId="64BA606B"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3B5550B" w14:textId="77777777" w:rsidR="00E26B07" w:rsidRDefault="00E26B07">
            <w:pPr>
              <w:pStyle w:val="NormalWeb"/>
              <w:spacing w:before="0" w:beforeAutospacing="0" w:after="0" w:afterAutospacing="0"/>
              <w:jc w:val="right"/>
            </w:pPr>
            <w:r>
              <w:rPr>
                <w:sz w:val="20"/>
                <w:szCs w:val="20"/>
              </w:rPr>
              <w:t>2001021</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6E8C5AFD" w14:textId="77777777" w:rsidR="00E26B07" w:rsidRDefault="00E26B07">
            <w:pPr>
              <w:pStyle w:val="NormalWeb"/>
              <w:spacing w:before="0" w:beforeAutospacing="0" w:after="0" w:afterAutospacing="0"/>
            </w:pPr>
            <w:r>
              <w:rPr>
                <w:sz w:val="22"/>
                <w:szCs w:val="22"/>
              </w:rPr>
              <w:t>The Springs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98B8D81" w14:textId="77777777" w:rsidR="00E26B07" w:rsidRDefault="00E26B07">
            <w:pPr>
              <w:pStyle w:val="NormalWeb"/>
              <w:spacing w:before="0" w:beforeAutospacing="0" w:after="0" w:afterAutospacing="0"/>
              <w:jc w:val="center"/>
            </w:pPr>
            <w:r>
              <w:rPr>
                <w:sz w:val="22"/>
                <w:szCs w:val="22"/>
              </w:rPr>
              <w:t>7/29/2016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9C04F6E"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1B3DFF8"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6CA3D8A0" w14:textId="77777777" w:rsidR="00E26B07" w:rsidRDefault="00E26B07">
            <w:pPr>
              <w:pStyle w:val="NormalWeb"/>
              <w:spacing w:before="0" w:beforeAutospacing="0" w:after="0" w:afterAutospacing="0"/>
              <w:jc w:val="center"/>
            </w:pPr>
            <w:r>
              <w:rPr>
                <w:sz w:val="22"/>
                <w:szCs w:val="22"/>
              </w:rPr>
              <w:t> </w:t>
            </w:r>
          </w:p>
        </w:tc>
      </w:tr>
      <w:tr w:rsidR="00E26B07" w14:paraId="45DB1931"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D11E82C" w14:textId="77777777" w:rsidR="00E26B07" w:rsidRDefault="00E26B07">
            <w:pPr>
              <w:pStyle w:val="NormalWeb"/>
              <w:spacing w:before="0" w:beforeAutospacing="0" w:after="0" w:afterAutospacing="0"/>
              <w:jc w:val="right"/>
            </w:pPr>
            <w:r>
              <w:rPr>
                <w:sz w:val="20"/>
                <w:szCs w:val="20"/>
              </w:rPr>
              <w:t>950043</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1304D121" w14:textId="77777777" w:rsidR="00E26B07" w:rsidRDefault="00E26B07">
            <w:pPr>
              <w:pStyle w:val="NormalWeb"/>
              <w:spacing w:before="0" w:beforeAutospacing="0" w:after="0" w:afterAutospacing="0"/>
            </w:pPr>
            <w:r>
              <w:rPr>
                <w:sz w:val="22"/>
                <w:szCs w:val="22"/>
              </w:rPr>
              <w:t>River Valley</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AD79D1B" w14:textId="77777777" w:rsidR="00E26B07" w:rsidRDefault="00E26B07">
            <w:pPr>
              <w:pStyle w:val="NormalWeb"/>
              <w:spacing w:before="0" w:beforeAutospacing="0" w:after="0" w:afterAutospacing="0"/>
              <w:jc w:val="center"/>
            </w:pPr>
            <w:r>
              <w:rPr>
                <w:sz w:val="22"/>
                <w:szCs w:val="22"/>
              </w:rPr>
              <w:t>8/3/2016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CB2DE89"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51023C7"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07398CCC" w14:textId="77777777" w:rsidR="00E26B07" w:rsidRDefault="00E26B07">
            <w:pPr>
              <w:pStyle w:val="NormalWeb"/>
              <w:spacing w:before="0" w:beforeAutospacing="0" w:after="0" w:afterAutospacing="0"/>
              <w:jc w:val="center"/>
            </w:pPr>
            <w:r>
              <w:rPr>
                <w:sz w:val="22"/>
                <w:szCs w:val="22"/>
              </w:rPr>
              <w:t>9/12/2016</w:t>
            </w:r>
          </w:p>
        </w:tc>
      </w:tr>
      <w:tr w:rsidR="00E26B07" w14:paraId="68AF1861"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16257A7" w14:textId="77777777" w:rsidR="00E26B07" w:rsidRDefault="00E26B07">
            <w:pPr>
              <w:pStyle w:val="NormalWeb"/>
              <w:spacing w:before="0" w:beforeAutospacing="0" w:after="0" w:afterAutospacing="0"/>
              <w:jc w:val="right"/>
            </w:pPr>
            <w:r>
              <w:rPr>
                <w:sz w:val="20"/>
                <w:szCs w:val="20"/>
              </w:rPr>
              <w:t>2001068</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34C955E5" w14:textId="77777777" w:rsidR="00E26B07" w:rsidRDefault="00E26B07">
            <w:pPr>
              <w:pStyle w:val="NormalWeb"/>
              <w:spacing w:before="0" w:beforeAutospacing="0" w:after="0" w:afterAutospacing="0"/>
            </w:pPr>
            <w:r>
              <w:rPr>
                <w:sz w:val="22"/>
                <w:szCs w:val="22"/>
              </w:rPr>
              <w:t>Twin Oaks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AF0FCD3" w14:textId="77777777" w:rsidR="00E26B07" w:rsidRDefault="00E26B07">
            <w:pPr>
              <w:pStyle w:val="NormalWeb"/>
              <w:spacing w:before="0" w:beforeAutospacing="0" w:after="0" w:afterAutospacing="0"/>
              <w:jc w:val="center"/>
            </w:pPr>
            <w:r>
              <w:rPr>
                <w:sz w:val="22"/>
                <w:szCs w:val="22"/>
              </w:rPr>
              <w:t>8/3/2016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A1FE654"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4D42B80"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4A959CD9" w14:textId="77777777" w:rsidR="00E26B07" w:rsidRDefault="00E26B07">
            <w:pPr>
              <w:pStyle w:val="NormalWeb"/>
              <w:spacing w:before="0" w:beforeAutospacing="0" w:after="0" w:afterAutospacing="0"/>
              <w:jc w:val="center"/>
            </w:pPr>
            <w:r>
              <w:rPr>
                <w:sz w:val="22"/>
                <w:szCs w:val="22"/>
              </w:rPr>
              <w:t>8/29/2016</w:t>
            </w:r>
          </w:p>
        </w:tc>
      </w:tr>
      <w:tr w:rsidR="00E26B07" w14:paraId="7ECBBE71"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047427E" w14:textId="77777777" w:rsidR="00E26B07" w:rsidRDefault="00E26B07">
            <w:pPr>
              <w:pStyle w:val="NormalWeb"/>
              <w:spacing w:before="0" w:beforeAutospacing="0" w:after="0" w:afterAutospacing="0"/>
              <w:jc w:val="right"/>
            </w:pPr>
            <w:r>
              <w:rPr>
                <w:sz w:val="20"/>
                <w:szCs w:val="20"/>
              </w:rPr>
              <w:t>970023</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68CE9BE9" w14:textId="77777777" w:rsidR="00E26B07" w:rsidRDefault="00E26B07">
            <w:pPr>
              <w:pStyle w:val="NormalWeb"/>
              <w:spacing w:before="0" w:beforeAutospacing="0" w:after="0" w:afterAutospacing="0"/>
            </w:pPr>
            <w:r>
              <w:rPr>
                <w:sz w:val="22"/>
                <w:szCs w:val="22"/>
              </w:rPr>
              <w:t>Park Village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9402611" w14:textId="77777777" w:rsidR="00E26B07" w:rsidRDefault="00E26B07">
            <w:pPr>
              <w:pStyle w:val="NormalWeb"/>
              <w:spacing w:before="0" w:beforeAutospacing="0" w:after="0" w:afterAutospacing="0"/>
              <w:jc w:val="center"/>
            </w:pPr>
            <w:r>
              <w:rPr>
                <w:sz w:val="22"/>
                <w:szCs w:val="22"/>
              </w:rPr>
              <w:t>8/4/2016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D012DA6"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140FA1F"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34C82F4F" w14:textId="77777777" w:rsidR="00E26B07" w:rsidRDefault="00E26B07">
            <w:pPr>
              <w:pStyle w:val="NormalWeb"/>
              <w:spacing w:before="0" w:beforeAutospacing="0" w:after="0" w:afterAutospacing="0"/>
              <w:jc w:val="center"/>
            </w:pPr>
            <w:r>
              <w:rPr>
                <w:sz w:val="22"/>
                <w:szCs w:val="22"/>
              </w:rPr>
              <w:t> </w:t>
            </w:r>
          </w:p>
        </w:tc>
      </w:tr>
      <w:tr w:rsidR="00E26B07" w14:paraId="01FEF7DD"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955EB19" w14:textId="77777777" w:rsidR="00E26B07" w:rsidRDefault="00E26B07">
            <w:pPr>
              <w:pStyle w:val="NormalWeb"/>
              <w:spacing w:before="0" w:beforeAutospacing="0" w:after="0" w:afterAutospacing="0"/>
              <w:jc w:val="right"/>
            </w:pPr>
            <w:r>
              <w:rPr>
                <w:sz w:val="20"/>
                <w:szCs w:val="20"/>
              </w:rPr>
              <w:lastRenderedPageBreak/>
              <w:t>2001035</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202911D9" w14:textId="77777777" w:rsidR="00E26B07" w:rsidRDefault="00E26B07">
            <w:pPr>
              <w:pStyle w:val="NormalWeb"/>
              <w:spacing w:before="0" w:beforeAutospacing="0" w:after="0" w:afterAutospacing="0"/>
            </w:pPr>
            <w:r>
              <w:rPr>
                <w:sz w:val="22"/>
                <w:szCs w:val="22"/>
              </w:rPr>
              <w:t>Edgewater</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29E7DA8" w14:textId="77777777" w:rsidR="00E26B07" w:rsidRDefault="00E26B07">
            <w:pPr>
              <w:pStyle w:val="NormalWeb"/>
              <w:spacing w:before="0" w:beforeAutospacing="0" w:after="0" w:afterAutospacing="0"/>
              <w:jc w:val="center"/>
            </w:pPr>
            <w:r>
              <w:rPr>
                <w:sz w:val="22"/>
                <w:szCs w:val="22"/>
              </w:rPr>
              <w:t>8/4/2016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5478F56"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552D95E"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6669C031" w14:textId="77777777" w:rsidR="00E26B07" w:rsidRDefault="00E26B07">
            <w:pPr>
              <w:pStyle w:val="NormalWeb"/>
              <w:spacing w:before="0" w:beforeAutospacing="0" w:after="0" w:afterAutospacing="0"/>
              <w:jc w:val="center"/>
            </w:pPr>
            <w:r>
              <w:rPr>
                <w:sz w:val="22"/>
                <w:szCs w:val="22"/>
              </w:rPr>
              <w:t> </w:t>
            </w:r>
          </w:p>
        </w:tc>
      </w:tr>
      <w:tr w:rsidR="00E26B07" w14:paraId="7DA95CA5"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D778784" w14:textId="77777777" w:rsidR="00E26B07" w:rsidRDefault="00E26B07">
            <w:pPr>
              <w:pStyle w:val="NormalWeb"/>
              <w:spacing w:before="0" w:beforeAutospacing="0" w:after="0" w:afterAutospacing="0"/>
              <w:jc w:val="right"/>
            </w:pPr>
            <w:r>
              <w:rPr>
                <w:sz w:val="20"/>
                <w:szCs w:val="20"/>
              </w:rPr>
              <w:t>2004009</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5D96AF91" w14:textId="77777777" w:rsidR="00E26B07" w:rsidRDefault="00E26B07">
            <w:pPr>
              <w:pStyle w:val="NormalWeb"/>
              <w:spacing w:before="0" w:beforeAutospacing="0" w:after="0" w:afterAutospacing="0"/>
            </w:pPr>
            <w:r>
              <w:rPr>
                <w:sz w:val="22"/>
                <w:szCs w:val="22"/>
              </w:rPr>
              <w:t>Beaver Cove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8DA2BA2" w14:textId="77777777" w:rsidR="00E26B07" w:rsidRDefault="00E26B07">
            <w:pPr>
              <w:pStyle w:val="NormalWeb"/>
              <w:spacing w:before="0" w:beforeAutospacing="0" w:after="0" w:afterAutospacing="0"/>
              <w:jc w:val="center"/>
            </w:pPr>
            <w:r>
              <w:rPr>
                <w:sz w:val="22"/>
                <w:szCs w:val="22"/>
              </w:rPr>
              <w:t>8/4/2016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4C8DD83"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8E6C794"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18833C34" w14:textId="77777777" w:rsidR="00E26B07" w:rsidRDefault="00E26B07">
            <w:pPr>
              <w:pStyle w:val="NormalWeb"/>
              <w:spacing w:before="0" w:beforeAutospacing="0" w:after="0" w:afterAutospacing="0"/>
              <w:jc w:val="center"/>
            </w:pPr>
            <w:r>
              <w:rPr>
                <w:sz w:val="22"/>
                <w:szCs w:val="22"/>
              </w:rPr>
              <w:t> </w:t>
            </w:r>
          </w:p>
        </w:tc>
      </w:tr>
      <w:tr w:rsidR="00E26B07" w14:paraId="3F83A03E"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5542A43" w14:textId="77777777" w:rsidR="00E26B07" w:rsidRDefault="00E26B07">
            <w:pPr>
              <w:pStyle w:val="NormalWeb"/>
              <w:spacing w:before="0" w:beforeAutospacing="0" w:after="0" w:afterAutospacing="0"/>
              <w:jc w:val="right"/>
            </w:pPr>
            <w:r>
              <w:rPr>
                <w:sz w:val="20"/>
                <w:szCs w:val="20"/>
              </w:rPr>
              <w:t>950059</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68E64426" w14:textId="77777777" w:rsidR="00E26B07" w:rsidRDefault="00E26B07">
            <w:pPr>
              <w:pStyle w:val="NormalWeb"/>
              <w:spacing w:before="0" w:beforeAutospacing="0" w:after="0" w:afterAutospacing="0"/>
            </w:pPr>
            <w:r>
              <w:rPr>
                <w:sz w:val="22"/>
                <w:szCs w:val="22"/>
              </w:rPr>
              <w:t>Coventry Gardens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4D150A7" w14:textId="77777777" w:rsidR="00E26B07" w:rsidRDefault="00E26B07">
            <w:pPr>
              <w:pStyle w:val="NormalWeb"/>
              <w:spacing w:before="0" w:beforeAutospacing="0" w:after="0" w:afterAutospacing="0"/>
              <w:jc w:val="center"/>
            </w:pPr>
            <w:r>
              <w:rPr>
                <w:sz w:val="22"/>
                <w:szCs w:val="22"/>
              </w:rPr>
              <w:t>8/4/2016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D0FF141"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7A73B9A"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65A67FD9" w14:textId="77777777" w:rsidR="00E26B07" w:rsidRDefault="00E26B07">
            <w:pPr>
              <w:pStyle w:val="NormalWeb"/>
              <w:spacing w:before="0" w:beforeAutospacing="0" w:after="0" w:afterAutospacing="0"/>
              <w:jc w:val="center"/>
            </w:pPr>
            <w:r>
              <w:rPr>
                <w:sz w:val="22"/>
                <w:szCs w:val="22"/>
              </w:rPr>
              <w:t>8/31/2016</w:t>
            </w:r>
          </w:p>
        </w:tc>
      </w:tr>
      <w:tr w:rsidR="00E26B07" w14:paraId="27B97D38"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7A74064" w14:textId="77777777" w:rsidR="00E26B07" w:rsidRDefault="00E26B07">
            <w:pPr>
              <w:pStyle w:val="NormalWeb"/>
              <w:spacing w:before="0" w:beforeAutospacing="0" w:after="0" w:afterAutospacing="0"/>
              <w:jc w:val="right"/>
            </w:pPr>
            <w:r>
              <w:rPr>
                <w:sz w:val="20"/>
                <w:szCs w:val="20"/>
              </w:rPr>
              <w:t>94096</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265E1C50" w14:textId="77777777" w:rsidR="00E26B07" w:rsidRDefault="00E26B07">
            <w:pPr>
              <w:pStyle w:val="NormalWeb"/>
              <w:spacing w:before="0" w:beforeAutospacing="0" w:after="0" w:afterAutospacing="0"/>
            </w:pPr>
            <w:r>
              <w:rPr>
                <w:sz w:val="22"/>
                <w:szCs w:val="22"/>
              </w:rPr>
              <w:t>Lakeview Estates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370F6B1" w14:textId="77777777" w:rsidR="00E26B07" w:rsidRDefault="00E26B07">
            <w:pPr>
              <w:pStyle w:val="NormalWeb"/>
              <w:spacing w:before="0" w:beforeAutospacing="0" w:after="0" w:afterAutospacing="0"/>
              <w:jc w:val="center"/>
            </w:pPr>
            <w:r>
              <w:rPr>
                <w:sz w:val="22"/>
                <w:szCs w:val="22"/>
              </w:rPr>
              <w:t>8/5/2016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FB49EAC"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F37F310"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074B10F" w14:textId="77777777" w:rsidR="00E26B07" w:rsidRDefault="00E26B07">
            <w:pPr>
              <w:pStyle w:val="NormalWeb"/>
              <w:spacing w:before="0" w:beforeAutospacing="0" w:after="0" w:afterAutospacing="0"/>
              <w:jc w:val="center"/>
            </w:pPr>
            <w:r>
              <w:rPr>
                <w:sz w:val="22"/>
                <w:szCs w:val="22"/>
              </w:rPr>
              <w:t> </w:t>
            </w:r>
          </w:p>
        </w:tc>
      </w:tr>
      <w:tr w:rsidR="00E26B07" w14:paraId="11117A19"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2058EFC" w14:textId="77777777" w:rsidR="00E26B07" w:rsidRDefault="00E26B07">
            <w:pPr>
              <w:pStyle w:val="NormalWeb"/>
              <w:spacing w:before="0" w:beforeAutospacing="0" w:after="0" w:afterAutospacing="0"/>
              <w:jc w:val="right"/>
            </w:pPr>
            <w:r>
              <w:rPr>
                <w:sz w:val="20"/>
                <w:szCs w:val="20"/>
              </w:rPr>
              <w:t>2004077</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7A4B1184" w14:textId="77777777" w:rsidR="00E26B07" w:rsidRDefault="00E26B07">
            <w:pPr>
              <w:pStyle w:val="NormalWeb"/>
              <w:spacing w:before="0" w:beforeAutospacing="0" w:after="0" w:afterAutospacing="0"/>
            </w:pPr>
            <w:r>
              <w:rPr>
                <w:sz w:val="22"/>
                <w:szCs w:val="22"/>
              </w:rPr>
              <w:t>Mill Run</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CEBE918" w14:textId="77777777" w:rsidR="00E26B07" w:rsidRDefault="00E26B07">
            <w:pPr>
              <w:pStyle w:val="NormalWeb"/>
              <w:spacing w:before="0" w:beforeAutospacing="0" w:after="0" w:afterAutospacing="0"/>
              <w:jc w:val="center"/>
            </w:pPr>
            <w:r>
              <w:rPr>
                <w:sz w:val="22"/>
                <w:szCs w:val="22"/>
              </w:rPr>
              <w:t>8/5/2016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15A062C"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5ABB8A0"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47D6A8AB" w14:textId="77777777" w:rsidR="00E26B07" w:rsidRDefault="00E26B07">
            <w:pPr>
              <w:pStyle w:val="NormalWeb"/>
              <w:spacing w:before="0" w:beforeAutospacing="0" w:after="0" w:afterAutospacing="0"/>
              <w:jc w:val="center"/>
            </w:pPr>
            <w:r>
              <w:rPr>
                <w:sz w:val="22"/>
                <w:szCs w:val="22"/>
              </w:rPr>
              <w:t> </w:t>
            </w:r>
          </w:p>
        </w:tc>
      </w:tr>
      <w:tr w:rsidR="00E26B07" w14:paraId="3F0CD3A9"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685B99E" w14:textId="77777777" w:rsidR="00E26B07" w:rsidRDefault="00E26B07">
            <w:pPr>
              <w:pStyle w:val="NormalWeb"/>
              <w:spacing w:before="0" w:beforeAutospacing="0" w:after="0" w:afterAutospacing="0"/>
              <w:jc w:val="right"/>
            </w:pPr>
            <w:r>
              <w:rPr>
                <w:sz w:val="20"/>
                <w:szCs w:val="20"/>
              </w:rPr>
              <w:t>2013035</w:t>
            </w:r>
          </w:p>
        </w:tc>
        <w:tc>
          <w:tcPr>
            <w:tcW w:w="3586" w:type="dxa"/>
            <w:tcBorders>
              <w:bottom w:val="single" w:sz="6" w:space="0" w:color="000000"/>
              <w:right w:val="single" w:sz="6" w:space="0" w:color="000000"/>
            </w:tcBorders>
            <w:tcMar>
              <w:top w:w="0" w:type="dxa"/>
              <w:left w:w="108" w:type="dxa"/>
              <w:bottom w:w="0" w:type="dxa"/>
              <w:right w:w="108" w:type="dxa"/>
            </w:tcMar>
            <w:hideMark/>
          </w:tcPr>
          <w:p w14:paraId="332EC681" w14:textId="77777777" w:rsidR="00E26B07" w:rsidRDefault="00E26B07">
            <w:pPr>
              <w:pStyle w:val="NormalWeb"/>
              <w:spacing w:before="0" w:beforeAutospacing="0" w:after="0" w:afterAutospacing="0"/>
            </w:pPr>
            <w:r>
              <w:rPr>
                <w:sz w:val="22"/>
                <w:szCs w:val="22"/>
              </w:rPr>
              <w:t>Baytown Senior Village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482101E" w14:textId="77777777" w:rsidR="00E26B07" w:rsidRDefault="00E26B07">
            <w:pPr>
              <w:pStyle w:val="NormalWeb"/>
              <w:spacing w:before="0" w:beforeAutospacing="0" w:after="0" w:afterAutospacing="0"/>
              <w:jc w:val="center"/>
            </w:pPr>
            <w:r>
              <w:rPr>
                <w:sz w:val="22"/>
                <w:szCs w:val="22"/>
              </w:rPr>
              <w:t>8/5/2016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CB10CCA"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F447C93"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216BC90E" w14:textId="77777777" w:rsidR="00E26B07" w:rsidRDefault="00E26B07">
            <w:pPr>
              <w:pStyle w:val="NormalWeb"/>
              <w:spacing w:before="0" w:beforeAutospacing="0" w:after="0" w:afterAutospacing="0"/>
              <w:jc w:val="center"/>
            </w:pPr>
            <w:r>
              <w:rPr>
                <w:sz w:val="22"/>
                <w:szCs w:val="22"/>
              </w:rPr>
              <w:t> </w:t>
            </w:r>
          </w:p>
        </w:tc>
      </w:tr>
      <w:tr w:rsidR="00E26B07" w14:paraId="76A901D3"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A20CF5C" w14:textId="77777777" w:rsidR="00E26B07" w:rsidRDefault="00E26B07">
            <w:pPr>
              <w:pStyle w:val="NormalWeb"/>
              <w:spacing w:before="0" w:beforeAutospacing="0" w:after="0" w:afterAutospacing="0"/>
              <w:jc w:val="right"/>
            </w:pPr>
            <w:r>
              <w:rPr>
                <w:sz w:val="20"/>
                <w:szCs w:val="20"/>
              </w:rPr>
              <w:t>2000031</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07BFFBE1" w14:textId="77777777" w:rsidR="00E26B07" w:rsidRDefault="00E26B07">
            <w:pPr>
              <w:pStyle w:val="NormalWeb"/>
              <w:spacing w:before="0" w:beforeAutospacing="0" w:after="0" w:afterAutospacing="0"/>
            </w:pPr>
            <w:r>
              <w:rPr>
                <w:sz w:val="22"/>
                <w:szCs w:val="22"/>
              </w:rPr>
              <w:t>Austin Springs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B2E9916" w14:textId="77777777" w:rsidR="00E26B07" w:rsidRDefault="00E26B07">
            <w:pPr>
              <w:pStyle w:val="NormalWeb"/>
              <w:spacing w:before="0" w:beforeAutospacing="0" w:after="0" w:afterAutospacing="0"/>
              <w:jc w:val="center"/>
            </w:pPr>
            <w:r>
              <w:rPr>
                <w:sz w:val="22"/>
                <w:szCs w:val="22"/>
              </w:rPr>
              <w:t>8/11/2016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5B3E397"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12F08C7"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4706394" w14:textId="77777777" w:rsidR="00E26B07" w:rsidRDefault="00E26B07">
            <w:pPr>
              <w:pStyle w:val="NormalWeb"/>
              <w:spacing w:before="0" w:beforeAutospacing="0" w:after="0" w:afterAutospacing="0"/>
              <w:jc w:val="center"/>
            </w:pPr>
            <w:r>
              <w:rPr>
                <w:sz w:val="22"/>
                <w:szCs w:val="22"/>
              </w:rPr>
              <w:t>9/6/2016</w:t>
            </w:r>
          </w:p>
        </w:tc>
      </w:tr>
      <w:tr w:rsidR="00E26B07" w14:paraId="40E733B9"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CB7EC6B" w14:textId="77777777" w:rsidR="00E26B07" w:rsidRDefault="00E26B07">
            <w:pPr>
              <w:pStyle w:val="NormalWeb"/>
              <w:spacing w:before="0" w:beforeAutospacing="0" w:after="0" w:afterAutospacing="0"/>
              <w:jc w:val="right"/>
            </w:pPr>
            <w:r>
              <w:rPr>
                <w:sz w:val="20"/>
                <w:szCs w:val="20"/>
              </w:rPr>
              <w:t>2006067</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46F5ACF2" w14:textId="77777777" w:rsidR="00E26B07" w:rsidRDefault="00E26B07">
            <w:pPr>
              <w:pStyle w:val="NormalWeb"/>
              <w:spacing w:before="0" w:beforeAutospacing="0" w:after="0" w:afterAutospacing="0"/>
            </w:pPr>
            <w:r>
              <w:rPr>
                <w:sz w:val="22"/>
                <w:szCs w:val="22"/>
              </w:rPr>
              <w:t>Crawford Park</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9F8A537" w14:textId="77777777" w:rsidR="00E26B07" w:rsidRDefault="00E26B07">
            <w:pPr>
              <w:pStyle w:val="NormalWeb"/>
              <w:spacing w:before="0" w:beforeAutospacing="0" w:after="0" w:afterAutospacing="0"/>
              <w:jc w:val="center"/>
            </w:pPr>
            <w:r>
              <w:rPr>
                <w:sz w:val="22"/>
                <w:szCs w:val="22"/>
              </w:rPr>
              <w:t>8/11/2016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2E71F00"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79D0BAE"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0ED5F365" w14:textId="77777777" w:rsidR="00E26B07" w:rsidRDefault="00E26B07">
            <w:pPr>
              <w:pStyle w:val="NormalWeb"/>
              <w:spacing w:before="0" w:beforeAutospacing="0" w:after="0" w:afterAutospacing="0"/>
              <w:jc w:val="center"/>
            </w:pPr>
            <w:r>
              <w:rPr>
                <w:sz w:val="22"/>
                <w:szCs w:val="22"/>
              </w:rPr>
              <w:t> </w:t>
            </w:r>
          </w:p>
        </w:tc>
      </w:tr>
      <w:tr w:rsidR="00E26B07" w14:paraId="73163FE9"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0B8055F" w14:textId="77777777" w:rsidR="00E26B07" w:rsidRDefault="00E26B07">
            <w:pPr>
              <w:pStyle w:val="NormalWeb"/>
              <w:spacing w:before="0" w:beforeAutospacing="0" w:after="0" w:afterAutospacing="0"/>
              <w:jc w:val="right"/>
            </w:pPr>
            <w:r>
              <w:rPr>
                <w:sz w:val="20"/>
                <w:szCs w:val="20"/>
              </w:rPr>
              <w:t>1998046</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2EB2B3BA" w14:textId="77777777" w:rsidR="00E26B07" w:rsidRDefault="00E26B07">
            <w:pPr>
              <w:pStyle w:val="NormalWeb"/>
              <w:spacing w:before="0" w:beforeAutospacing="0" w:after="0" w:afterAutospacing="0"/>
            </w:pPr>
            <w:r>
              <w:rPr>
                <w:sz w:val="22"/>
                <w:szCs w:val="22"/>
              </w:rPr>
              <w:t>Cryar Homes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8A5B27A" w14:textId="77777777" w:rsidR="00E26B07" w:rsidRDefault="00E26B07">
            <w:pPr>
              <w:pStyle w:val="NormalWeb"/>
              <w:spacing w:before="0" w:beforeAutospacing="0" w:after="0" w:afterAutospacing="0"/>
              <w:jc w:val="center"/>
            </w:pPr>
            <w:r>
              <w:rPr>
                <w:sz w:val="22"/>
                <w:szCs w:val="22"/>
              </w:rPr>
              <w:t>8/11/2016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7BCB160"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CED70CE"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0C0D3E28" w14:textId="77777777" w:rsidR="00E26B07" w:rsidRDefault="00E26B07">
            <w:pPr>
              <w:pStyle w:val="NormalWeb"/>
              <w:spacing w:before="0" w:beforeAutospacing="0" w:after="0" w:afterAutospacing="0"/>
              <w:jc w:val="center"/>
            </w:pPr>
            <w:r>
              <w:rPr>
                <w:sz w:val="22"/>
                <w:szCs w:val="22"/>
              </w:rPr>
              <w:t>8/29/2016</w:t>
            </w:r>
          </w:p>
        </w:tc>
      </w:tr>
      <w:tr w:rsidR="00E26B07" w14:paraId="4C344869"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79EB8C1" w14:textId="77777777" w:rsidR="00E26B07" w:rsidRDefault="00E26B07">
            <w:pPr>
              <w:pStyle w:val="NormalWeb"/>
              <w:spacing w:before="0" w:beforeAutospacing="0" w:after="0" w:afterAutospacing="0"/>
              <w:jc w:val="right"/>
            </w:pPr>
            <w:r>
              <w:rPr>
                <w:sz w:val="20"/>
                <w:szCs w:val="20"/>
              </w:rPr>
              <w:t>2011043</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5F22A3F2" w14:textId="77777777" w:rsidR="00E26B07" w:rsidRDefault="00E26B07">
            <w:pPr>
              <w:pStyle w:val="NormalWeb"/>
              <w:spacing w:before="0" w:beforeAutospacing="0" w:after="0" w:afterAutospacing="0"/>
            </w:pPr>
            <w:r>
              <w:rPr>
                <w:sz w:val="22"/>
                <w:szCs w:val="22"/>
              </w:rPr>
              <w:t>Savannah Gardens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EF860F7" w14:textId="77777777" w:rsidR="00E26B07" w:rsidRDefault="00E26B07">
            <w:pPr>
              <w:pStyle w:val="NormalWeb"/>
              <w:spacing w:before="0" w:beforeAutospacing="0" w:after="0" w:afterAutospacing="0"/>
              <w:jc w:val="center"/>
            </w:pPr>
            <w:r>
              <w:rPr>
                <w:sz w:val="22"/>
                <w:szCs w:val="22"/>
              </w:rPr>
              <w:t>8/11/2016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9ACCCB5"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5360196"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63E7BC6B" w14:textId="77777777" w:rsidR="00E26B07" w:rsidRDefault="00E26B07">
            <w:pPr>
              <w:pStyle w:val="NormalWeb"/>
              <w:spacing w:before="0" w:beforeAutospacing="0" w:after="0" w:afterAutospacing="0"/>
              <w:jc w:val="center"/>
            </w:pPr>
            <w:r>
              <w:rPr>
                <w:sz w:val="22"/>
                <w:szCs w:val="22"/>
              </w:rPr>
              <w:t> </w:t>
            </w:r>
          </w:p>
        </w:tc>
      </w:tr>
      <w:tr w:rsidR="00E26B07" w14:paraId="47A5BCD5"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CCAC16F" w14:textId="77777777" w:rsidR="00E26B07" w:rsidRDefault="00E26B07">
            <w:pPr>
              <w:pStyle w:val="NormalWeb"/>
              <w:spacing w:before="0" w:beforeAutospacing="0" w:after="0" w:afterAutospacing="0"/>
              <w:jc w:val="right"/>
            </w:pPr>
            <w:r>
              <w:rPr>
                <w:sz w:val="20"/>
                <w:szCs w:val="20"/>
              </w:rPr>
              <w:t>1999046</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596B7845" w14:textId="77777777" w:rsidR="00E26B07" w:rsidRDefault="00E26B07">
            <w:pPr>
              <w:pStyle w:val="NormalWeb"/>
              <w:spacing w:before="0" w:beforeAutospacing="0" w:after="0" w:afterAutospacing="0"/>
            </w:pPr>
            <w:r>
              <w:rPr>
                <w:sz w:val="22"/>
                <w:szCs w:val="22"/>
              </w:rPr>
              <w:t>Adams Crossings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AF1CAB5" w14:textId="77777777" w:rsidR="00E26B07" w:rsidRDefault="00E26B07">
            <w:pPr>
              <w:pStyle w:val="NormalWeb"/>
              <w:spacing w:before="0" w:beforeAutospacing="0" w:after="0" w:afterAutospacing="0"/>
              <w:jc w:val="center"/>
            </w:pPr>
            <w:r>
              <w:rPr>
                <w:sz w:val="22"/>
                <w:szCs w:val="22"/>
              </w:rPr>
              <w:t>8/12/2016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8FA3AD9"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2B08068"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383AED13" w14:textId="77777777" w:rsidR="00E26B07" w:rsidRDefault="00E26B07">
            <w:pPr>
              <w:pStyle w:val="NormalWeb"/>
              <w:spacing w:before="0" w:beforeAutospacing="0" w:after="0" w:afterAutospacing="0"/>
              <w:jc w:val="center"/>
            </w:pPr>
            <w:r>
              <w:rPr>
                <w:sz w:val="22"/>
                <w:szCs w:val="22"/>
              </w:rPr>
              <w:t>8/30/2016</w:t>
            </w:r>
          </w:p>
        </w:tc>
      </w:tr>
      <w:tr w:rsidR="00E26B07" w14:paraId="5B866A7F"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C4A036F" w14:textId="77777777" w:rsidR="00E26B07" w:rsidRDefault="00E26B07">
            <w:pPr>
              <w:pStyle w:val="NormalWeb"/>
              <w:spacing w:before="0" w:beforeAutospacing="0" w:after="0" w:afterAutospacing="0"/>
              <w:jc w:val="right"/>
            </w:pPr>
            <w:r>
              <w:rPr>
                <w:sz w:val="20"/>
                <w:szCs w:val="20"/>
              </w:rPr>
              <w:t>2000072</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7E727ACF" w14:textId="77777777" w:rsidR="00E26B07" w:rsidRDefault="00E26B07">
            <w:pPr>
              <w:pStyle w:val="NormalWeb"/>
              <w:spacing w:before="0" w:beforeAutospacing="0" w:after="0" w:afterAutospacing="0"/>
            </w:pPr>
            <w:r>
              <w:rPr>
                <w:sz w:val="22"/>
                <w:szCs w:val="22"/>
              </w:rPr>
              <w:t>Camellia Place*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8DE4DF7" w14:textId="77777777" w:rsidR="00E26B07" w:rsidRDefault="00E26B07">
            <w:pPr>
              <w:pStyle w:val="NormalWeb"/>
              <w:spacing w:before="0" w:beforeAutospacing="0" w:after="0" w:afterAutospacing="0"/>
              <w:jc w:val="center"/>
            </w:pPr>
            <w:r>
              <w:rPr>
                <w:sz w:val="22"/>
                <w:szCs w:val="22"/>
              </w:rPr>
              <w:t>8/17/2016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361AC75"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521F964"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636958F4" w14:textId="77777777" w:rsidR="00E26B07" w:rsidRDefault="00E26B07">
            <w:pPr>
              <w:pStyle w:val="NormalWeb"/>
              <w:spacing w:before="0" w:beforeAutospacing="0" w:after="0" w:afterAutospacing="0"/>
              <w:jc w:val="center"/>
            </w:pPr>
            <w:r>
              <w:rPr>
                <w:sz w:val="22"/>
                <w:szCs w:val="22"/>
              </w:rPr>
              <w:t> </w:t>
            </w:r>
          </w:p>
        </w:tc>
      </w:tr>
      <w:tr w:rsidR="00E26B07" w14:paraId="00F4510E"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EB06C84" w14:textId="77777777" w:rsidR="00E26B07" w:rsidRDefault="00E26B07">
            <w:pPr>
              <w:pStyle w:val="NormalWeb"/>
              <w:spacing w:before="0" w:beforeAutospacing="0" w:after="0" w:afterAutospacing="0"/>
              <w:jc w:val="right"/>
            </w:pPr>
            <w:r>
              <w:rPr>
                <w:sz w:val="20"/>
                <w:szCs w:val="20"/>
              </w:rPr>
              <w:t>2009072</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613FF0BF" w14:textId="77777777" w:rsidR="00E26B07" w:rsidRDefault="00E26B07">
            <w:pPr>
              <w:pStyle w:val="NormalWeb"/>
              <w:spacing w:before="0" w:beforeAutospacing="0" w:after="0" w:afterAutospacing="0"/>
            </w:pPr>
            <w:r>
              <w:rPr>
                <w:sz w:val="22"/>
                <w:szCs w:val="22"/>
              </w:rPr>
              <w:t>Mockingbird Pointe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D03C5B2" w14:textId="77777777" w:rsidR="00E26B07" w:rsidRDefault="00E26B07">
            <w:pPr>
              <w:pStyle w:val="NormalWeb"/>
              <w:spacing w:before="0" w:beforeAutospacing="0" w:after="0" w:afterAutospacing="0"/>
              <w:jc w:val="center"/>
            </w:pPr>
            <w:r>
              <w:rPr>
                <w:sz w:val="22"/>
                <w:szCs w:val="22"/>
              </w:rPr>
              <w:t>8/17/2016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4C43699"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66F6C04"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6B8FA686" w14:textId="77777777" w:rsidR="00E26B07" w:rsidRDefault="00E26B07">
            <w:pPr>
              <w:pStyle w:val="NormalWeb"/>
              <w:spacing w:before="0" w:beforeAutospacing="0" w:after="0" w:afterAutospacing="0"/>
              <w:jc w:val="center"/>
            </w:pPr>
            <w:r>
              <w:rPr>
                <w:sz w:val="22"/>
                <w:szCs w:val="22"/>
              </w:rPr>
              <w:t>9/13/2016</w:t>
            </w:r>
          </w:p>
        </w:tc>
      </w:tr>
      <w:tr w:rsidR="00E26B07" w14:paraId="2422BBEF"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7D628A1" w14:textId="77777777" w:rsidR="00E26B07" w:rsidRDefault="00E26B07">
            <w:pPr>
              <w:pStyle w:val="NormalWeb"/>
              <w:spacing w:before="0" w:beforeAutospacing="0" w:after="0" w:afterAutospacing="0"/>
              <w:jc w:val="right"/>
            </w:pPr>
            <w:r>
              <w:rPr>
                <w:sz w:val="20"/>
                <w:szCs w:val="20"/>
              </w:rPr>
              <w:t>950024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2DE17837" w14:textId="77777777" w:rsidR="00E26B07" w:rsidRDefault="00E26B07">
            <w:pPr>
              <w:pStyle w:val="NormalWeb"/>
              <w:spacing w:before="0" w:beforeAutospacing="0" w:after="0" w:afterAutospacing="0"/>
            </w:pPr>
            <w:r>
              <w:rPr>
                <w:sz w:val="22"/>
                <w:szCs w:val="22"/>
              </w:rPr>
              <w:t>Fairview</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DCD9F1C" w14:textId="77777777" w:rsidR="00E26B07" w:rsidRDefault="00E26B07">
            <w:pPr>
              <w:pStyle w:val="NormalWeb"/>
              <w:spacing w:before="0" w:beforeAutospacing="0" w:after="0" w:afterAutospacing="0"/>
              <w:jc w:val="center"/>
            </w:pPr>
            <w:r>
              <w:rPr>
                <w:sz w:val="22"/>
                <w:szCs w:val="22"/>
              </w:rPr>
              <w:t>8/24/2016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45DD9CE"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F796523"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1F29DD7D" w14:textId="77777777" w:rsidR="00E26B07" w:rsidRDefault="00E26B07">
            <w:pPr>
              <w:pStyle w:val="NormalWeb"/>
              <w:spacing w:before="0" w:beforeAutospacing="0" w:after="0" w:afterAutospacing="0"/>
              <w:jc w:val="center"/>
            </w:pPr>
            <w:r>
              <w:rPr>
                <w:sz w:val="22"/>
                <w:szCs w:val="22"/>
              </w:rPr>
              <w:t> </w:t>
            </w:r>
          </w:p>
        </w:tc>
      </w:tr>
      <w:tr w:rsidR="00E26B07" w14:paraId="2956C9E0" w14:textId="77777777" w:rsidTr="00E26B07">
        <w:trPr>
          <w:trHeight w:val="6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3908A27" w14:textId="77777777" w:rsidR="00E26B07" w:rsidRDefault="00E26B07">
            <w:pPr>
              <w:pStyle w:val="NormalWeb"/>
              <w:spacing w:before="0" w:beforeAutospacing="0" w:after="0" w:afterAutospacing="0"/>
              <w:jc w:val="right"/>
            </w:pPr>
            <w:r>
              <w:rPr>
                <w:sz w:val="20"/>
                <w:szCs w:val="20"/>
              </w:rPr>
              <w:t>1999044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3B10DB33" w14:textId="77777777" w:rsidR="00E26B07" w:rsidRDefault="00E26B07">
            <w:pPr>
              <w:pStyle w:val="NormalWeb"/>
              <w:spacing w:before="0" w:beforeAutospacing="0" w:after="0" w:afterAutospacing="0"/>
            </w:pPr>
            <w:r>
              <w:rPr>
                <w:sz w:val="22"/>
                <w:szCs w:val="22"/>
              </w:rPr>
              <w:t>Royal Oak</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0B615FD" w14:textId="77777777" w:rsidR="00E26B07" w:rsidRDefault="00E26B07">
            <w:pPr>
              <w:pStyle w:val="NormalWeb"/>
              <w:spacing w:before="0" w:beforeAutospacing="0" w:after="0" w:afterAutospacing="0"/>
              <w:jc w:val="center"/>
            </w:pPr>
            <w:r>
              <w:rPr>
                <w:sz w:val="22"/>
                <w:szCs w:val="22"/>
              </w:rPr>
              <w:t>8/24/2016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47631F3"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567031B"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4BEEF5C1" w14:textId="77777777" w:rsidR="00E26B07" w:rsidRDefault="00E26B07">
            <w:pPr>
              <w:pStyle w:val="NormalWeb"/>
              <w:spacing w:before="0" w:beforeAutospacing="0" w:after="0" w:afterAutospacing="0"/>
              <w:jc w:val="center"/>
            </w:pPr>
            <w:r>
              <w:rPr>
                <w:sz w:val="22"/>
                <w:szCs w:val="22"/>
              </w:rPr>
              <w:t> </w:t>
            </w:r>
          </w:p>
        </w:tc>
      </w:tr>
      <w:tr w:rsidR="00E26B07" w14:paraId="7B731271"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18B6B46" w14:textId="77777777" w:rsidR="00E26B07" w:rsidRDefault="00E26B07">
            <w:pPr>
              <w:pStyle w:val="NormalWeb"/>
              <w:spacing w:before="0" w:beforeAutospacing="0" w:after="0" w:afterAutospacing="0"/>
              <w:jc w:val="right"/>
            </w:pPr>
            <w:r>
              <w:rPr>
                <w:sz w:val="20"/>
                <w:szCs w:val="20"/>
              </w:rPr>
              <w:t>2002006</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5C9F0830" w14:textId="77777777" w:rsidR="00E26B07" w:rsidRDefault="00E26B07">
            <w:pPr>
              <w:pStyle w:val="NormalWeb"/>
              <w:spacing w:before="0" w:beforeAutospacing="0" w:after="0" w:afterAutospacing="0"/>
            </w:pPr>
            <w:r>
              <w:rPr>
                <w:sz w:val="22"/>
                <w:szCs w:val="22"/>
              </w:rPr>
              <w:t>Hickory Trace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C09F646" w14:textId="77777777" w:rsidR="00E26B07" w:rsidRDefault="00E26B07">
            <w:pPr>
              <w:pStyle w:val="NormalWeb"/>
              <w:spacing w:before="0" w:beforeAutospacing="0" w:after="0" w:afterAutospacing="0"/>
              <w:jc w:val="center"/>
            </w:pPr>
            <w:r>
              <w:rPr>
                <w:sz w:val="22"/>
                <w:szCs w:val="22"/>
              </w:rPr>
              <w:t>8/25/2016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539C2C2"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3F15276"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2BF5455F" w14:textId="77777777" w:rsidR="00E26B07" w:rsidRDefault="00E26B07">
            <w:pPr>
              <w:pStyle w:val="NormalWeb"/>
              <w:spacing w:before="0" w:beforeAutospacing="0" w:after="0" w:afterAutospacing="0"/>
              <w:jc w:val="center"/>
            </w:pPr>
            <w:r>
              <w:rPr>
                <w:sz w:val="22"/>
                <w:szCs w:val="22"/>
              </w:rPr>
              <w:t> </w:t>
            </w:r>
          </w:p>
        </w:tc>
      </w:tr>
      <w:tr w:rsidR="00E26B07" w14:paraId="14D7FB3A"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8977D74" w14:textId="77777777" w:rsidR="00E26B07" w:rsidRDefault="00E26B07">
            <w:pPr>
              <w:pStyle w:val="NormalWeb"/>
              <w:spacing w:before="0" w:beforeAutospacing="0" w:after="0" w:afterAutospacing="0"/>
              <w:jc w:val="right"/>
            </w:pPr>
            <w:r>
              <w:rPr>
                <w:sz w:val="20"/>
                <w:szCs w:val="20"/>
              </w:rPr>
              <w:t>95079</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36B47D1E" w14:textId="77777777" w:rsidR="00E26B07" w:rsidRDefault="00E26B07">
            <w:pPr>
              <w:pStyle w:val="NormalWeb"/>
              <w:spacing w:before="0" w:beforeAutospacing="0" w:after="0" w:afterAutospacing="0"/>
            </w:pPr>
            <w:r>
              <w:rPr>
                <w:sz w:val="22"/>
                <w:szCs w:val="22"/>
              </w:rPr>
              <w:t>Creekwood</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530C7A8" w14:textId="77777777" w:rsidR="00E26B07" w:rsidRDefault="00E26B07">
            <w:pPr>
              <w:pStyle w:val="NormalWeb"/>
              <w:spacing w:before="0" w:beforeAutospacing="0" w:after="0" w:afterAutospacing="0"/>
              <w:jc w:val="center"/>
            </w:pPr>
            <w:r>
              <w:rPr>
                <w:sz w:val="22"/>
                <w:szCs w:val="22"/>
              </w:rPr>
              <w:t>8/25/2016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B68571D"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CE2E0A1"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6D06C4F" w14:textId="77777777" w:rsidR="00E26B07" w:rsidRDefault="00E26B07">
            <w:pPr>
              <w:pStyle w:val="NormalWeb"/>
              <w:spacing w:before="0" w:beforeAutospacing="0" w:after="0" w:afterAutospacing="0"/>
              <w:jc w:val="center"/>
            </w:pPr>
            <w:r>
              <w:rPr>
                <w:sz w:val="22"/>
                <w:szCs w:val="22"/>
              </w:rPr>
              <w:t>10/22/2016</w:t>
            </w:r>
          </w:p>
        </w:tc>
      </w:tr>
      <w:tr w:rsidR="00E26B07" w14:paraId="08A58FBC"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CCDA275" w14:textId="77777777" w:rsidR="00E26B07" w:rsidRDefault="00E26B07">
            <w:pPr>
              <w:pStyle w:val="NormalWeb"/>
              <w:spacing w:before="0" w:beforeAutospacing="0" w:after="0" w:afterAutospacing="0"/>
              <w:jc w:val="right"/>
            </w:pPr>
            <w:r>
              <w:rPr>
                <w:sz w:val="20"/>
                <w:szCs w:val="20"/>
              </w:rPr>
              <w:t>1998042</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37DE39CC" w14:textId="77777777" w:rsidR="00E26B07" w:rsidRDefault="00E26B07">
            <w:pPr>
              <w:pStyle w:val="NormalWeb"/>
              <w:spacing w:before="0" w:beforeAutospacing="0" w:after="0" w:afterAutospacing="0"/>
            </w:pPr>
            <w:r>
              <w:rPr>
                <w:sz w:val="22"/>
                <w:szCs w:val="22"/>
              </w:rPr>
              <w:t>Hillcrest Estates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35C1209" w14:textId="77777777" w:rsidR="00E26B07" w:rsidRDefault="00E26B07">
            <w:pPr>
              <w:pStyle w:val="NormalWeb"/>
              <w:spacing w:before="0" w:beforeAutospacing="0" w:after="0" w:afterAutospacing="0"/>
              <w:jc w:val="center"/>
            </w:pPr>
            <w:r>
              <w:rPr>
                <w:sz w:val="22"/>
                <w:szCs w:val="22"/>
              </w:rPr>
              <w:t>8/25/2016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E2CD5AF"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90E826C"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3CAE5FFF" w14:textId="77777777" w:rsidR="00E26B07" w:rsidRDefault="00E26B07">
            <w:pPr>
              <w:pStyle w:val="NormalWeb"/>
              <w:spacing w:before="0" w:beforeAutospacing="0" w:after="0" w:afterAutospacing="0"/>
              <w:jc w:val="center"/>
            </w:pPr>
            <w:r>
              <w:rPr>
                <w:sz w:val="22"/>
                <w:szCs w:val="22"/>
              </w:rPr>
              <w:t>10/22/2016</w:t>
            </w:r>
          </w:p>
        </w:tc>
      </w:tr>
      <w:tr w:rsidR="00E26B07" w14:paraId="343E9026"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287C775" w14:textId="77777777" w:rsidR="00E26B07" w:rsidRDefault="00E26B07">
            <w:pPr>
              <w:pStyle w:val="NormalWeb"/>
              <w:spacing w:before="0" w:beforeAutospacing="0" w:after="0" w:afterAutospacing="0"/>
              <w:jc w:val="right"/>
            </w:pPr>
            <w:r>
              <w:rPr>
                <w:sz w:val="20"/>
                <w:szCs w:val="20"/>
              </w:rPr>
              <w:t>2000035</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3DFBBB21" w14:textId="77777777" w:rsidR="00E26B07" w:rsidRDefault="00E26B07">
            <w:pPr>
              <w:pStyle w:val="NormalWeb"/>
              <w:spacing w:before="0" w:beforeAutospacing="0" w:after="0" w:afterAutospacing="0"/>
            </w:pPr>
            <w:r>
              <w:rPr>
                <w:sz w:val="22"/>
                <w:szCs w:val="22"/>
              </w:rPr>
              <w:t>Double Creek</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D46C2D7" w14:textId="77777777" w:rsidR="00E26B07" w:rsidRDefault="00E26B07">
            <w:pPr>
              <w:pStyle w:val="NormalWeb"/>
              <w:spacing w:before="0" w:beforeAutospacing="0" w:after="0" w:afterAutospacing="0"/>
              <w:jc w:val="center"/>
            </w:pPr>
            <w:r>
              <w:rPr>
                <w:sz w:val="22"/>
                <w:szCs w:val="22"/>
              </w:rPr>
              <w:t>8/26/2016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EADBADA"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9E603B5"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828E74E" w14:textId="77777777" w:rsidR="00E26B07" w:rsidRDefault="00E26B07">
            <w:pPr>
              <w:pStyle w:val="NormalWeb"/>
              <w:spacing w:before="0" w:beforeAutospacing="0" w:after="0" w:afterAutospacing="0"/>
              <w:jc w:val="center"/>
            </w:pPr>
            <w:r>
              <w:rPr>
                <w:sz w:val="22"/>
                <w:szCs w:val="22"/>
              </w:rPr>
              <w:t>9/21/2016</w:t>
            </w:r>
          </w:p>
        </w:tc>
      </w:tr>
      <w:tr w:rsidR="00E26B07" w14:paraId="310A4375"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F2CE276" w14:textId="77777777" w:rsidR="00E26B07" w:rsidRDefault="00E26B07">
            <w:pPr>
              <w:pStyle w:val="NormalWeb"/>
              <w:spacing w:before="0" w:beforeAutospacing="0" w:after="0" w:afterAutospacing="0"/>
              <w:jc w:val="right"/>
            </w:pPr>
            <w:r>
              <w:rPr>
                <w:sz w:val="20"/>
                <w:szCs w:val="20"/>
              </w:rPr>
              <w:t>2002007</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57F8AED8" w14:textId="77777777" w:rsidR="00E26B07" w:rsidRDefault="00E26B07">
            <w:pPr>
              <w:pStyle w:val="NormalWeb"/>
              <w:spacing w:before="0" w:beforeAutospacing="0" w:after="0" w:afterAutospacing="0"/>
            </w:pPr>
            <w:r>
              <w:rPr>
                <w:sz w:val="22"/>
                <w:szCs w:val="22"/>
              </w:rPr>
              <w:t>Timber Trail</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A587679" w14:textId="77777777" w:rsidR="00E26B07" w:rsidRDefault="00E26B07">
            <w:pPr>
              <w:pStyle w:val="NormalWeb"/>
              <w:spacing w:before="0" w:beforeAutospacing="0" w:after="0" w:afterAutospacing="0"/>
              <w:jc w:val="center"/>
            </w:pPr>
            <w:r>
              <w:rPr>
                <w:sz w:val="22"/>
                <w:szCs w:val="22"/>
              </w:rPr>
              <w:t>8/26/2016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EC5F047"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A9F920E"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6B3211D" w14:textId="77777777" w:rsidR="00E26B07" w:rsidRDefault="00E26B07">
            <w:pPr>
              <w:pStyle w:val="NormalWeb"/>
              <w:spacing w:before="0" w:beforeAutospacing="0" w:after="0" w:afterAutospacing="0"/>
            </w:pPr>
            <w:r>
              <w:rPr>
                <w:sz w:val="22"/>
                <w:szCs w:val="22"/>
              </w:rPr>
              <w:t> </w:t>
            </w:r>
          </w:p>
        </w:tc>
      </w:tr>
      <w:tr w:rsidR="00E26B07" w14:paraId="2F6E8F0B"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1CAA4E3" w14:textId="77777777" w:rsidR="00E26B07" w:rsidRDefault="00E26B07">
            <w:pPr>
              <w:pStyle w:val="NormalWeb"/>
              <w:spacing w:before="0" w:beforeAutospacing="0" w:after="0" w:afterAutospacing="0"/>
              <w:jc w:val="right"/>
            </w:pPr>
            <w:r>
              <w:rPr>
                <w:sz w:val="20"/>
                <w:szCs w:val="20"/>
              </w:rPr>
              <w:t>2000012</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062479F3" w14:textId="77777777" w:rsidR="00E26B07" w:rsidRDefault="00E26B07">
            <w:pPr>
              <w:pStyle w:val="NormalWeb"/>
              <w:spacing w:before="0" w:beforeAutospacing="0" w:after="0" w:afterAutospacing="0"/>
            </w:pPr>
            <w:r>
              <w:rPr>
                <w:sz w:val="22"/>
                <w:szCs w:val="22"/>
              </w:rPr>
              <w:t>Forest Ridge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0671EE4" w14:textId="77777777" w:rsidR="00E26B07" w:rsidRDefault="00E26B07">
            <w:pPr>
              <w:pStyle w:val="NormalWeb"/>
              <w:spacing w:before="0" w:beforeAutospacing="0" w:after="0" w:afterAutospacing="0"/>
              <w:jc w:val="center"/>
            </w:pPr>
            <w:r>
              <w:rPr>
                <w:sz w:val="22"/>
                <w:szCs w:val="22"/>
              </w:rPr>
              <w:t>8/31/2016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F18F2D5"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B28C5B3"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36352238" w14:textId="77777777" w:rsidR="00E26B07" w:rsidRDefault="00E26B07">
            <w:pPr>
              <w:pStyle w:val="NormalWeb"/>
              <w:spacing w:before="0" w:beforeAutospacing="0" w:after="0" w:afterAutospacing="0"/>
              <w:jc w:val="center"/>
            </w:pPr>
            <w:r>
              <w:rPr>
                <w:sz w:val="22"/>
                <w:szCs w:val="22"/>
              </w:rPr>
              <w:t>10/26/2016</w:t>
            </w:r>
          </w:p>
        </w:tc>
      </w:tr>
      <w:tr w:rsidR="00E26B07" w14:paraId="3800C1A5"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F726486" w14:textId="77777777" w:rsidR="00E26B07" w:rsidRDefault="00E26B07">
            <w:pPr>
              <w:pStyle w:val="NormalWeb"/>
              <w:spacing w:before="0" w:beforeAutospacing="0" w:after="0" w:afterAutospacing="0"/>
              <w:jc w:val="right"/>
            </w:pPr>
            <w:r>
              <w:rPr>
                <w:sz w:val="20"/>
                <w:szCs w:val="20"/>
              </w:rPr>
              <w:t>950054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2287461E" w14:textId="77777777" w:rsidR="00E26B07" w:rsidRDefault="00E26B07">
            <w:pPr>
              <w:pStyle w:val="NormalWeb"/>
              <w:spacing w:before="0" w:beforeAutospacing="0" w:after="0" w:afterAutospacing="0"/>
            </w:pPr>
            <w:r>
              <w:rPr>
                <w:sz w:val="22"/>
                <w:szCs w:val="22"/>
              </w:rPr>
              <w:t>Springville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A99B3C8" w14:textId="77777777" w:rsidR="00E26B07" w:rsidRDefault="00E26B07">
            <w:pPr>
              <w:pStyle w:val="NormalWeb"/>
              <w:spacing w:before="0" w:beforeAutospacing="0" w:after="0" w:afterAutospacing="0"/>
              <w:jc w:val="center"/>
            </w:pPr>
            <w:r>
              <w:rPr>
                <w:sz w:val="22"/>
                <w:szCs w:val="22"/>
              </w:rPr>
              <w:t>9/1/2016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592D30D"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CB779EE"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05CD81FF" w14:textId="77777777" w:rsidR="00E26B07" w:rsidRDefault="00E26B07">
            <w:pPr>
              <w:pStyle w:val="NormalWeb"/>
              <w:spacing w:before="0" w:beforeAutospacing="0" w:after="0" w:afterAutospacing="0"/>
              <w:jc w:val="center"/>
            </w:pPr>
            <w:r>
              <w:rPr>
                <w:sz w:val="22"/>
                <w:szCs w:val="22"/>
              </w:rPr>
              <w:t>12/8/2016</w:t>
            </w:r>
          </w:p>
        </w:tc>
      </w:tr>
      <w:tr w:rsidR="00E26B07" w14:paraId="7B7D0644"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0119EA7" w14:textId="77777777" w:rsidR="00E26B07" w:rsidRDefault="00E26B07">
            <w:pPr>
              <w:pStyle w:val="NormalWeb"/>
              <w:spacing w:before="0" w:beforeAutospacing="0" w:after="0" w:afterAutospacing="0"/>
              <w:jc w:val="right"/>
            </w:pPr>
            <w:r>
              <w:rPr>
                <w:sz w:val="20"/>
                <w:szCs w:val="20"/>
              </w:rPr>
              <w:t>1999062</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0F0019A1" w14:textId="77777777" w:rsidR="00E26B07" w:rsidRDefault="00E26B07">
            <w:pPr>
              <w:pStyle w:val="NormalWeb"/>
              <w:spacing w:before="0" w:beforeAutospacing="0" w:after="0" w:afterAutospacing="0"/>
            </w:pPr>
            <w:r>
              <w:rPr>
                <w:sz w:val="22"/>
                <w:szCs w:val="22"/>
              </w:rPr>
              <w:t>Oak Meadows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1E3E85E" w14:textId="77777777" w:rsidR="00E26B07" w:rsidRDefault="00E26B07">
            <w:pPr>
              <w:pStyle w:val="NormalWeb"/>
              <w:spacing w:before="0" w:beforeAutospacing="0" w:after="0" w:afterAutospacing="0"/>
              <w:jc w:val="center"/>
            </w:pPr>
            <w:r>
              <w:rPr>
                <w:sz w:val="22"/>
                <w:szCs w:val="22"/>
              </w:rPr>
              <w:t>9/1/2016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F561E6F"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5DA82AE"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3AD43EE1" w14:textId="77777777" w:rsidR="00E26B07" w:rsidRDefault="00E26B07">
            <w:pPr>
              <w:pStyle w:val="NormalWeb"/>
              <w:spacing w:before="0" w:beforeAutospacing="0" w:after="0" w:afterAutospacing="0"/>
              <w:jc w:val="center"/>
            </w:pPr>
            <w:r>
              <w:rPr>
                <w:sz w:val="22"/>
                <w:szCs w:val="22"/>
              </w:rPr>
              <w:t>9/22/2016</w:t>
            </w:r>
          </w:p>
        </w:tc>
      </w:tr>
      <w:tr w:rsidR="00E26B07" w14:paraId="20BB0238"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6665851" w14:textId="77777777" w:rsidR="00E26B07" w:rsidRDefault="00E26B07">
            <w:pPr>
              <w:pStyle w:val="NormalWeb"/>
              <w:spacing w:before="0" w:beforeAutospacing="0" w:after="0" w:afterAutospacing="0"/>
              <w:jc w:val="right"/>
            </w:pPr>
            <w:r>
              <w:rPr>
                <w:sz w:val="20"/>
                <w:szCs w:val="20"/>
              </w:rPr>
              <w:t>2002063</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1F56C769" w14:textId="77777777" w:rsidR="00E26B07" w:rsidRDefault="00E26B07">
            <w:pPr>
              <w:pStyle w:val="NormalWeb"/>
              <w:spacing w:before="0" w:beforeAutospacing="0" w:after="0" w:afterAutospacing="0"/>
            </w:pPr>
            <w:r>
              <w:rPr>
                <w:sz w:val="22"/>
                <w:szCs w:val="22"/>
              </w:rPr>
              <w:t>Carroll's Country Crossing</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F2CD285" w14:textId="77777777" w:rsidR="00E26B07" w:rsidRDefault="00E26B07">
            <w:pPr>
              <w:pStyle w:val="NormalWeb"/>
              <w:spacing w:before="0" w:beforeAutospacing="0" w:after="0" w:afterAutospacing="0"/>
              <w:jc w:val="center"/>
            </w:pPr>
            <w:r>
              <w:rPr>
                <w:sz w:val="22"/>
                <w:szCs w:val="22"/>
              </w:rPr>
              <w:t>9/1/2016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5952E2D"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71969D6"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04FE0964" w14:textId="77777777" w:rsidR="00E26B07" w:rsidRDefault="00E26B07">
            <w:pPr>
              <w:pStyle w:val="NormalWeb"/>
              <w:spacing w:before="0" w:beforeAutospacing="0" w:after="0" w:afterAutospacing="0"/>
              <w:jc w:val="center"/>
            </w:pPr>
            <w:r>
              <w:rPr>
                <w:sz w:val="22"/>
                <w:szCs w:val="22"/>
              </w:rPr>
              <w:t>11/10/2016</w:t>
            </w:r>
          </w:p>
        </w:tc>
      </w:tr>
      <w:tr w:rsidR="00E26B07" w14:paraId="1BC7BD8B"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150DD5C" w14:textId="77777777" w:rsidR="00E26B07" w:rsidRDefault="00E26B07">
            <w:pPr>
              <w:pStyle w:val="NormalWeb"/>
              <w:spacing w:before="0" w:beforeAutospacing="0" w:after="0" w:afterAutospacing="0"/>
              <w:jc w:val="right"/>
            </w:pPr>
            <w:r>
              <w:rPr>
                <w:sz w:val="20"/>
                <w:szCs w:val="20"/>
              </w:rPr>
              <w:t>1998025</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5648E30B" w14:textId="77777777" w:rsidR="00E26B07" w:rsidRDefault="00E26B07">
            <w:pPr>
              <w:pStyle w:val="NormalWeb"/>
              <w:spacing w:before="0" w:beforeAutospacing="0" w:after="0" w:afterAutospacing="0"/>
            </w:pPr>
            <w:r>
              <w:rPr>
                <w:sz w:val="22"/>
                <w:szCs w:val="22"/>
              </w:rPr>
              <w:t>Summer Place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53B07EB" w14:textId="77777777" w:rsidR="00E26B07" w:rsidRDefault="00E26B07">
            <w:pPr>
              <w:pStyle w:val="NormalWeb"/>
              <w:spacing w:before="0" w:beforeAutospacing="0" w:after="0" w:afterAutospacing="0"/>
              <w:jc w:val="center"/>
            </w:pPr>
            <w:r>
              <w:rPr>
                <w:sz w:val="22"/>
                <w:szCs w:val="22"/>
              </w:rPr>
              <w:t>9/1/2016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4ABA3EF"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7BCA7F8"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2B84AC03" w14:textId="77777777" w:rsidR="00E26B07" w:rsidRDefault="00E26B07">
            <w:pPr>
              <w:pStyle w:val="NormalWeb"/>
              <w:spacing w:before="0" w:beforeAutospacing="0" w:after="0" w:afterAutospacing="0"/>
              <w:jc w:val="center"/>
            </w:pPr>
            <w:r>
              <w:rPr>
                <w:sz w:val="22"/>
                <w:szCs w:val="22"/>
              </w:rPr>
              <w:t> </w:t>
            </w:r>
          </w:p>
        </w:tc>
      </w:tr>
      <w:tr w:rsidR="00E26B07" w14:paraId="4C066E9E"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8BF37CA" w14:textId="77777777" w:rsidR="00E26B07" w:rsidRDefault="00E26B07">
            <w:pPr>
              <w:pStyle w:val="NormalWeb"/>
              <w:spacing w:before="0" w:beforeAutospacing="0" w:after="0" w:afterAutospacing="0"/>
              <w:jc w:val="right"/>
            </w:pPr>
            <w:r>
              <w:rPr>
                <w:sz w:val="20"/>
                <w:szCs w:val="20"/>
              </w:rPr>
              <w:t>2003004</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3ACC265C" w14:textId="77777777" w:rsidR="00E26B07" w:rsidRDefault="00E26B07">
            <w:pPr>
              <w:pStyle w:val="NormalWeb"/>
              <w:spacing w:before="0" w:beforeAutospacing="0" w:after="0" w:afterAutospacing="0"/>
            </w:pPr>
            <w:r>
              <w:rPr>
                <w:sz w:val="22"/>
                <w:szCs w:val="22"/>
              </w:rPr>
              <w:t>West Ridge Apartments</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4E8796E" w14:textId="77777777" w:rsidR="00E26B07" w:rsidRDefault="00E26B07">
            <w:pPr>
              <w:pStyle w:val="NormalWeb"/>
              <w:spacing w:before="0" w:beforeAutospacing="0" w:after="0" w:afterAutospacing="0"/>
              <w:jc w:val="center"/>
            </w:pPr>
            <w:r>
              <w:rPr>
                <w:sz w:val="22"/>
                <w:szCs w:val="22"/>
              </w:rPr>
              <w:t>9/1/2016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5873AEB"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FEC0790"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2CEAF003" w14:textId="77777777" w:rsidR="00E26B07" w:rsidRDefault="00E26B07">
            <w:pPr>
              <w:pStyle w:val="NormalWeb"/>
              <w:spacing w:before="0" w:beforeAutospacing="0" w:after="0" w:afterAutospacing="0"/>
              <w:jc w:val="center"/>
            </w:pPr>
            <w:r>
              <w:rPr>
                <w:sz w:val="22"/>
                <w:szCs w:val="22"/>
              </w:rPr>
              <w:t> </w:t>
            </w:r>
          </w:p>
        </w:tc>
      </w:tr>
      <w:tr w:rsidR="00E26B07" w14:paraId="2B53DA9E"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DCE80D6" w14:textId="77777777" w:rsidR="00E26B07" w:rsidRDefault="00E26B07">
            <w:pPr>
              <w:pStyle w:val="NormalWeb"/>
              <w:spacing w:before="0" w:beforeAutospacing="0" w:after="0" w:afterAutospacing="0"/>
              <w:jc w:val="right"/>
            </w:pPr>
            <w:r>
              <w:rPr>
                <w:sz w:val="20"/>
                <w:szCs w:val="20"/>
              </w:rPr>
              <w:t>1999052</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631589F" w14:textId="77777777" w:rsidR="00E26B07" w:rsidRDefault="00E26B07">
            <w:pPr>
              <w:pStyle w:val="NormalWeb"/>
              <w:spacing w:before="0" w:beforeAutospacing="0" w:after="0" w:afterAutospacing="0"/>
            </w:pPr>
            <w:r>
              <w:rPr>
                <w:sz w:val="22"/>
                <w:szCs w:val="22"/>
              </w:rPr>
              <w:t>Pebble Creek</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E21C586" w14:textId="77777777" w:rsidR="00E26B07" w:rsidRDefault="00E26B07">
            <w:pPr>
              <w:pStyle w:val="NormalWeb"/>
              <w:spacing w:before="0" w:beforeAutospacing="0" w:after="0" w:afterAutospacing="0"/>
              <w:jc w:val="center"/>
            </w:pPr>
            <w:r>
              <w:rPr>
                <w:sz w:val="22"/>
                <w:szCs w:val="22"/>
              </w:rPr>
              <w:t>9/1/2016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0A35F86"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6947A36"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19213DFD" w14:textId="77777777" w:rsidR="00E26B07" w:rsidRDefault="00E26B07">
            <w:pPr>
              <w:pStyle w:val="NormalWeb"/>
              <w:spacing w:before="0" w:beforeAutospacing="0" w:after="0" w:afterAutospacing="0"/>
              <w:jc w:val="center"/>
            </w:pPr>
            <w:r>
              <w:rPr>
                <w:sz w:val="22"/>
                <w:szCs w:val="22"/>
              </w:rPr>
              <w:t> </w:t>
            </w:r>
          </w:p>
        </w:tc>
      </w:tr>
      <w:tr w:rsidR="00E26B07" w14:paraId="7FAEC1E8"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AF6B2B8" w14:textId="77777777" w:rsidR="00E26B07" w:rsidRDefault="00E26B07">
            <w:pPr>
              <w:pStyle w:val="NormalWeb"/>
              <w:spacing w:before="0" w:beforeAutospacing="0" w:after="0" w:afterAutospacing="0"/>
              <w:jc w:val="right"/>
            </w:pPr>
            <w:r>
              <w:rPr>
                <w:sz w:val="20"/>
                <w:szCs w:val="20"/>
              </w:rPr>
              <w:t>950041</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75331615" w14:textId="77777777" w:rsidR="00E26B07" w:rsidRDefault="00E26B07">
            <w:pPr>
              <w:pStyle w:val="NormalWeb"/>
              <w:spacing w:before="0" w:beforeAutospacing="0" w:after="0" w:afterAutospacing="0"/>
            </w:pPr>
            <w:r>
              <w:rPr>
                <w:sz w:val="22"/>
                <w:szCs w:val="22"/>
              </w:rPr>
              <w:t>Blountsville Park</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3E30A48" w14:textId="77777777" w:rsidR="00E26B07" w:rsidRDefault="00E26B07">
            <w:pPr>
              <w:pStyle w:val="NormalWeb"/>
              <w:spacing w:before="0" w:beforeAutospacing="0" w:after="0" w:afterAutospacing="0"/>
              <w:jc w:val="center"/>
            </w:pPr>
            <w:r>
              <w:rPr>
                <w:sz w:val="22"/>
                <w:szCs w:val="22"/>
              </w:rPr>
              <w:t>9/2/2016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80E404C"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5C5A323"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1A10558D" w14:textId="77777777" w:rsidR="00E26B07" w:rsidRDefault="00E26B07">
            <w:pPr>
              <w:pStyle w:val="NormalWeb"/>
              <w:spacing w:before="0" w:beforeAutospacing="0" w:after="0" w:afterAutospacing="0"/>
              <w:jc w:val="center"/>
            </w:pPr>
            <w:r>
              <w:rPr>
                <w:sz w:val="22"/>
                <w:szCs w:val="22"/>
              </w:rPr>
              <w:t> </w:t>
            </w:r>
          </w:p>
        </w:tc>
      </w:tr>
      <w:tr w:rsidR="00E26B07" w14:paraId="5BD986D4"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E51F09E" w14:textId="77777777" w:rsidR="00E26B07" w:rsidRDefault="00E26B07">
            <w:pPr>
              <w:pStyle w:val="NormalWeb"/>
              <w:spacing w:before="0" w:beforeAutospacing="0" w:after="0" w:afterAutospacing="0"/>
              <w:jc w:val="right"/>
            </w:pPr>
            <w:r>
              <w:rPr>
                <w:sz w:val="20"/>
                <w:szCs w:val="20"/>
              </w:rPr>
              <w:t>950038</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5888C9AB" w14:textId="77777777" w:rsidR="00E26B07" w:rsidRDefault="00E26B07">
            <w:pPr>
              <w:pStyle w:val="NormalWeb"/>
              <w:spacing w:before="0" w:beforeAutospacing="0" w:after="0" w:afterAutospacing="0"/>
            </w:pPr>
            <w:r>
              <w:rPr>
                <w:sz w:val="22"/>
                <w:szCs w:val="22"/>
              </w:rPr>
              <w:t>Hunter Pointe</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2AD9119" w14:textId="77777777" w:rsidR="00E26B07" w:rsidRDefault="00E26B07">
            <w:pPr>
              <w:pStyle w:val="NormalWeb"/>
              <w:spacing w:before="0" w:beforeAutospacing="0" w:after="0" w:afterAutospacing="0"/>
              <w:jc w:val="center"/>
            </w:pPr>
            <w:r>
              <w:rPr>
                <w:sz w:val="22"/>
                <w:szCs w:val="22"/>
              </w:rPr>
              <w:t>9/2/2016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7A415BE"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CE2F390"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09A6B77A" w14:textId="77777777" w:rsidR="00E26B07" w:rsidRDefault="00E26B07">
            <w:pPr>
              <w:pStyle w:val="NormalWeb"/>
              <w:spacing w:before="0" w:beforeAutospacing="0" w:after="0" w:afterAutospacing="0"/>
              <w:jc w:val="center"/>
            </w:pPr>
            <w:r>
              <w:rPr>
                <w:sz w:val="22"/>
                <w:szCs w:val="22"/>
              </w:rPr>
              <w:t> </w:t>
            </w:r>
          </w:p>
        </w:tc>
      </w:tr>
      <w:tr w:rsidR="00E26B07" w14:paraId="4F8A6DAF"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316661B" w14:textId="77777777" w:rsidR="00E26B07" w:rsidRDefault="00E26B07">
            <w:pPr>
              <w:pStyle w:val="NormalWeb"/>
              <w:spacing w:before="0" w:beforeAutospacing="0" w:after="0" w:afterAutospacing="0"/>
              <w:jc w:val="right"/>
            </w:pPr>
            <w:r>
              <w:rPr>
                <w:sz w:val="20"/>
                <w:szCs w:val="20"/>
              </w:rPr>
              <w:t>1998018</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hideMark/>
          </w:tcPr>
          <w:p w14:paraId="4D57F3A6" w14:textId="77777777" w:rsidR="00E26B07" w:rsidRDefault="00E26B07">
            <w:pPr>
              <w:pStyle w:val="NormalWeb"/>
              <w:spacing w:before="0" w:beforeAutospacing="0" w:after="0" w:afterAutospacing="0"/>
            </w:pPr>
            <w:r>
              <w:rPr>
                <w:sz w:val="22"/>
                <w:szCs w:val="22"/>
              </w:rPr>
              <w:t>Ezra Cunningham Apartments formerly Inverness Apts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22AF8FA" w14:textId="77777777" w:rsidR="00E26B07" w:rsidRDefault="00E26B07">
            <w:pPr>
              <w:pStyle w:val="NormalWeb"/>
              <w:spacing w:before="0" w:beforeAutospacing="0" w:after="0" w:afterAutospacing="0"/>
              <w:jc w:val="center"/>
            </w:pPr>
            <w:r>
              <w:rPr>
                <w:sz w:val="22"/>
                <w:szCs w:val="22"/>
              </w:rPr>
              <w:t>9/2/2016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59E6837"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910ADD8"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7FEA0338" w14:textId="77777777" w:rsidR="00E26B07" w:rsidRDefault="00E26B07">
            <w:pPr>
              <w:pStyle w:val="NormalWeb"/>
              <w:spacing w:before="0" w:beforeAutospacing="0" w:after="0" w:afterAutospacing="0"/>
              <w:jc w:val="center"/>
            </w:pPr>
            <w:r>
              <w:rPr>
                <w:sz w:val="22"/>
                <w:szCs w:val="22"/>
              </w:rPr>
              <w:t> </w:t>
            </w:r>
          </w:p>
        </w:tc>
      </w:tr>
      <w:tr w:rsidR="00E26B07" w14:paraId="06420D94"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C9EB39C" w14:textId="77777777" w:rsidR="00E26B07" w:rsidRDefault="00E26B07">
            <w:pPr>
              <w:pStyle w:val="NormalWeb"/>
              <w:spacing w:before="0" w:beforeAutospacing="0" w:after="0" w:afterAutospacing="0"/>
              <w:jc w:val="right"/>
            </w:pPr>
            <w:r>
              <w:rPr>
                <w:sz w:val="20"/>
                <w:szCs w:val="20"/>
              </w:rPr>
              <w:t>950016</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3F5D23C4" w14:textId="77777777" w:rsidR="00E26B07" w:rsidRDefault="00E26B07">
            <w:pPr>
              <w:pStyle w:val="NormalWeb"/>
              <w:spacing w:before="0" w:beforeAutospacing="0" w:after="0" w:afterAutospacing="0"/>
            </w:pPr>
            <w:r>
              <w:rPr>
                <w:sz w:val="22"/>
                <w:szCs w:val="22"/>
              </w:rPr>
              <w:t>River Run</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331E39A" w14:textId="77777777" w:rsidR="00E26B07" w:rsidRDefault="00E26B07">
            <w:pPr>
              <w:pStyle w:val="NormalWeb"/>
              <w:spacing w:before="0" w:beforeAutospacing="0" w:after="0" w:afterAutospacing="0"/>
              <w:jc w:val="center"/>
            </w:pPr>
            <w:r>
              <w:rPr>
                <w:sz w:val="22"/>
                <w:szCs w:val="22"/>
              </w:rPr>
              <w:t>9/14/2016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BF57D22"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3CE7AA8"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3448228" w14:textId="77777777" w:rsidR="00E26B07" w:rsidRDefault="00E26B07">
            <w:pPr>
              <w:pStyle w:val="NormalWeb"/>
              <w:spacing w:before="0" w:beforeAutospacing="0" w:after="0" w:afterAutospacing="0"/>
              <w:jc w:val="center"/>
            </w:pPr>
            <w:r>
              <w:rPr>
                <w:sz w:val="22"/>
                <w:szCs w:val="22"/>
              </w:rPr>
              <w:t>11/22/2016</w:t>
            </w:r>
          </w:p>
        </w:tc>
      </w:tr>
      <w:tr w:rsidR="00E26B07" w14:paraId="639BC51E"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F0FA076" w14:textId="77777777" w:rsidR="00E26B07" w:rsidRDefault="00E26B07">
            <w:pPr>
              <w:pStyle w:val="NormalWeb"/>
              <w:spacing w:before="0" w:beforeAutospacing="0" w:after="0" w:afterAutospacing="0"/>
              <w:jc w:val="right"/>
            </w:pPr>
            <w:r>
              <w:rPr>
                <w:sz w:val="20"/>
                <w:szCs w:val="20"/>
              </w:rPr>
              <w:t>1999016</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058BA377" w14:textId="77777777" w:rsidR="00E26B07" w:rsidRDefault="00E26B07">
            <w:pPr>
              <w:pStyle w:val="NormalWeb"/>
              <w:spacing w:before="0" w:beforeAutospacing="0" w:after="0" w:afterAutospacing="0"/>
            </w:pPr>
            <w:r>
              <w:rPr>
                <w:sz w:val="22"/>
                <w:szCs w:val="22"/>
              </w:rPr>
              <w:t>Brewington Pointe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90AC27A" w14:textId="77777777" w:rsidR="00E26B07" w:rsidRDefault="00E26B07">
            <w:pPr>
              <w:pStyle w:val="NormalWeb"/>
              <w:spacing w:before="0" w:beforeAutospacing="0" w:after="0" w:afterAutospacing="0"/>
              <w:jc w:val="center"/>
            </w:pPr>
            <w:r>
              <w:rPr>
                <w:sz w:val="22"/>
                <w:szCs w:val="22"/>
              </w:rPr>
              <w:t>9/14/2016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CD3AFA5"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00600F1"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715EF9A3" w14:textId="77777777" w:rsidR="00E26B07" w:rsidRDefault="00E26B07">
            <w:pPr>
              <w:pStyle w:val="NormalWeb"/>
              <w:spacing w:before="0" w:beforeAutospacing="0" w:after="0" w:afterAutospacing="0"/>
              <w:jc w:val="center"/>
            </w:pPr>
            <w:r>
              <w:rPr>
                <w:sz w:val="22"/>
                <w:szCs w:val="22"/>
              </w:rPr>
              <w:t>10/17/2016</w:t>
            </w:r>
          </w:p>
        </w:tc>
      </w:tr>
      <w:tr w:rsidR="00E26B07" w14:paraId="5427A840"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9E6071B" w14:textId="77777777" w:rsidR="00E26B07" w:rsidRDefault="00E26B07">
            <w:pPr>
              <w:pStyle w:val="NormalWeb"/>
              <w:spacing w:before="0" w:beforeAutospacing="0" w:after="0" w:afterAutospacing="0"/>
              <w:jc w:val="right"/>
            </w:pPr>
            <w:r>
              <w:rPr>
                <w:sz w:val="20"/>
                <w:szCs w:val="20"/>
              </w:rPr>
              <w:t>2011044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38AB96A3" w14:textId="77777777" w:rsidR="00E26B07" w:rsidRDefault="00E26B07">
            <w:pPr>
              <w:pStyle w:val="NormalWeb"/>
              <w:spacing w:before="0" w:beforeAutospacing="0" w:after="0" w:afterAutospacing="0"/>
            </w:pPr>
            <w:r>
              <w:rPr>
                <w:sz w:val="22"/>
                <w:szCs w:val="22"/>
              </w:rPr>
              <w:t>Hallson Manor</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9BEC069" w14:textId="77777777" w:rsidR="00E26B07" w:rsidRDefault="00E26B07">
            <w:pPr>
              <w:pStyle w:val="NormalWeb"/>
              <w:spacing w:before="0" w:beforeAutospacing="0" w:after="0" w:afterAutospacing="0"/>
              <w:jc w:val="center"/>
            </w:pPr>
            <w:r>
              <w:rPr>
                <w:sz w:val="22"/>
                <w:szCs w:val="22"/>
              </w:rPr>
              <w:t>9/15/2016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5E843C7"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A7CF5A6"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76E8984D" w14:textId="77777777" w:rsidR="00E26B07" w:rsidRDefault="00E26B07">
            <w:pPr>
              <w:pStyle w:val="NormalWeb"/>
              <w:spacing w:before="0" w:beforeAutospacing="0" w:after="0" w:afterAutospacing="0"/>
              <w:jc w:val="center"/>
            </w:pPr>
            <w:r>
              <w:rPr>
                <w:sz w:val="22"/>
                <w:szCs w:val="22"/>
              </w:rPr>
              <w:t> </w:t>
            </w:r>
          </w:p>
        </w:tc>
      </w:tr>
      <w:tr w:rsidR="00E26B07" w14:paraId="5CD616CD"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06E76D8" w14:textId="77777777" w:rsidR="00E26B07" w:rsidRDefault="00E26B07">
            <w:pPr>
              <w:pStyle w:val="NormalWeb"/>
              <w:spacing w:before="0" w:beforeAutospacing="0" w:after="0" w:afterAutospacing="0"/>
              <w:jc w:val="right"/>
            </w:pPr>
            <w:r>
              <w:rPr>
                <w:sz w:val="20"/>
                <w:szCs w:val="20"/>
              </w:rPr>
              <w:t>1998015</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78D1FCE7" w14:textId="77777777" w:rsidR="00E26B07" w:rsidRDefault="00E26B07">
            <w:pPr>
              <w:pStyle w:val="NormalWeb"/>
              <w:spacing w:before="0" w:beforeAutospacing="0" w:after="0" w:afterAutospacing="0"/>
            </w:pPr>
            <w:r>
              <w:rPr>
                <w:sz w:val="22"/>
                <w:szCs w:val="22"/>
              </w:rPr>
              <w:t>Regency Pointe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AE03237" w14:textId="77777777" w:rsidR="00E26B07" w:rsidRDefault="00E26B07">
            <w:pPr>
              <w:pStyle w:val="NormalWeb"/>
              <w:spacing w:before="0" w:beforeAutospacing="0" w:after="0" w:afterAutospacing="0"/>
              <w:jc w:val="center"/>
            </w:pPr>
            <w:r>
              <w:rPr>
                <w:sz w:val="22"/>
                <w:szCs w:val="22"/>
              </w:rPr>
              <w:t>9/16/2016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5F32B0A"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CC70E48"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4B7B8625" w14:textId="77777777" w:rsidR="00E26B07" w:rsidRDefault="00E26B07">
            <w:pPr>
              <w:pStyle w:val="NormalWeb"/>
              <w:spacing w:before="0" w:beforeAutospacing="0" w:after="0" w:afterAutospacing="0"/>
              <w:jc w:val="center"/>
            </w:pPr>
            <w:r>
              <w:rPr>
                <w:sz w:val="22"/>
                <w:szCs w:val="22"/>
              </w:rPr>
              <w:t>11/21/2016</w:t>
            </w:r>
          </w:p>
        </w:tc>
      </w:tr>
      <w:tr w:rsidR="00E26B07" w14:paraId="7B53B9B2"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C359CC1" w14:textId="77777777" w:rsidR="00E26B07" w:rsidRDefault="00E26B07">
            <w:pPr>
              <w:pStyle w:val="NormalWeb"/>
              <w:spacing w:before="0" w:beforeAutospacing="0" w:after="0" w:afterAutospacing="0"/>
              <w:jc w:val="right"/>
            </w:pPr>
            <w:r>
              <w:rPr>
                <w:sz w:val="20"/>
                <w:szCs w:val="20"/>
              </w:rPr>
              <w:t>2009038</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4FCB4944" w14:textId="77777777" w:rsidR="00E26B07" w:rsidRDefault="00E26B07">
            <w:pPr>
              <w:pStyle w:val="NormalWeb"/>
              <w:spacing w:before="0" w:beforeAutospacing="0" w:after="0" w:afterAutospacing="0"/>
            </w:pPr>
            <w:r>
              <w:rPr>
                <w:sz w:val="22"/>
                <w:szCs w:val="22"/>
              </w:rPr>
              <w:t>The Arbors at Ellington</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4C69589" w14:textId="77777777" w:rsidR="00E26B07" w:rsidRDefault="00E26B07">
            <w:pPr>
              <w:pStyle w:val="NormalWeb"/>
              <w:spacing w:before="0" w:beforeAutospacing="0" w:after="0" w:afterAutospacing="0"/>
              <w:jc w:val="center"/>
            </w:pPr>
            <w:r>
              <w:rPr>
                <w:sz w:val="22"/>
                <w:szCs w:val="22"/>
              </w:rPr>
              <w:t>9/20/2016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1638ED3"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36AF744"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299CB18A" w14:textId="77777777" w:rsidR="00E26B07" w:rsidRDefault="00E26B07">
            <w:pPr>
              <w:pStyle w:val="NormalWeb"/>
              <w:spacing w:before="0" w:beforeAutospacing="0" w:after="0" w:afterAutospacing="0"/>
              <w:jc w:val="center"/>
            </w:pPr>
            <w:r>
              <w:rPr>
                <w:sz w:val="22"/>
                <w:szCs w:val="22"/>
              </w:rPr>
              <w:t>11/21/2016</w:t>
            </w:r>
          </w:p>
        </w:tc>
      </w:tr>
      <w:tr w:rsidR="00E26B07" w14:paraId="0A8C22A3"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607D534" w14:textId="77777777" w:rsidR="00E26B07" w:rsidRDefault="00E26B07">
            <w:pPr>
              <w:pStyle w:val="NormalWeb"/>
              <w:spacing w:before="0" w:beforeAutospacing="0" w:after="0" w:afterAutospacing="0"/>
              <w:jc w:val="right"/>
            </w:pPr>
            <w:r>
              <w:rPr>
                <w:sz w:val="20"/>
                <w:szCs w:val="20"/>
              </w:rPr>
              <w:t>2001033</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058B0955" w14:textId="77777777" w:rsidR="00E26B07" w:rsidRDefault="00E26B07">
            <w:pPr>
              <w:pStyle w:val="NormalWeb"/>
              <w:spacing w:before="0" w:beforeAutospacing="0" w:after="0" w:afterAutospacing="0"/>
            </w:pPr>
            <w:r>
              <w:rPr>
                <w:sz w:val="22"/>
                <w:szCs w:val="22"/>
              </w:rPr>
              <w:t>YW Homes Jefferson Co</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1F1A266" w14:textId="77777777" w:rsidR="00E26B07" w:rsidRDefault="00E26B07">
            <w:pPr>
              <w:pStyle w:val="NormalWeb"/>
              <w:spacing w:before="0" w:beforeAutospacing="0" w:after="0" w:afterAutospacing="0"/>
              <w:jc w:val="center"/>
            </w:pPr>
            <w:r>
              <w:rPr>
                <w:sz w:val="22"/>
                <w:szCs w:val="22"/>
              </w:rPr>
              <w:t>9/21/2016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DEFF673"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9CE79FD"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712A9B13" w14:textId="77777777" w:rsidR="00E26B07" w:rsidRDefault="00E26B07">
            <w:pPr>
              <w:pStyle w:val="NormalWeb"/>
              <w:spacing w:before="0" w:beforeAutospacing="0" w:after="0" w:afterAutospacing="0"/>
              <w:jc w:val="center"/>
            </w:pPr>
            <w:r>
              <w:rPr>
                <w:sz w:val="22"/>
                <w:szCs w:val="22"/>
              </w:rPr>
              <w:t>11/3/2016</w:t>
            </w:r>
          </w:p>
        </w:tc>
      </w:tr>
      <w:tr w:rsidR="00E26B07" w14:paraId="6700FD8A"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D198F12" w14:textId="77777777" w:rsidR="00E26B07" w:rsidRDefault="00E26B07">
            <w:pPr>
              <w:pStyle w:val="NormalWeb"/>
              <w:spacing w:before="0" w:beforeAutospacing="0" w:after="0" w:afterAutospacing="0"/>
              <w:jc w:val="right"/>
            </w:pPr>
            <w:r>
              <w:rPr>
                <w:sz w:val="20"/>
                <w:szCs w:val="20"/>
              </w:rPr>
              <w:t>2001032</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189286CC" w14:textId="77777777" w:rsidR="00E26B07" w:rsidRDefault="00E26B07">
            <w:pPr>
              <w:pStyle w:val="NormalWeb"/>
              <w:spacing w:before="0" w:beforeAutospacing="0" w:after="0" w:afterAutospacing="0"/>
            </w:pPr>
            <w:r>
              <w:rPr>
                <w:sz w:val="22"/>
                <w:szCs w:val="22"/>
              </w:rPr>
              <w:t>YW Homes St. Clair</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84A111B" w14:textId="77777777" w:rsidR="00E26B07" w:rsidRDefault="00E26B07">
            <w:pPr>
              <w:pStyle w:val="NormalWeb"/>
              <w:spacing w:before="0" w:beforeAutospacing="0" w:after="0" w:afterAutospacing="0"/>
              <w:jc w:val="center"/>
            </w:pPr>
            <w:r>
              <w:rPr>
                <w:sz w:val="22"/>
                <w:szCs w:val="22"/>
              </w:rPr>
              <w:t>9/21/2016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C7F2035"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4038492"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66019D6B" w14:textId="77777777" w:rsidR="00E26B07" w:rsidRDefault="00E26B07">
            <w:pPr>
              <w:pStyle w:val="NormalWeb"/>
              <w:spacing w:before="0" w:beforeAutospacing="0" w:after="0" w:afterAutospacing="0"/>
              <w:jc w:val="center"/>
            </w:pPr>
            <w:r>
              <w:rPr>
                <w:sz w:val="22"/>
                <w:szCs w:val="22"/>
              </w:rPr>
              <w:t> </w:t>
            </w:r>
          </w:p>
        </w:tc>
      </w:tr>
      <w:tr w:rsidR="00E26B07" w14:paraId="4D99DAED"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C0B9803" w14:textId="77777777" w:rsidR="00E26B07" w:rsidRDefault="00E26B07">
            <w:pPr>
              <w:pStyle w:val="NormalWeb"/>
              <w:spacing w:before="0" w:beforeAutospacing="0" w:after="0" w:afterAutospacing="0"/>
              <w:jc w:val="right"/>
            </w:pPr>
            <w:r>
              <w:rPr>
                <w:sz w:val="20"/>
                <w:szCs w:val="20"/>
              </w:rPr>
              <w:t>2012026</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3D36EC0" w14:textId="77777777" w:rsidR="00E26B07" w:rsidRDefault="00E26B07">
            <w:pPr>
              <w:pStyle w:val="NormalWeb"/>
              <w:spacing w:before="0" w:beforeAutospacing="0" w:after="0" w:afterAutospacing="0"/>
            </w:pPr>
            <w:r>
              <w:rPr>
                <w:sz w:val="22"/>
                <w:szCs w:val="22"/>
              </w:rPr>
              <w:t>Ridgecrest Estates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14C9669" w14:textId="77777777" w:rsidR="00E26B07" w:rsidRDefault="00E26B07">
            <w:pPr>
              <w:pStyle w:val="NormalWeb"/>
              <w:spacing w:before="0" w:beforeAutospacing="0" w:after="0" w:afterAutospacing="0"/>
              <w:jc w:val="center"/>
            </w:pPr>
            <w:r>
              <w:rPr>
                <w:sz w:val="22"/>
                <w:szCs w:val="22"/>
              </w:rPr>
              <w:t>9/21/2016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233321B"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116084F"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654971A6" w14:textId="77777777" w:rsidR="00E26B07" w:rsidRDefault="00E26B07">
            <w:pPr>
              <w:pStyle w:val="NormalWeb"/>
              <w:spacing w:before="0" w:beforeAutospacing="0" w:after="0" w:afterAutospacing="0"/>
              <w:jc w:val="center"/>
            </w:pPr>
            <w:r>
              <w:rPr>
                <w:sz w:val="22"/>
                <w:szCs w:val="22"/>
              </w:rPr>
              <w:t>12/27/2016</w:t>
            </w:r>
          </w:p>
        </w:tc>
      </w:tr>
      <w:tr w:rsidR="00E26B07" w14:paraId="13AC4225"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27085F9" w14:textId="77777777" w:rsidR="00E26B07" w:rsidRDefault="00E26B07">
            <w:pPr>
              <w:pStyle w:val="NormalWeb"/>
              <w:spacing w:before="0" w:beforeAutospacing="0" w:after="0" w:afterAutospacing="0"/>
              <w:jc w:val="right"/>
            </w:pPr>
            <w:r>
              <w:rPr>
                <w:sz w:val="20"/>
                <w:szCs w:val="20"/>
              </w:rPr>
              <w:lastRenderedPageBreak/>
              <w:t>960058</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51D06D0F" w14:textId="77777777" w:rsidR="00E26B07" w:rsidRDefault="00E26B07">
            <w:pPr>
              <w:pStyle w:val="NormalWeb"/>
              <w:spacing w:before="0" w:beforeAutospacing="0" w:after="0" w:afterAutospacing="0"/>
            </w:pPr>
            <w:r>
              <w:rPr>
                <w:sz w:val="22"/>
                <w:szCs w:val="22"/>
              </w:rPr>
              <w:t>Pleasant Springs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3F4BCDA" w14:textId="77777777" w:rsidR="00E26B07" w:rsidRDefault="00E26B07">
            <w:pPr>
              <w:pStyle w:val="NormalWeb"/>
              <w:spacing w:before="0" w:beforeAutospacing="0" w:after="0" w:afterAutospacing="0"/>
              <w:jc w:val="center"/>
            </w:pPr>
            <w:r>
              <w:rPr>
                <w:sz w:val="22"/>
                <w:szCs w:val="22"/>
              </w:rPr>
              <w:t>9/21/2016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EFDE052"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C937D90"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1144B3A4" w14:textId="77777777" w:rsidR="00E26B07" w:rsidRDefault="00E26B07">
            <w:pPr>
              <w:pStyle w:val="NormalWeb"/>
              <w:spacing w:before="0" w:beforeAutospacing="0" w:after="0" w:afterAutospacing="0"/>
              <w:jc w:val="center"/>
            </w:pPr>
            <w:r>
              <w:rPr>
                <w:sz w:val="22"/>
                <w:szCs w:val="22"/>
              </w:rPr>
              <w:t>2/1/2017</w:t>
            </w:r>
          </w:p>
        </w:tc>
      </w:tr>
      <w:tr w:rsidR="00E26B07" w14:paraId="07E33BF6"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2723552" w14:textId="77777777" w:rsidR="00E26B07" w:rsidRDefault="00E26B07">
            <w:pPr>
              <w:pStyle w:val="NormalWeb"/>
              <w:spacing w:before="0" w:beforeAutospacing="0" w:after="0" w:afterAutospacing="0"/>
              <w:jc w:val="right"/>
            </w:pPr>
            <w:r>
              <w:rPr>
                <w:sz w:val="20"/>
                <w:szCs w:val="20"/>
              </w:rPr>
              <w:t>2001052</w:t>
            </w:r>
          </w:p>
        </w:tc>
        <w:tc>
          <w:tcPr>
            <w:tcW w:w="3586" w:type="dxa"/>
            <w:tcBorders>
              <w:left w:val="single" w:sz="6" w:space="0" w:color="BFC5D2"/>
              <w:bottom w:val="single" w:sz="6" w:space="0" w:color="BFC5D2"/>
              <w:right w:val="single" w:sz="6" w:space="0" w:color="BFC5D2"/>
            </w:tcBorders>
            <w:tcMar>
              <w:top w:w="0" w:type="dxa"/>
              <w:left w:w="108" w:type="dxa"/>
              <w:bottom w:w="0" w:type="dxa"/>
              <w:right w:w="108" w:type="dxa"/>
            </w:tcMar>
            <w:hideMark/>
          </w:tcPr>
          <w:p w14:paraId="02746741" w14:textId="77777777" w:rsidR="00E26B07" w:rsidRDefault="00E26B07">
            <w:pPr>
              <w:pStyle w:val="NormalWeb"/>
              <w:spacing w:before="0" w:beforeAutospacing="0" w:after="0" w:afterAutospacing="0"/>
            </w:pPr>
            <w:r>
              <w:rPr>
                <w:sz w:val="22"/>
                <w:szCs w:val="22"/>
              </w:rPr>
              <w:t>Bluff View Estates</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6A9E1A2" w14:textId="77777777" w:rsidR="00E26B07" w:rsidRDefault="00E26B07">
            <w:pPr>
              <w:pStyle w:val="NormalWeb"/>
              <w:spacing w:before="0" w:beforeAutospacing="0" w:after="0" w:afterAutospacing="0"/>
              <w:jc w:val="center"/>
            </w:pPr>
            <w:r>
              <w:rPr>
                <w:sz w:val="22"/>
                <w:szCs w:val="22"/>
              </w:rPr>
              <w:t>9/21/2016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E41E675"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13308D8"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DE72780" w14:textId="77777777" w:rsidR="00E26B07" w:rsidRDefault="00E26B07">
            <w:pPr>
              <w:pStyle w:val="NormalWeb"/>
              <w:spacing w:before="0" w:beforeAutospacing="0" w:after="0" w:afterAutospacing="0"/>
              <w:jc w:val="center"/>
            </w:pPr>
            <w:r>
              <w:rPr>
                <w:sz w:val="22"/>
                <w:szCs w:val="22"/>
              </w:rPr>
              <w:t>12/5/2016</w:t>
            </w:r>
          </w:p>
        </w:tc>
      </w:tr>
      <w:tr w:rsidR="00E26B07" w14:paraId="6EF5EAB2"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37FF368" w14:textId="77777777" w:rsidR="00E26B07" w:rsidRDefault="00E26B07">
            <w:pPr>
              <w:pStyle w:val="NormalWeb"/>
              <w:spacing w:before="0" w:beforeAutospacing="0" w:after="0" w:afterAutospacing="0"/>
              <w:jc w:val="right"/>
            </w:pPr>
            <w:r>
              <w:rPr>
                <w:sz w:val="20"/>
                <w:szCs w:val="20"/>
              </w:rPr>
              <w:t>2007024</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EA9A89C" w14:textId="77777777" w:rsidR="00E26B07" w:rsidRDefault="00E26B07">
            <w:pPr>
              <w:pStyle w:val="NormalWeb"/>
              <w:spacing w:before="0" w:beforeAutospacing="0" w:after="0" w:afterAutospacing="0"/>
            </w:pPr>
            <w:r>
              <w:rPr>
                <w:sz w:val="22"/>
                <w:szCs w:val="22"/>
              </w:rPr>
              <w:t>Annie Lee Gardens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DB63B9E" w14:textId="77777777" w:rsidR="00E26B07" w:rsidRDefault="00E26B07">
            <w:pPr>
              <w:pStyle w:val="NormalWeb"/>
              <w:spacing w:before="0" w:beforeAutospacing="0" w:after="0" w:afterAutospacing="0"/>
              <w:jc w:val="center"/>
            </w:pPr>
            <w:r>
              <w:rPr>
                <w:sz w:val="22"/>
                <w:szCs w:val="22"/>
              </w:rPr>
              <w:t>9/22/2016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319F929"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6786ECB"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53F0D81" w14:textId="77777777" w:rsidR="00E26B07" w:rsidRDefault="00E26B07">
            <w:pPr>
              <w:pStyle w:val="NormalWeb"/>
              <w:spacing w:before="0" w:beforeAutospacing="0" w:after="0" w:afterAutospacing="0"/>
              <w:jc w:val="center"/>
            </w:pPr>
            <w:r>
              <w:rPr>
                <w:sz w:val="22"/>
                <w:szCs w:val="22"/>
              </w:rPr>
              <w:t> </w:t>
            </w:r>
          </w:p>
        </w:tc>
      </w:tr>
      <w:tr w:rsidR="00E26B07" w14:paraId="567D1D47"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B39B0E3" w14:textId="77777777" w:rsidR="00E26B07" w:rsidRDefault="00E26B07">
            <w:pPr>
              <w:pStyle w:val="NormalWeb"/>
              <w:spacing w:before="0" w:beforeAutospacing="0" w:after="0" w:afterAutospacing="0"/>
              <w:jc w:val="right"/>
            </w:pPr>
            <w:r>
              <w:rPr>
                <w:sz w:val="20"/>
                <w:szCs w:val="20"/>
              </w:rPr>
              <w:t>2013034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1F43E8FB" w14:textId="77777777" w:rsidR="00E26B07" w:rsidRDefault="00E26B07">
            <w:pPr>
              <w:pStyle w:val="NormalWeb"/>
              <w:spacing w:before="0" w:beforeAutospacing="0" w:after="0" w:afterAutospacing="0"/>
            </w:pPr>
            <w:r>
              <w:rPr>
                <w:sz w:val="22"/>
                <w:szCs w:val="22"/>
              </w:rPr>
              <w:t>Waterford Farms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B4DAA0C" w14:textId="77777777" w:rsidR="00E26B07" w:rsidRDefault="00E26B07">
            <w:pPr>
              <w:pStyle w:val="NormalWeb"/>
              <w:spacing w:before="0" w:beforeAutospacing="0" w:after="0" w:afterAutospacing="0"/>
              <w:jc w:val="center"/>
            </w:pPr>
            <w:r>
              <w:rPr>
                <w:sz w:val="22"/>
                <w:szCs w:val="22"/>
              </w:rPr>
              <w:t>9/22/2016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D813F10"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25D2534"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6A68EDF1" w14:textId="77777777" w:rsidR="00E26B07" w:rsidRDefault="00E26B07">
            <w:pPr>
              <w:pStyle w:val="NormalWeb"/>
              <w:spacing w:before="0" w:beforeAutospacing="0" w:after="0" w:afterAutospacing="0"/>
              <w:jc w:val="center"/>
            </w:pPr>
            <w:r>
              <w:rPr>
                <w:sz w:val="22"/>
                <w:szCs w:val="22"/>
              </w:rPr>
              <w:t> </w:t>
            </w:r>
          </w:p>
        </w:tc>
      </w:tr>
      <w:tr w:rsidR="00E26B07" w14:paraId="2EC99076"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8D907C2" w14:textId="77777777" w:rsidR="00E26B07" w:rsidRDefault="00E26B07">
            <w:pPr>
              <w:pStyle w:val="NormalWeb"/>
              <w:spacing w:before="0" w:beforeAutospacing="0" w:after="0" w:afterAutospacing="0"/>
              <w:jc w:val="right"/>
            </w:pPr>
            <w:r>
              <w:rPr>
                <w:sz w:val="20"/>
                <w:szCs w:val="20"/>
              </w:rPr>
              <w:t>2007086</w:t>
            </w:r>
          </w:p>
        </w:tc>
        <w:tc>
          <w:tcPr>
            <w:tcW w:w="3586" w:type="dxa"/>
            <w:tcBorders>
              <w:bottom w:val="single" w:sz="6" w:space="0" w:color="000000"/>
              <w:right w:val="single" w:sz="6" w:space="0" w:color="000000"/>
            </w:tcBorders>
            <w:tcMar>
              <w:top w:w="0" w:type="dxa"/>
              <w:left w:w="108" w:type="dxa"/>
              <w:bottom w:w="0" w:type="dxa"/>
              <w:right w:w="108" w:type="dxa"/>
            </w:tcMar>
            <w:hideMark/>
          </w:tcPr>
          <w:p w14:paraId="590B6495" w14:textId="77777777" w:rsidR="00E26B07" w:rsidRDefault="00E26B07">
            <w:pPr>
              <w:pStyle w:val="NormalWeb"/>
              <w:spacing w:before="0" w:beforeAutospacing="0" w:after="0" w:afterAutospacing="0"/>
            </w:pPr>
            <w:r>
              <w:rPr>
                <w:sz w:val="22"/>
                <w:szCs w:val="22"/>
              </w:rPr>
              <w:t>Crestmoor</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51E906E" w14:textId="77777777" w:rsidR="00E26B07" w:rsidRDefault="00E26B07">
            <w:pPr>
              <w:pStyle w:val="NormalWeb"/>
              <w:spacing w:before="0" w:beforeAutospacing="0" w:after="0" w:afterAutospacing="0"/>
              <w:jc w:val="center"/>
            </w:pPr>
            <w:r>
              <w:rPr>
                <w:sz w:val="22"/>
                <w:szCs w:val="22"/>
              </w:rPr>
              <w:t>9/23/2016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0979FCF"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3DA857D"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213FFC94" w14:textId="77777777" w:rsidR="00E26B07" w:rsidRDefault="00E26B07">
            <w:pPr>
              <w:pStyle w:val="NormalWeb"/>
              <w:spacing w:before="0" w:beforeAutospacing="0" w:after="0" w:afterAutospacing="0"/>
              <w:jc w:val="center"/>
            </w:pPr>
            <w:r>
              <w:rPr>
                <w:sz w:val="22"/>
                <w:szCs w:val="22"/>
              </w:rPr>
              <w:t> </w:t>
            </w:r>
          </w:p>
        </w:tc>
      </w:tr>
      <w:tr w:rsidR="00E26B07" w14:paraId="3B8C5FC2"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5B7B86A" w14:textId="77777777" w:rsidR="00E26B07" w:rsidRDefault="00E26B07">
            <w:pPr>
              <w:pStyle w:val="NormalWeb"/>
              <w:spacing w:before="0" w:beforeAutospacing="0" w:after="0" w:afterAutospacing="0"/>
              <w:jc w:val="right"/>
            </w:pPr>
            <w:r>
              <w:rPr>
                <w:sz w:val="20"/>
                <w:szCs w:val="20"/>
              </w:rPr>
              <w:t>2006017</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742A812A" w14:textId="77777777" w:rsidR="00E26B07" w:rsidRDefault="00E26B07">
            <w:pPr>
              <w:pStyle w:val="NormalWeb"/>
              <w:spacing w:before="0" w:beforeAutospacing="0" w:after="0" w:afterAutospacing="0"/>
            </w:pPr>
            <w:r>
              <w:rPr>
                <w:sz w:val="22"/>
                <w:szCs w:val="22"/>
              </w:rPr>
              <w:t>Garden Greene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DAA0D1D" w14:textId="77777777" w:rsidR="00E26B07" w:rsidRDefault="00E26B07">
            <w:pPr>
              <w:pStyle w:val="NormalWeb"/>
              <w:spacing w:before="0" w:beforeAutospacing="0" w:after="0" w:afterAutospacing="0"/>
              <w:jc w:val="center"/>
            </w:pPr>
            <w:r>
              <w:rPr>
                <w:sz w:val="22"/>
                <w:szCs w:val="22"/>
              </w:rPr>
              <w:t>9/23/2016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FC5D7E5"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3F8352D"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641CAFAD" w14:textId="77777777" w:rsidR="00E26B07" w:rsidRDefault="00E26B07">
            <w:pPr>
              <w:pStyle w:val="NormalWeb"/>
              <w:spacing w:before="0" w:beforeAutospacing="0" w:after="0" w:afterAutospacing="0"/>
              <w:jc w:val="center"/>
            </w:pPr>
            <w:r>
              <w:rPr>
                <w:sz w:val="22"/>
                <w:szCs w:val="22"/>
              </w:rPr>
              <w:t> </w:t>
            </w:r>
          </w:p>
        </w:tc>
      </w:tr>
      <w:tr w:rsidR="00E26B07" w14:paraId="5762DFD1"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3425C23" w14:textId="77777777" w:rsidR="00E26B07" w:rsidRDefault="00E26B07">
            <w:pPr>
              <w:pStyle w:val="NormalWeb"/>
              <w:spacing w:before="0" w:beforeAutospacing="0" w:after="0" w:afterAutospacing="0"/>
              <w:jc w:val="right"/>
            </w:pPr>
            <w:r>
              <w:rPr>
                <w:sz w:val="20"/>
                <w:szCs w:val="20"/>
              </w:rPr>
              <w:t>2009005</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73D56934" w14:textId="77777777" w:rsidR="00E26B07" w:rsidRDefault="00E26B07">
            <w:pPr>
              <w:pStyle w:val="NormalWeb"/>
              <w:spacing w:before="0" w:beforeAutospacing="0" w:after="0" w:afterAutospacing="0"/>
            </w:pPr>
            <w:r>
              <w:rPr>
                <w:sz w:val="22"/>
                <w:szCs w:val="22"/>
              </w:rPr>
              <w:t>Solstice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D31DC76" w14:textId="77777777" w:rsidR="00E26B07" w:rsidRDefault="00E26B07">
            <w:pPr>
              <w:pStyle w:val="NormalWeb"/>
              <w:spacing w:before="0" w:beforeAutospacing="0" w:after="0" w:afterAutospacing="0"/>
              <w:jc w:val="center"/>
            </w:pPr>
            <w:r>
              <w:rPr>
                <w:sz w:val="22"/>
                <w:szCs w:val="22"/>
              </w:rPr>
              <w:t>9/23/2016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CE37C59"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E26483D"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3DAE00D6" w14:textId="77777777" w:rsidR="00E26B07" w:rsidRDefault="00E26B07">
            <w:pPr>
              <w:pStyle w:val="NormalWeb"/>
              <w:spacing w:before="0" w:beforeAutospacing="0" w:after="0" w:afterAutospacing="0"/>
              <w:jc w:val="center"/>
            </w:pPr>
            <w:r>
              <w:rPr>
                <w:sz w:val="22"/>
                <w:szCs w:val="22"/>
              </w:rPr>
              <w:t> </w:t>
            </w:r>
          </w:p>
        </w:tc>
      </w:tr>
      <w:tr w:rsidR="00E26B07" w14:paraId="073042A3"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731391C" w14:textId="77777777" w:rsidR="00E26B07" w:rsidRDefault="00E26B07">
            <w:pPr>
              <w:pStyle w:val="NormalWeb"/>
              <w:spacing w:before="0" w:beforeAutospacing="0" w:after="0" w:afterAutospacing="0"/>
              <w:jc w:val="right"/>
            </w:pPr>
            <w:r>
              <w:rPr>
                <w:sz w:val="20"/>
                <w:szCs w:val="20"/>
              </w:rPr>
              <w:t>2000032</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06689508" w14:textId="77777777" w:rsidR="00E26B07" w:rsidRDefault="00E26B07">
            <w:pPr>
              <w:pStyle w:val="NormalWeb"/>
              <w:spacing w:before="0" w:beforeAutospacing="0" w:after="0" w:afterAutospacing="0"/>
            </w:pPr>
            <w:r>
              <w:rPr>
                <w:sz w:val="22"/>
                <w:szCs w:val="22"/>
              </w:rPr>
              <w:t>Jackson Square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52A0DAC" w14:textId="77777777" w:rsidR="00E26B07" w:rsidRDefault="00E26B07">
            <w:pPr>
              <w:pStyle w:val="NormalWeb"/>
              <w:spacing w:before="0" w:beforeAutospacing="0" w:after="0" w:afterAutospacing="0"/>
              <w:jc w:val="center"/>
            </w:pPr>
            <w:r>
              <w:rPr>
                <w:sz w:val="22"/>
                <w:szCs w:val="22"/>
              </w:rPr>
              <w:t>10/4/2016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95B8168"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68071C8"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389A014A" w14:textId="77777777" w:rsidR="00E26B07" w:rsidRDefault="00E26B07">
            <w:pPr>
              <w:pStyle w:val="NormalWeb"/>
              <w:spacing w:before="0" w:beforeAutospacing="0" w:after="0" w:afterAutospacing="0"/>
              <w:jc w:val="center"/>
            </w:pPr>
            <w:r>
              <w:rPr>
                <w:sz w:val="22"/>
                <w:szCs w:val="22"/>
              </w:rPr>
              <w:t> </w:t>
            </w:r>
          </w:p>
        </w:tc>
      </w:tr>
      <w:tr w:rsidR="00E26B07" w14:paraId="7152AC09"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1791704" w14:textId="77777777" w:rsidR="00E26B07" w:rsidRDefault="00E26B07">
            <w:pPr>
              <w:pStyle w:val="NormalWeb"/>
              <w:spacing w:before="0" w:beforeAutospacing="0" w:after="0" w:afterAutospacing="0"/>
              <w:jc w:val="right"/>
            </w:pPr>
            <w:r>
              <w:rPr>
                <w:sz w:val="20"/>
                <w:szCs w:val="20"/>
              </w:rPr>
              <w:t>2013062</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7D74F04E" w14:textId="77777777" w:rsidR="00E26B07" w:rsidRDefault="00E26B07">
            <w:pPr>
              <w:pStyle w:val="NormalWeb"/>
              <w:spacing w:before="0" w:beforeAutospacing="0" w:after="0" w:afterAutospacing="0"/>
            </w:pPr>
            <w:r>
              <w:rPr>
                <w:sz w:val="22"/>
                <w:szCs w:val="22"/>
              </w:rPr>
              <w:t>Deer Ridge II</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A33EA35" w14:textId="77777777" w:rsidR="00E26B07" w:rsidRDefault="00E26B07">
            <w:pPr>
              <w:pStyle w:val="NormalWeb"/>
              <w:spacing w:before="0" w:beforeAutospacing="0" w:after="0" w:afterAutospacing="0"/>
              <w:jc w:val="center"/>
            </w:pPr>
            <w:r>
              <w:rPr>
                <w:sz w:val="22"/>
                <w:szCs w:val="22"/>
              </w:rPr>
              <w:t>10/5/2016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4ACAF20"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FC7171E"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43CED874" w14:textId="77777777" w:rsidR="00E26B07" w:rsidRDefault="00E26B07">
            <w:pPr>
              <w:pStyle w:val="NormalWeb"/>
              <w:spacing w:before="0" w:beforeAutospacing="0" w:after="0" w:afterAutospacing="0"/>
              <w:jc w:val="center"/>
            </w:pPr>
            <w:r>
              <w:rPr>
                <w:sz w:val="22"/>
                <w:szCs w:val="22"/>
              </w:rPr>
              <w:t> </w:t>
            </w:r>
          </w:p>
        </w:tc>
      </w:tr>
      <w:tr w:rsidR="00E26B07" w14:paraId="4745CC26"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B9EC391" w14:textId="77777777" w:rsidR="00E26B07" w:rsidRDefault="00E26B07">
            <w:pPr>
              <w:pStyle w:val="NormalWeb"/>
              <w:spacing w:before="0" w:beforeAutospacing="0" w:after="0" w:afterAutospacing="0"/>
              <w:jc w:val="right"/>
            </w:pPr>
            <w:r>
              <w:rPr>
                <w:sz w:val="20"/>
                <w:szCs w:val="20"/>
              </w:rPr>
              <w:t>960015</w:t>
            </w:r>
          </w:p>
        </w:tc>
        <w:tc>
          <w:tcPr>
            <w:tcW w:w="3586" w:type="dxa"/>
            <w:tcBorders>
              <w:bottom w:val="single" w:sz="6" w:space="0" w:color="000000"/>
              <w:right w:val="single" w:sz="6" w:space="0" w:color="000000"/>
            </w:tcBorders>
            <w:tcMar>
              <w:top w:w="0" w:type="dxa"/>
              <w:left w:w="108" w:type="dxa"/>
              <w:bottom w:w="0" w:type="dxa"/>
              <w:right w:w="108" w:type="dxa"/>
            </w:tcMar>
            <w:hideMark/>
          </w:tcPr>
          <w:p w14:paraId="64C15389" w14:textId="77777777" w:rsidR="00E26B07" w:rsidRDefault="00E26B07">
            <w:pPr>
              <w:pStyle w:val="NormalWeb"/>
              <w:spacing w:before="0" w:beforeAutospacing="0" w:after="0" w:afterAutospacing="0"/>
            </w:pPr>
            <w:r>
              <w:rPr>
                <w:sz w:val="22"/>
                <w:szCs w:val="22"/>
              </w:rPr>
              <w:t>Jackson-Johnson Townhomes formerly Woodland Townhomes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7AEA202" w14:textId="77777777" w:rsidR="00E26B07" w:rsidRDefault="00E26B07">
            <w:pPr>
              <w:pStyle w:val="NormalWeb"/>
              <w:spacing w:before="0" w:beforeAutospacing="0" w:after="0" w:afterAutospacing="0"/>
              <w:jc w:val="center"/>
            </w:pPr>
            <w:r>
              <w:rPr>
                <w:sz w:val="22"/>
                <w:szCs w:val="22"/>
              </w:rPr>
              <w:t>10/5/2016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18A0E81"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85B344C"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7DF1FB62" w14:textId="77777777" w:rsidR="00E26B07" w:rsidRDefault="00E26B07">
            <w:pPr>
              <w:pStyle w:val="NormalWeb"/>
              <w:spacing w:before="0" w:beforeAutospacing="0" w:after="0" w:afterAutospacing="0"/>
              <w:jc w:val="center"/>
            </w:pPr>
            <w:r>
              <w:rPr>
                <w:sz w:val="22"/>
                <w:szCs w:val="22"/>
              </w:rPr>
              <w:t>11/21/2016</w:t>
            </w:r>
          </w:p>
        </w:tc>
      </w:tr>
      <w:tr w:rsidR="00E26B07" w14:paraId="1B5754C3"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BB596DC" w14:textId="77777777" w:rsidR="00E26B07" w:rsidRDefault="00E26B07">
            <w:pPr>
              <w:pStyle w:val="NormalWeb"/>
              <w:spacing w:before="0" w:beforeAutospacing="0" w:after="0" w:afterAutospacing="0"/>
              <w:jc w:val="right"/>
            </w:pPr>
            <w:r>
              <w:rPr>
                <w:sz w:val="20"/>
                <w:szCs w:val="20"/>
              </w:rPr>
              <w:t>2001065</w:t>
            </w:r>
          </w:p>
        </w:tc>
        <w:tc>
          <w:tcPr>
            <w:tcW w:w="3586" w:type="dxa"/>
            <w:tcBorders>
              <w:bottom w:val="single" w:sz="6" w:space="0" w:color="000000"/>
              <w:right w:val="single" w:sz="6" w:space="0" w:color="000000"/>
            </w:tcBorders>
            <w:tcMar>
              <w:top w:w="0" w:type="dxa"/>
              <w:left w:w="108" w:type="dxa"/>
              <w:bottom w:w="0" w:type="dxa"/>
              <w:right w:w="108" w:type="dxa"/>
            </w:tcMar>
            <w:hideMark/>
          </w:tcPr>
          <w:p w14:paraId="60695395" w14:textId="77777777" w:rsidR="00E26B07" w:rsidRDefault="00E26B07">
            <w:pPr>
              <w:pStyle w:val="NormalWeb"/>
              <w:spacing w:before="0" w:beforeAutospacing="0" w:after="0" w:afterAutospacing="0"/>
            </w:pPr>
            <w:r>
              <w:rPr>
                <w:sz w:val="22"/>
                <w:szCs w:val="22"/>
              </w:rPr>
              <w:t>CSP 2001 Alabama Homes, Inc.</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3B856EB" w14:textId="77777777" w:rsidR="00E26B07" w:rsidRDefault="00E26B07">
            <w:pPr>
              <w:pStyle w:val="NormalWeb"/>
              <w:spacing w:before="0" w:beforeAutospacing="0" w:after="0" w:afterAutospacing="0"/>
              <w:jc w:val="center"/>
            </w:pPr>
            <w:r>
              <w:rPr>
                <w:sz w:val="22"/>
                <w:szCs w:val="22"/>
              </w:rPr>
              <w:t>10/6/2016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1EB3C68"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8791CC1"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2950C9B8" w14:textId="77777777" w:rsidR="00E26B07" w:rsidRDefault="00E26B07">
            <w:pPr>
              <w:pStyle w:val="NormalWeb"/>
              <w:spacing w:before="0" w:beforeAutospacing="0" w:after="0" w:afterAutospacing="0"/>
              <w:jc w:val="center"/>
            </w:pPr>
            <w:r>
              <w:rPr>
                <w:sz w:val="22"/>
                <w:szCs w:val="22"/>
              </w:rPr>
              <w:t> </w:t>
            </w:r>
          </w:p>
        </w:tc>
      </w:tr>
      <w:tr w:rsidR="00E26B07" w14:paraId="3E4AEC73"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05B8A2C" w14:textId="77777777" w:rsidR="00E26B07" w:rsidRDefault="00E26B07">
            <w:pPr>
              <w:pStyle w:val="NormalWeb"/>
              <w:spacing w:before="0" w:beforeAutospacing="0" w:after="0" w:afterAutospacing="0"/>
              <w:jc w:val="right"/>
            </w:pPr>
            <w:r>
              <w:rPr>
                <w:sz w:val="20"/>
                <w:szCs w:val="20"/>
              </w:rPr>
              <w:t>970050</w:t>
            </w:r>
          </w:p>
        </w:tc>
        <w:tc>
          <w:tcPr>
            <w:tcW w:w="3586" w:type="dxa"/>
            <w:tcBorders>
              <w:bottom w:val="single" w:sz="6" w:space="0" w:color="000000"/>
              <w:right w:val="single" w:sz="6" w:space="0" w:color="000000"/>
            </w:tcBorders>
            <w:tcMar>
              <w:top w:w="0" w:type="dxa"/>
              <w:left w:w="108" w:type="dxa"/>
              <w:bottom w:w="0" w:type="dxa"/>
              <w:right w:w="108" w:type="dxa"/>
            </w:tcMar>
            <w:hideMark/>
          </w:tcPr>
          <w:p w14:paraId="52D0587B" w14:textId="77777777" w:rsidR="00E26B07" w:rsidRDefault="00E26B07">
            <w:pPr>
              <w:pStyle w:val="NormalWeb"/>
              <w:spacing w:before="0" w:beforeAutospacing="0" w:after="0" w:afterAutospacing="0"/>
            </w:pPr>
            <w:r>
              <w:rPr>
                <w:sz w:val="22"/>
                <w:szCs w:val="22"/>
              </w:rPr>
              <w:t>Cherokee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DDF3DC1" w14:textId="77777777" w:rsidR="00E26B07" w:rsidRDefault="00E26B07">
            <w:pPr>
              <w:pStyle w:val="NormalWeb"/>
              <w:spacing w:before="0" w:beforeAutospacing="0" w:after="0" w:afterAutospacing="0"/>
              <w:jc w:val="center"/>
            </w:pPr>
            <w:r>
              <w:rPr>
                <w:sz w:val="22"/>
                <w:szCs w:val="22"/>
              </w:rPr>
              <w:t>10/7/2016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850D987"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0B5BD4C"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072C01BA" w14:textId="77777777" w:rsidR="00E26B07" w:rsidRDefault="00E26B07">
            <w:pPr>
              <w:pStyle w:val="NormalWeb"/>
              <w:spacing w:before="0" w:beforeAutospacing="0" w:after="0" w:afterAutospacing="0"/>
              <w:jc w:val="center"/>
            </w:pPr>
            <w:r>
              <w:rPr>
                <w:sz w:val="22"/>
                <w:szCs w:val="22"/>
              </w:rPr>
              <w:t>11/21/2016</w:t>
            </w:r>
          </w:p>
        </w:tc>
      </w:tr>
      <w:tr w:rsidR="00E26B07" w14:paraId="75392614"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B5DD43D" w14:textId="77777777" w:rsidR="00E26B07" w:rsidRDefault="00E26B07">
            <w:pPr>
              <w:pStyle w:val="NormalWeb"/>
              <w:spacing w:before="0" w:beforeAutospacing="0" w:after="0" w:afterAutospacing="0"/>
              <w:jc w:val="right"/>
            </w:pPr>
            <w:r>
              <w:rPr>
                <w:sz w:val="20"/>
                <w:szCs w:val="20"/>
              </w:rPr>
              <w:t>94071</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39A4078B" w14:textId="77777777" w:rsidR="00E26B07" w:rsidRDefault="00E26B07">
            <w:pPr>
              <w:pStyle w:val="NormalWeb"/>
              <w:spacing w:before="0" w:beforeAutospacing="0" w:after="0" w:afterAutospacing="0"/>
            </w:pPr>
            <w:r>
              <w:rPr>
                <w:sz w:val="22"/>
                <w:szCs w:val="22"/>
              </w:rPr>
              <w:t>Valley Village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4C2421A" w14:textId="77777777" w:rsidR="00E26B07" w:rsidRDefault="00E26B07">
            <w:pPr>
              <w:pStyle w:val="NormalWeb"/>
              <w:spacing w:before="0" w:beforeAutospacing="0" w:after="0" w:afterAutospacing="0"/>
              <w:jc w:val="center"/>
            </w:pPr>
            <w:r>
              <w:rPr>
                <w:sz w:val="22"/>
                <w:szCs w:val="22"/>
              </w:rPr>
              <w:t>10/7/2016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B6EBAC9"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200749B"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6863201" w14:textId="77777777" w:rsidR="00E26B07" w:rsidRDefault="00E26B07">
            <w:pPr>
              <w:pStyle w:val="NormalWeb"/>
              <w:spacing w:before="0" w:beforeAutospacing="0" w:after="0" w:afterAutospacing="0"/>
              <w:jc w:val="center"/>
            </w:pPr>
            <w:r>
              <w:rPr>
                <w:sz w:val="22"/>
                <w:szCs w:val="22"/>
              </w:rPr>
              <w:t>1/4/2017</w:t>
            </w:r>
          </w:p>
        </w:tc>
      </w:tr>
      <w:tr w:rsidR="00E26B07" w14:paraId="31AECBCF"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C76C5AD" w14:textId="77777777" w:rsidR="00E26B07" w:rsidRDefault="00E26B07">
            <w:pPr>
              <w:pStyle w:val="NormalWeb"/>
              <w:spacing w:before="0" w:beforeAutospacing="0" w:after="0" w:afterAutospacing="0"/>
              <w:jc w:val="right"/>
            </w:pPr>
            <w:r>
              <w:rPr>
                <w:sz w:val="20"/>
                <w:szCs w:val="20"/>
              </w:rPr>
              <w:t>960003</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638A53CA" w14:textId="77777777" w:rsidR="00E26B07" w:rsidRDefault="00E26B07">
            <w:pPr>
              <w:pStyle w:val="NormalWeb"/>
              <w:spacing w:before="0" w:beforeAutospacing="0" w:after="0" w:afterAutospacing="0"/>
            </w:pPr>
            <w:r>
              <w:rPr>
                <w:sz w:val="22"/>
                <w:szCs w:val="22"/>
              </w:rPr>
              <w:t>McInnis Village*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CBD5355" w14:textId="77777777" w:rsidR="00E26B07" w:rsidRDefault="00E26B07">
            <w:pPr>
              <w:pStyle w:val="NormalWeb"/>
              <w:spacing w:before="0" w:beforeAutospacing="0" w:after="0" w:afterAutospacing="0"/>
              <w:jc w:val="center"/>
            </w:pPr>
            <w:r>
              <w:rPr>
                <w:sz w:val="22"/>
                <w:szCs w:val="22"/>
              </w:rPr>
              <w:t>10/7/2016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632D3C0"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6F2277F"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02E1F634" w14:textId="77777777" w:rsidR="00E26B07" w:rsidRDefault="00E26B07">
            <w:pPr>
              <w:pStyle w:val="NormalWeb"/>
              <w:spacing w:before="0" w:beforeAutospacing="0" w:after="0" w:afterAutospacing="0"/>
              <w:jc w:val="center"/>
            </w:pPr>
            <w:r>
              <w:rPr>
                <w:sz w:val="22"/>
                <w:szCs w:val="22"/>
              </w:rPr>
              <w:t> </w:t>
            </w:r>
          </w:p>
        </w:tc>
      </w:tr>
      <w:tr w:rsidR="00E26B07" w14:paraId="2CFBD7CC"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9CD9068" w14:textId="77777777" w:rsidR="00E26B07" w:rsidRDefault="00E26B07">
            <w:pPr>
              <w:pStyle w:val="NormalWeb"/>
              <w:spacing w:before="0" w:beforeAutospacing="0" w:after="0" w:afterAutospacing="0"/>
              <w:jc w:val="right"/>
            </w:pPr>
            <w:r>
              <w:rPr>
                <w:sz w:val="20"/>
                <w:szCs w:val="20"/>
              </w:rPr>
              <w:t>1999045</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7E29A5D7" w14:textId="77777777" w:rsidR="00E26B07" w:rsidRDefault="00E26B07">
            <w:pPr>
              <w:pStyle w:val="NormalWeb"/>
              <w:spacing w:before="0" w:beforeAutospacing="0" w:after="0" w:afterAutospacing="0"/>
            </w:pPr>
            <w:r>
              <w:rPr>
                <w:sz w:val="22"/>
                <w:szCs w:val="22"/>
              </w:rPr>
              <w:t>Windsor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ECC34ED" w14:textId="77777777" w:rsidR="00E26B07" w:rsidRDefault="00E26B07">
            <w:pPr>
              <w:pStyle w:val="NormalWeb"/>
              <w:spacing w:before="0" w:beforeAutospacing="0" w:after="0" w:afterAutospacing="0"/>
              <w:jc w:val="center"/>
            </w:pPr>
            <w:r>
              <w:rPr>
                <w:sz w:val="22"/>
                <w:szCs w:val="22"/>
              </w:rPr>
              <w:t>10/12/2016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B17197A"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0392BB2"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0C4E255B" w14:textId="77777777" w:rsidR="00E26B07" w:rsidRDefault="00E26B07">
            <w:pPr>
              <w:pStyle w:val="NormalWeb"/>
              <w:spacing w:before="0" w:beforeAutospacing="0" w:after="0" w:afterAutospacing="0"/>
              <w:jc w:val="center"/>
            </w:pPr>
            <w:r>
              <w:rPr>
                <w:sz w:val="22"/>
                <w:szCs w:val="22"/>
              </w:rPr>
              <w:t> </w:t>
            </w:r>
          </w:p>
        </w:tc>
      </w:tr>
      <w:tr w:rsidR="00E26B07" w14:paraId="12F466F6"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4926860" w14:textId="77777777" w:rsidR="00E26B07" w:rsidRDefault="00E26B07">
            <w:pPr>
              <w:pStyle w:val="NormalWeb"/>
              <w:spacing w:before="0" w:beforeAutospacing="0" w:after="0" w:afterAutospacing="0"/>
              <w:jc w:val="right"/>
            </w:pPr>
            <w:r>
              <w:rPr>
                <w:sz w:val="20"/>
                <w:szCs w:val="20"/>
              </w:rPr>
              <w:t>95088</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0FBB1EB8" w14:textId="77777777" w:rsidR="00E26B07" w:rsidRDefault="00E26B07">
            <w:pPr>
              <w:pStyle w:val="NormalWeb"/>
              <w:spacing w:before="0" w:beforeAutospacing="0" w:after="0" w:afterAutospacing="0"/>
            </w:pPr>
            <w:r>
              <w:rPr>
                <w:sz w:val="22"/>
                <w:szCs w:val="22"/>
              </w:rPr>
              <w:t>Willow Bend</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8962547" w14:textId="77777777" w:rsidR="00E26B07" w:rsidRDefault="00E26B07">
            <w:pPr>
              <w:pStyle w:val="NormalWeb"/>
              <w:spacing w:before="0" w:beforeAutospacing="0" w:after="0" w:afterAutospacing="0"/>
              <w:jc w:val="center"/>
            </w:pPr>
            <w:r>
              <w:rPr>
                <w:sz w:val="22"/>
                <w:szCs w:val="22"/>
              </w:rPr>
              <w:t>10/12/2016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320E39E"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FC90189"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4D4CB624" w14:textId="77777777" w:rsidR="00E26B07" w:rsidRDefault="00E26B07">
            <w:pPr>
              <w:pStyle w:val="NormalWeb"/>
              <w:spacing w:before="0" w:beforeAutospacing="0" w:after="0" w:afterAutospacing="0"/>
              <w:jc w:val="center"/>
            </w:pPr>
            <w:r>
              <w:rPr>
                <w:sz w:val="22"/>
                <w:szCs w:val="22"/>
              </w:rPr>
              <w:t>10/17/2016</w:t>
            </w:r>
          </w:p>
        </w:tc>
      </w:tr>
      <w:tr w:rsidR="00E26B07" w14:paraId="21A61F24"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51EA3B7" w14:textId="77777777" w:rsidR="00E26B07" w:rsidRDefault="00E26B07">
            <w:pPr>
              <w:pStyle w:val="NormalWeb"/>
              <w:spacing w:before="0" w:beforeAutospacing="0" w:after="0" w:afterAutospacing="0"/>
              <w:jc w:val="right"/>
            </w:pPr>
            <w:r>
              <w:rPr>
                <w:sz w:val="20"/>
                <w:szCs w:val="20"/>
              </w:rPr>
              <w:t>970001</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437B6DBC" w14:textId="77777777" w:rsidR="00E26B07" w:rsidRDefault="00E26B07">
            <w:pPr>
              <w:pStyle w:val="NormalWeb"/>
              <w:spacing w:before="0" w:beforeAutospacing="0" w:after="0" w:afterAutospacing="0"/>
            </w:pPr>
            <w:r>
              <w:rPr>
                <w:sz w:val="22"/>
                <w:szCs w:val="22"/>
              </w:rPr>
              <w:t>Sun Pointe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12D9F5C" w14:textId="77777777" w:rsidR="00E26B07" w:rsidRDefault="00E26B07">
            <w:pPr>
              <w:pStyle w:val="NormalWeb"/>
              <w:spacing w:before="0" w:beforeAutospacing="0" w:after="0" w:afterAutospacing="0"/>
              <w:jc w:val="center"/>
            </w:pPr>
            <w:r>
              <w:rPr>
                <w:sz w:val="22"/>
                <w:szCs w:val="22"/>
              </w:rPr>
              <w:t>10/12/2016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E4772FF"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613941B"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08257FD7" w14:textId="77777777" w:rsidR="00E26B07" w:rsidRDefault="00E26B07">
            <w:pPr>
              <w:pStyle w:val="NormalWeb"/>
              <w:spacing w:before="0" w:beforeAutospacing="0" w:after="0" w:afterAutospacing="0"/>
              <w:jc w:val="center"/>
            </w:pPr>
            <w:r>
              <w:rPr>
                <w:sz w:val="22"/>
                <w:szCs w:val="22"/>
              </w:rPr>
              <w:t>11/22/2016</w:t>
            </w:r>
          </w:p>
        </w:tc>
      </w:tr>
      <w:tr w:rsidR="00E26B07" w14:paraId="5C59515F" w14:textId="77777777" w:rsidTr="00E26B07">
        <w:trPr>
          <w:trHeight w:val="6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D057F37" w14:textId="77777777" w:rsidR="00E26B07" w:rsidRDefault="00E26B07">
            <w:pPr>
              <w:pStyle w:val="NormalWeb"/>
              <w:spacing w:before="0" w:beforeAutospacing="0" w:after="0" w:afterAutospacing="0"/>
              <w:jc w:val="right"/>
            </w:pPr>
            <w:r>
              <w:rPr>
                <w:sz w:val="20"/>
                <w:szCs w:val="20"/>
              </w:rPr>
              <w:t>2011023</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56EE6AB3" w14:textId="77777777" w:rsidR="00E26B07" w:rsidRDefault="00E26B07">
            <w:pPr>
              <w:pStyle w:val="NormalWeb"/>
              <w:spacing w:before="0" w:beforeAutospacing="0" w:after="0" w:afterAutospacing="0"/>
            </w:pPr>
            <w:r>
              <w:rPr>
                <w:sz w:val="22"/>
                <w:szCs w:val="22"/>
              </w:rPr>
              <w:t>Sullivan Village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3802979" w14:textId="77777777" w:rsidR="00E26B07" w:rsidRDefault="00E26B07">
            <w:pPr>
              <w:pStyle w:val="NormalWeb"/>
              <w:spacing w:before="0" w:beforeAutospacing="0" w:after="0" w:afterAutospacing="0"/>
              <w:jc w:val="center"/>
            </w:pPr>
            <w:r>
              <w:rPr>
                <w:sz w:val="22"/>
                <w:szCs w:val="22"/>
              </w:rPr>
              <w:t>10/13/2016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6C3D5A2"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1E7770E"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77CF0755" w14:textId="77777777" w:rsidR="00E26B07" w:rsidRDefault="00E26B07">
            <w:pPr>
              <w:pStyle w:val="NormalWeb"/>
              <w:spacing w:before="0" w:beforeAutospacing="0" w:after="0" w:afterAutospacing="0"/>
              <w:jc w:val="center"/>
            </w:pPr>
            <w:r>
              <w:rPr>
                <w:sz w:val="22"/>
                <w:szCs w:val="22"/>
              </w:rPr>
              <w:t> </w:t>
            </w:r>
          </w:p>
        </w:tc>
      </w:tr>
      <w:tr w:rsidR="00E26B07" w14:paraId="38AE14C0"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9938F56" w14:textId="77777777" w:rsidR="00E26B07" w:rsidRDefault="00E26B07">
            <w:pPr>
              <w:pStyle w:val="NormalWeb"/>
              <w:spacing w:before="0" w:beforeAutospacing="0" w:after="0" w:afterAutospacing="0"/>
              <w:jc w:val="right"/>
            </w:pPr>
            <w:r>
              <w:rPr>
                <w:sz w:val="20"/>
                <w:szCs w:val="20"/>
              </w:rPr>
              <w:t>2012074</w:t>
            </w:r>
          </w:p>
        </w:tc>
        <w:tc>
          <w:tcPr>
            <w:tcW w:w="3586" w:type="dxa"/>
            <w:tcBorders>
              <w:bottom w:val="single" w:sz="6" w:space="0" w:color="000000"/>
              <w:right w:val="single" w:sz="6" w:space="0" w:color="000000"/>
            </w:tcBorders>
            <w:tcMar>
              <w:top w:w="0" w:type="dxa"/>
              <w:left w:w="108" w:type="dxa"/>
              <w:bottom w:w="0" w:type="dxa"/>
              <w:right w:w="108" w:type="dxa"/>
            </w:tcMar>
            <w:hideMark/>
          </w:tcPr>
          <w:p w14:paraId="5CEED0AC" w14:textId="77777777" w:rsidR="00E26B07" w:rsidRDefault="00E26B07">
            <w:pPr>
              <w:pStyle w:val="NormalWeb"/>
              <w:spacing w:before="0" w:beforeAutospacing="0" w:after="0" w:afterAutospacing="0"/>
            </w:pPr>
            <w:r>
              <w:rPr>
                <w:sz w:val="22"/>
                <w:szCs w:val="22"/>
              </w:rPr>
              <w:t>Creekstone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0C84F0B" w14:textId="77777777" w:rsidR="00E26B07" w:rsidRDefault="00E26B07">
            <w:pPr>
              <w:pStyle w:val="NormalWeb"/>
              <w:spacing w:before="0" w:beforeAutospacing="0" w:after="0" w:afterAutospacing="0"/>
              <w:jc w:val="center"/>
            </w:pPr>
            <w:r>
              <w:rPr>
                <w:sz w:val="22"/>
                <w:szCs w:val="22"/>
              </w:rPr>
              <w:t>10/13/2016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F8D3CCD"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8625C36"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078785B" w14:textId="77777777" w:rsidR="00E26B07" w:rsidRDefault="00E26B07">
            <w:pPr>
              <w:pStyle w:val="NormalWeb"/>
              <w:spacing w:before="0" w:beforeAutospacing="0" w:after="0" w:afterAutospacing="0"/>
              <w:jc w:val="center"/>
            </w:pPr>
            <w:r>
              <w:rPr>
                <w:sz w:val="22"/>
                <w:szCs w:val="22"/>
              </w:rPr>
              <w:t>12/15/2016</w:t>
            </w:r>
          </w:p>
        </w:tc>
      </w:tr>
      <w:tr w:rsidR="00E26B07" w14:paraId="59D1EE51"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95ECD7D" w14:textId="77777777" w:rsidR="00E26B07" w:rsidRDefault="00E26B07">
            <w:pPr>
              <w:pStyle w:val="NormalWeb"/>
              <w:spacing w:before="0" w:beforeAutospacing="0" w:after="0" w:afterAutospacing="0"/>
              <w:jc w:val="right"/>
            </w:pPr>
            <w:r>
              <w:rPr>
                <w:sz w:val="20"/>
                <w:szCs w:val="20"/>
              </w:rPr>
              <w:t>2001051</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14FDEFAE" w14:textId="77777777" w:rsidR="00E26B07" w:rsidRDefault="00E26B07">
            <w:pPr>
              <w:pStyle w:val="NormalWeb"/>
              <w:spacing w:before="0" w:beforeAutospacing="0" w:after="0" w:afterAutospacing="0"/>
            </w:pPr>
            <w:r>
              <w:rPr>
                <w:sz w:val="22"/>
                <w:szCs w:val="22"/>
              </w:rPr>
              <w:t>Houston Place Estates I &amp; II</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CE0B3AF" w14:textId="77777777" w:rsidR="00E26B07" w:rsidRDefault="00E26B07">
            <w:pPr>
              <w:pStyle w:val="NormalWeb"/>
              <w:spacing w:before="0" w:beforeAutospacing="0" w:after="0" w:afterAutospacing="0"/>
              <w:jc w:val="center"/>
            </w:pPr>
            <w:r>
              <w:rPr>
                <w:sz w:val="22"/>
                <w:szCs w:val="22"/>
              </w:rPr>
              <w:t>10/13/2016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35A39BD"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765B032"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3255244" w14:textId="77777777" w:rsidR="00E26B07" w:rsidRDefault="00E26B07">
            <w:pPr>
              <w:pStyle w:val="NormalWeb"/>
              <w:spacing w:before="0" w:beforeAutospacing="0" w:after="0" w:afterAutospacing="0"/>
              <w:jc w:val="center"/>
            </w:pPr>
            <w:r>
              <w:rPr>
                <w:sz w:val="22"/>
                <w:szCs w:val="22"/>
              </w:rPr>
              <w:t>11/28/2016</w:t>
            </w:r>
          </w:p>
        </w:tc>
      </w:tr>
      <w:tr w:rsidR="00E26B07" w14:paraId="5E4DDF5B"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5B07DAE" w14:textId="77777777" w:rsidR="00E26B07" w:rsidRDefault="00E26B07">
            <w:pPr>
              <w:pStyle w:val="NormalWeb"/>
              <w:spacing w:before="0" w:beforeAutospacing="0" w:after="0" w:afterAutospacing="0"/>
              <w:jc w:val="right"/>
            </w:pPr>
            <w:r>
              <w:rPr>
                <w:sz w:val="20"/>
                <w:szCs w:val="20"/>
              </w:rPr>
              <w:t>960032</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3ED25766" w14:textId="77777777" w:rsidR="00E26B07" w:rsidRDefault="00E26B07">
            <w:pPr>
              <w:pStyle w:val="NormalWeb"/>
              <w:spacing w:before="0" w:beforeAutospacing="0" w:after="0" w:afterAutospacing="0"/>
            </w:pPr>
            <w:r>
              <w:rPr>
                <w:sz w:val="22"/>
                <w:szCs w:val="22"/>
              </w:rPr>
              <w:t>Cedar Village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66FC012" w14:textId="77777777" w:rsidR="00E26B07" w:rsidRDefault="00E26B07">
            <w:pPr>
              <w:pStyle w:val="NormalWeb"/>
              <w:spacing w:before="0" w:beforeAutospacing="0" w:after="0" w:afterAutospacing="0"/>
              <w:jc w:val="center"/>
            </w:pPr>
            <w:r>
              <w:rPr>
                <w:sz w:val="22"/>
                <w:szCs w:val="22"/>
              </w:rPr>
              <w:t>10/14/2016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828281D"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797B581"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021AEEF5" w14:textId="77777777" w:rsidR="00E26B07" w:rsidRDefault="00E26B07">
            <w:pPr>
              <w:pStyle w:val="NormalWeb"/>
              <w:spacing w:before="0" w:beforeAutospacing="0" w:after="0" w:afterAutospacing="0"/>
              <w:jc w:val="center"/>
            </w:pPr>
            <w:r>
              <w:rPr>
                <w:sz w:val="22"/>
                <w:szCs w:val="22"/>
              </w:rPr>
              <w:t> </w:t>
            </w:r>
          </w:p>
        </w:tc>
      </w:tr>
      <w:tr w:rsidR="00E26B07" w14:paraId="02717E4D"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C7E824C" w14:textId="77777777" w:rsidR="00E26B07" w:rsidRDefault="00E26B07">
            <w:pPr>
              <w:pStyle w:val="NormalWeb"/>
              <w:spacing w:before="0" w:beforeAutospacing="0" w:after="0" w:afterAutospacing="0"/>
              <w:jc w:val="right"/>
            </w:pPr>
            <w:r>
              <w:rPr>
                <w:sz w:val="20"/>
                <w:szCs w:val="20"/>
              </w:rPr>
              <w:t>95090</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4C597F17" w14:textId="77777777" w:rsidR="00E26B07" w:rsidRDefault="00E26B07">
            <w:pPr>
              <w:pStyle w:val="NormalWeb"/>
              <w:spacing w:before="0" w:beforeAutospacing="0" w:after="0" w:afterAutospacing="0"/>
            </w:pPr>
            <w:r>
              <w:rPr>
                <w:sz w:val="22"/>
                <w:szCs w:val="22"/>
              </w:rPr>
              <w:t>Harris Hills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06D7B56" w14:textId="77777777" w:rsidR="00E26B07" w:rsidRDefault="00E26B07">
            <w:pPr>
              <w:pStyle w:val="NormalWeb"/>
              <w:spacing w:before="0" w:beforeAutospacing="0" w:after="0" w:afterAutospacing="0"/>
              <w:jc w:val="center"/>
            </w:pPr>
            <w:r>
              <w:rPr>
                <w:sz w:val="22"/>
                <w:szCs w:val="22"/>
              </w:rPr>
              <w:t>10/14/2016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3214DE3"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FB5C76B"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0BB0386E" w14:textId="77777777" w:rsidR="00E26B07" w:rsidRDefault="00E26B07">
            <w:pPr>
              <w:pStyle w:val="NormalWeb"/>
              <w:spacing w:before="0" w:beforeAutospacing="0" w:after="0" w:afterAutospacing="0"/>
            </w:pPr>
            <w:r>
              <w:rPr>
                <w:sz w:val="22"/>
                <w:szCs w:val="22"/>
              </w:rPr>
              <w:t> </w:t>
            </w:r>
          </w:p>
        </w:tc>
      </w:tr>
      <w:tr w:rsidR="00E26B07" w14:paraId="6B75B741"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706F523" w14:textId="77777777" w:rsidR="00E26B07" w:rsidRDefault="00E26B07">
            <w:pPr>
              <w:pStyle w:val="NormalWeb"/>
              <w:spacing w:before="0" w:beforeAutospacing="0" w:after="0" w:afterAutospacing="0"/>
              <w:jc w:val="right"/>
            </w:pPr>
            <w:r>
              <w:rPr>
                <w:sz w:val="20"/>
                <w:szCs w:val="20"/>
              </w:rPr>
              <w:t>2002058</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40F71D27" w14:textId="77777777" w:rsidR="00E26B07" w:rsidRDefault="00E26B07">
            <w:pPr>
              <w:pStyle w:val="NormalWeb"/>
              <w:spacing w:before="0" w:beforeAutospacing="0" w:after="0" w:afterAutospacing="0"/>
            </w:pPr>
            <w:r>
              <w:rPr>
                <w:sz w:val="22"/>
                <w:szCs w:val="22"/>
              </w:rPr>
              <w:t>Covington Place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3263F0D" w14:textId="77777777" w:rsidR="00E26B07" w:rsidRDefault="00E26B07">
            <w:pPr>
              <w:pStyle w:val="NormalWeb"/>
              <w:spacing w:before="0" w:beforeAutospacing="0" w:after="0" w:afterAutospacing="0"/>
              <w:jc w:val="center"/>
            </w:pPr>
            <w:r>
              <w:rPr>
                <w:sz w:val="22"/>
                <w:szCs w:val="22"/>
              </w:rPr>
              <w:t>10/14/2016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D4DC66A"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BC1B18A"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10C4DD97" w14:textId="77777777" w:rsidR="00E26B07" w:rsidRDefault="00E26B07">
            <w:pPr>
              <w:pStyle w:val="NormalWeb"/>
              <w:spacing w:before="0" w:beforeAutospacing="0" w:after="0" w:afterAutospacing="0"/>
              <w:jc w:val="center"/>
            </w:pPr>
            <w:r>
              <w:rPr>
                <w:sz w:val="22"/>
                <w:szCs w:val="22"/>
              </w:rPr>
              <w:t> </w:t>
            </w:r>
          </w:p>
        </w:tc>
      </w:tr>
      <w:tr w:rsidR="00E26B07" w14:paraId="1F1C5189"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E042ACE" w14:textId="77777777" w:rsidR="00E26B07" w:rsidRDefault="00E26B07">
            <w:pPr>
              <w:pStyle w:val="NormalWeb"/>
              <w:spacing w:before="0" w:beforeAutospacing="0" w:after="0" w:afterAutospacing="0"/>
              <w:jc w:val="right"/>
            </w:pPr>
            <w:r>
              <w:rPr>
                <w:sz w:val="20"/>
                <w:szCs w:val="20"/>
              </w:rPr>
              <w:t>2001075</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20EAF3C9" w14:textId="77777777" w:rsidR="00E26B07" w:rsidRDefault="00E26B07">
            <w:pPr>
              <w:pStyle w:val="NormalWeb"/>
              <w:spacing w:before="0" w:beforeAutospacing="0" w:after="0" w:afterAutospacing="0"/>
            </w:pPr>
            <w:r>
              <w:rPr>
                <w:sz w:val="22"/>
                <w:szCs w:val="22"/>
              </w:rPr>
              <w:t>Sunrise Gardens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0971C6A" w14:textId="77777777" w:rsidR="00E26B07" w:rsidRDefault="00E26B07">
            <w:pPr>
              <w:pStyle w:val="NormalWeb"/>
              <w:spacing w:before="0" w:beforeAutospacing="0" w:after="0" w:afterAutospacing="0"/>
              <w:jc w:val="center"/>
            </w:pPr>
            <w:r>
              <w:rPr>
                <w:sz w:val="22"/>
                <w:szCs w:val="22"/>
              </w:rPr>
              <w:t>10/19/2016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02A09C3"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7C57667"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0D5C0AF0" w14:textId="77777777" w:rsidR="00E26B07" w:rsidRDefault="00E26B07">
            <w:pPr>
              <w:pStyle w:val="NormalWeb"/>
              <w:spacing w:before="0" w:beforeAutospacing="0" w:after="0" w:afterAutospacing="0"/>
              <w:jc w:val="center"/>
            </w:pPr>
            <w:r>
              <w:rPr>
                <w:sz w:val="22"/>
                <w:szCs w:val="22"/>
              </w:rPr>
              <w:t>12/9/2016</w:t>
            </w:r>
          </w:p>
        </w:tc>
      </w:tr>
      <w:tr w:rsidR="00E26B07" w14:paraId="40E8B539"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C70BF07" w14:textId="77777777" w:rsidR="00E26B07" w:rsidRDefault="00E26B07">
            <w:pPr>
              <w:pStyle w:val="NormalWeb"/>
              <w:spacing w:before="0" w:beforeAutospacing="0" w:after="0" w:afterAutospacing="0"/>
              <w:jc w:val="right"/>
            </w:pPr>
            <w:r>
              <w:rPr>
                <w:sz w:val="20"/>
                <w:szCs w:val="20"/>
              </w:rPr>
              <w:t>2006023</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2C5D233F" w14:textId="77777777" w:rsidR="00E26B07" w:rsidRDefault="00E26B07">
            <w:pPr>
              <w:pStyle w:val="NormalWeb"/>
              <w:spacing w:before="0" w:beforeAutospacing="0" w:after="0" w:afterAutospacing="0"/>
            </w:pPr>
            <w:r>
              <w:rPr>
                <w:sz w:val="22"/>
                <w:szCs w:val="22"/>
              </w:rPr>
              <w:t>Belle Isle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C1DE81B" w14:textId="77777777" w:rsidR="00E26B07" w:rsidRDefault="00E26B07">
            <w:pPr>
              <w:pStyle w:val="NormalWeb"/>
              <w:spacing w:before="0" w:beforeAutospacing="0" w:after="0" w:afterAutospacing="0"/>
              <w:jc w:val="center"/>
            </w:pPr>
            <w:r>
              <w:rPr>
                <w:sz w:val="22"/>
                <w:szCs w:val="22"/>
              </w:rPr>
              <w:t>10/19/2016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25DFA78"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A5EC34F"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40776EF6" w14:textId="77777777" w:rsidR="00E26B07" w:rsidRDefault="00E26B07">
            <w:pPr>
              <w:pStyle w:val="NormalWeb"/>
              <w:spacing w:before="0" w:beforeAutospacing="0" w:after="0" w:afterAutospacing="0"/>
              <w:jc w:val="center"/>
            </w:pPr>
            <w:r>
              <w:rPr>
                <w:sz w:val="22"/>
                <w:szCs w:val="22"/>
              </w:rPr>
              <w:t> </w:t>
            </w:r>
          </w:p>
        </w:tc>
      </w:tr>
      <w:tr w:rsidR="00E26B07" w14:paraId="768B20F0"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A7D2E17" w14:textId="77777777" w:rsidR="00E26B07" w:rsidRDefault="00E26B07">
            <w:pPr>
              <w:pStyle w:val="NormalWeb"/>
              <w:spacing w:before="0" w:beforeAutospacing="0" w:after="0" w:afterAutospacing="0"/>
              <w:jc w:val="right"/>
            </w:pPr>
            <w:r>
              <w:rPr>
                <w:sz w:val="20"/>
                <w:szCs w:val="20"/>
              </w:rPr>
              <w:t>2013025</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6F5DEEC9" w14:textId="77777777" w:rsidR="00E26B07" w:rsidRDefault="00E26B07">
            <w:pPr>
              <w:pStyle w:val="NormalWeb"/>
              <w:spacing w:before="0" w:beforeAutospacing="0" w:after="0" w:afterAutospacing="0"/>
            </w:pPr>
            <w:r>
              <w:rPr>
                <w:sz w:val="22"/>
                <w:szCs w:val="22"/>
              </w:rPr>
              <w:t>Clarkston Square***</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19E8B56" w14:textId="77777777" w:rsidR="00E26B07" w:rsidRDefault="00E26B07">
            <w:pPr>
              <w:pStyle w:val="NormalWeb"/>
              <w:spacing w:before="0" w:beforeAutospacing="0" w:after="0" w:afterAutospacing="0"/>
              <w:jc w:val="center"/>
            </w:pPr>
            <w:r>
              <w:rPr>
                <w:sz w:val="22"/>
                <w:szCs w:val="22"/>
              </w:rPr>
              <w:t>10/21/2016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A540E87"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5BE11EF"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27C2C84E" w14:textId="77777777" w:rsidR="00E26B07" w:rsidRDefault="00E26B07">
            <w:pPr>
              <w:pStyle w:val="NormalWeb"/>
              <w:spacing w:before="0" w:beforeAutospacing="0" w:after="0" w:afterAutospacing="0"/>
              <w:jc w:val="center"/>
            </w:pPr>
            <w:r>
              <w:rPr>
                <w:sz w:val="22"/>
                <w:szCs w:val="22"/>
              </w:rPr>
              <w:t>12/7/2016</w:t>
            </w:r>
          </w:p>
        </w:tc>
      </w:tr>
      <w:tr w:rsidR="00E26B07" w14:paraId="6341D1C8"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27B97C3" w14:textId="77777777" w:rsidR="00E26B07" w:rsidRDefault="00E26B07">
            <w:pPr>
              <w:pStyle w:val="NormalWeb"/>
              <w:spacing w:before="0" w:beforeAutospacing="0" w:after="0" w:afterAutospacing="0"/>
              <w:jc w:val="right"/>
            </w:pPr>
            <w:r>
              <w:rPr>
                <w:sz w:val="20"/>
                <w:szCs w:val="20"/>
              </w:rPr>
              <w:t>970038</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A7A085A" w14:textId="77777777" w:rsidR="00E26B07" w:rsidRDefault="00E26B07">
            <w:pPr>
              <w:pStyle w:val="NormalWeb"/>
              <w:spacing w:before="0" w:beforeAutospacing="0" w:after="0" w:afterAutospacing="0"/>
            </w:pPr>
            <w:r>
              <w:rPr>
                <w:sz w:val="22"/>
                <w:szCs w:val="22"/>
              </w:rPr>
              <w:t>Megan Manor</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69F4FD7" w14:textId="77777777" w:rsidR="00E26B07" w:rsidRDefault="00E26B07">
            <w:pPr>
              <w:pStyle w:val="NormalWeb"/>
              <w:spacing w:before="0" w:beforeAutospacing="0" w:after="0" w:afterAutospacing="0"/>
              <w:jc w:val="center"/>
            </w:pPr>
            <w:r>
              <w:rPr>
                <w:sz w:val="22"/>
                <w:szCs w:val="22"/>
              </w:rPr>
              <w:t>10/26/2016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8C6E192"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0C8582F"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30EBDB1E" w14:textId="77777777" w:rsidR="00E26B07" w:rsidRDefault="00E26B07">
            <w:pPr>
              <w:pStyle w:val="NormalWeb"/>
              <w:spacing w:before="0" w:beforeAutospacing="0" w:after="0" w:afterAutospacing="0"/>
              <w:jc w:val="center"/>
            </w:pPr>
            <w:r>
              <w:rPr>
                <w:sz w:val="22"/>
                <w:szCs w:val="22"/>
              </w:rPr>
              <w:t> </w:t>
            </w:r>
          </w:p>
        </w:tc>
      </w:tr>
      <w:tr w:rsidR="00E26B07" w14:paraId="0F6A9872"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F19D539" w14:textId="77777777" w:rsidR="00E26B07" w:rsidRDefault="00E26B07">
            <w:pPr>
              <w:pStyle w:val="NormalWeb"/>
              <w:spacing w:before="0" w:beforeAutospacing="0" w:after="0" w:afterAutospacing="0"/>
              <w:jc w:val="right"/>
            </w:pPr>
            <w:r>
              <w:rPr>
                <w:sz w:val="20"/>
                <w:szCs w:val="20"/>
              </w:rPr>
              <w:t>2002042</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4D15D74E" w14:textId="77777777" w:rsidR="00E26B07" w:rsidRDefault="00E26B07">
            <w:pPr>
              <w:pStyle w:val="NormalWeb"/>
              <w:spacing w:before="0" w:beforeAutospacing="0" w:after="0" w:afterAutospacing="0"/>
            </w:pPr>
            <w:r>
              <w:rPr>
                <w:sz w:val="22"/>
                <w:szCs w:val="22"/>
              </w:rPr>
              <w:t>Willow Trace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9F19EE1" w14:textId="77777777" w:rsidR="00E26B07" w:rsidRDefault="00E26B07">
            <w:pPr>
              <w:pStyle w:val="NormalWeb"/>
              <w:spacing w:before="0" w:beforeAutospacing="0" w:after="0" w:afterAutospacing="0"/>
              <w:jc w:val="center"/>
            </w:pPr>
            <w:r>
              <w:rPr>
                <w:sz w:val="22"/>
                <w:szCs w:val="22"/>
              </w:rPr>
              <w:t>10/26/2016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5690BE3"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9F9B764"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0BFD4C73" w14:textId="77777777" w:rsidR="00E26B07" w:rsidRDefault="00E26B07">
            <w:pPr>
              <w:pStyle w:val="NormalWeb"/>
              <w:spacing w:before="0" w:beforeAutospacing="0" w:after="0" w:afterAutospacing="0"/>
              <w:jc w:val="center"/>
            </w:pPr>
            <w:r>
              <w:rPr>
                <w:sz w:val="22"/>
                <w:szCs w:val="22"/>
              </w:rPr>
              <w:t>12/27/2016</w:t>
            </w:r>
          </w:p>
        </w:tc>
      </w:tr>
      <w:tr w:rsidR="00E26B07" w14:paraId="1133F519"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766F787" w14:textId="77777777" w:rsidR="00E26B07" w:rsidRDefault="00E26B07">
            <w:pPr>
              <w:pStyle w:val="NormalWeb"/>
              <w:spacing w:before="0" w:beforeAutospacing="0" w:after="0" w:afterAutospacing="0"/>
              <w:jc w:val="right"/>
            </w:pPr>
            <w:r>
              <w:rPr>
                <w:sz w:val="20"/>
                <w:szCs w:val="20"/>
              </w:rPr>
              <w:t>2011004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1432ACAB" w14:textId="77777777" w:rsidR="00E26B07" w:rsidRDefault="00E26B07">
            <w:pPr>
              <w:pStyle w:val="NormalWeb"/>
              <w:spacing w:before="0" w:beforeAutospacing="0" w:after="0" w:afterAutospacing="0"/>
            </w:pPr>
            <w:r>
              <w:rPr>
                <w:sz w:val="22"/>
                <w:szCs w:val="22"/>
              </w:rPr>
              <w:t>Grace Ridge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716DF8E" w14:textId="77777777" w:rsidR="00E26B07" w:rsidRDefault="00E26B07">
            <w:pPr>
              <w:pStyle w:val="NormalWeb"/>
              <w:spacing w:before="0" w:beforeAutospacing="0" w:after="0" w:afterAutospacing="0"/>
              <w:jc w:val="center"/>
            </w:pPr>
            <w:r>
              <w:rPr>
                <w:sz w:val="22"/>
                <w:szCs w:val="22"/>
              </w:rPr>
              <w:t>11/4/2016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38B36B5"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EBE9BCA"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016B6CA7" w14:textId="77777777" w:rsidR="00E26B07" w:rsidRDefault="00E26B07">
            <w:pPr>
              <w:pStyle w:val="NormalWeb"/>
              <w:spacing w:before="0" w:beforeAutospacing="0" w:after="0" w:afterAutospacing="0"/>
              <w:jc w:val="center"/>
            </w:pPr>
            <w:r>
              <w:rPr>
                <w:sz w:val="22"/>
                <w:szCs w:val="22"/>
              </w:rPr>
              <w:t>12/9/2016</w:t>
            </w:r>
          </w:p>
        </w:tc>
      </w:tr>
      <w:tr w:rsidR="00E26B07" w14:paraId="1A1E72B2"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14E7CEE" w14:textId="77777777" w:rsidR="00E26B07" w:rsidRDefault="00E26B07">
            <w:pPr>
              <w:pStyle w:val="NormalWeb"/>
              <w:spacing w:before="0" w:beforeAutospacing="0" w:after="0" w:afterAutospacing="0"/>
              <w:jc w:val="right"/>
            </w:pPr>
            <w:r>
              <w:rPr>
                <w:sz w:val="20"/>
                <w:szCs w:val="20"/>
              </w:rPr>
              <w:t>2013051</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0B1B61F6" w14:textId="77777777" w:rsidR="00E26B07" w:rsidRDefault="00E26B07">
            <w:pPr>
              <w:pStyle w:val="NormalWeb"/>
              <w:spacing w:before="0" w:beforeAutospacing="0" w:after="0" w:afterAutospacing="0"/>
            </w:pPr>
            <w:r>
              <w:rPr>
                <w:sz w:val="22"/>
                <w:szCs w:val="22"/>
              </w:rPr>
              <w:t>The Village at Oliver Place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489CBA2" w14:textId="77777777" w:rsidR="00E26B07" w:rsidRDefault="00E26B07">
            <w:pPr>
              <w:pStyle w:val="NormalWeb"/>
              <w:spacing w:before="0" w:beforeAutospacing="0" w:after="0" w:afterAutospacing="0"/>
              <w:jc w:val="center"/>
            </w:pPr>
            <w:r>
              <w:rPr>
                <w:sz w:val="22"/>
                <w:szCs w:val="22"/>
              </w:rPr>
              <w:t>11/8/2016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555DCF5"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A0A6FB1"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2D6BC2D7" w14:textId="77777777" w:rsidR="00E26B07" w:rsidRDefault="00E26B07">
            <w:pPr>
              <w:pStyle w:val="NormalWeb"/>
              <w:spacing w:before="0" w:beforeAutospacing="0" w:after="0" w:afterAutospacing="0"/>
              <w:jc w:val="center"/>
            </w:pPr>
            <w:r>
              <w:rPr>
                <w:sz w:val="22"/>
                <w:szCs w:val="22"/>
              </w:rPr>
              <w:t> </w:t>
            </w:r>
          </w:p>
        </w:tc>
      </w:tr>
      <w:tr w:rsidR="00E26B07" w14:paraId="56FEB32C"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D22E02C" w14:textId="77777777" w:rsidR="00E26B07" w:rsidRDefault="00E26B07">
            <w:pPr>
              <w:pStyle w:val="NormalWeb"/>
              <w:spacing w:before="0" w:beforeAutospacing="0" w:after="0" w:afterAutospacing="0"/>
              <w:jc w:val="right"/>
            </w:pPr>
            <w:r>
              <w:rPr>
                <w:sz w:val="20"/>
                <w:szCs w:val="20"/>
              </w:rPr>
              <w:t>2007069</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5DFEB2BA" w14:textId="77777777" w:rsidR="00E26B07" w:rsidRDefault="00E26B07">
            <w:pPr>
              <w:pStyle w:val="NormalWeb"/>
              <w:spacing w:before="0" w:beforeAutospacing="0" w:after="0" w:afterAutospacing="0"/>
            </w:pPr>
            <w:r>
              <w:rPr>
                <w:sz w:val="22"/>
                <w:szCs w:val="22"/>
              </w:rPr>
              <w:t>Rosewood Park</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F1B72FF" w14:textId="77777777" w:rsidR="00E26B07" w:rsidRDefault="00E26B07">
            <w:pPr>
              <w:pStyle w:val="NormalWeb"/>
              <w:spacing w:before="0" w:beforeAutospacing="0" w:after="0" w:afterAutospacing="0"/>
              <w:jc w:val="center"/>
            </w:pPr>
            <w:r>
              <w:rPr>
                <w:sz w:val="22"/>
                <w:szCs w:val="22"/>
              </w:rPr>
              <w:t>11/8/2016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B1769EB"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C472893"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10EC5ED4" w14:textId="77777777" w:rsidR="00E26B07" w:rsidRDefault="00E26B07">
            <w:pPr>
              <w:pStyle w:val="NormalWeb"/>
              <w:spacing w:before="0" w:beforeAutospacing="0" w:after="0" w:afterAutospacing="0"/>
              <w:jc w:val="center"/>
            </w:pPr>
            <w:r>
              <w:rPr>
                <w:sz w:val="22"/>
                <w:szCs w:val="22"/>
              </w:rPr>
              <w:t> </w:t>
            </w:r>
          </w:p>
        </w:tc>
      </w:tr>
      <w:tr w:rsidR="00E26B07" w14:paraId="69A27E84"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42C75C1" w14:textId="77777777" w:rsidR="00E26B07" w:rsidRDefault="00E26B07">
            <w:pPr>
              <w:pStyle w:val="NormalWeb"/>
              <w:spacing w:before="0" w:beforeAutospacing="0" w:after="0" w:afterAutospacing="0"/>
              <w:jc w:val="right"/>
            </w:pPr>
            <w:r>
              <w:rPr>
                <w:sz w:val="20"/>
                <w:szCs w:val="20"/>
              </w:rPr>
              <w:t>950025</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38AE2DA1" w14:textId="77777777" w:rsidR="00E26B07" w:rsidRDefault="00E26B07">
            <w:pPr>
              <w:pStyle w:val="NormalWeb"/>
              <w:spacing w:before="0" w:beforeAutospacing="0" w:after="0" w:afterAutospacing="0"/>
            </w:pPr>
            <w:r>
              <w:rPr>
                <w:sz w:val="22"/>
                <w:szCs w:val="22"/>
              </w:rPr>
              <w:t>Shadow Lake</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D193C07" w14:textId="77777777" w:rsidR="00E26B07" w:rsidRDefault="00E26B07">
            <w:pPr>
              <w:pStyle w:val="NormalWeb"/>
              <w:spacing w:before="0" w:beforeAutospacing="0" w:after="0" w:afterAutospacing="0"/>
              <w:jc w:val="center"/>
            </w:pPr>
            <w:r>
              <w:rPr>
                <w:sz w:val="22"/>
                <w:szCs w:val="22"/>
              </w:rPr>
              <w:t>11/9/2016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C209769"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95D59D5"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7D4C0D2D" w14:textId="77777777" w:rsidR="00E26B07" w:rsidRDefault="00E26B07">
            <w:pPr>
              <w:pStyle w:val="NormalWeb"/>
              <w:spacing w:before="0" w:beforeAutospacing="0" w:after="0" w:afterAutospacing="0"/>
              <w:jc w:val="center"/>
            </w:pPr>
            <w:r>
              <w:rPr>
                <w:sz w:val="22"/>
                <w:szCs w:val="22"/>
              </w:rPr>
              <w:t>12/13/2016</w:t>
            </w:r>
          </w:p>
        </w:tc>
      </w:tr>
      <w:tr w:rsidR="00E26B07" w14:paraId="475A50D2"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9DC81DF" w14:textId="77777777" w:rsidR="00E26B07" w:rsidRDefault="00E26B07">
            <w:pPr>
              <w:pStyle w:val="NormalWeb"/>
              <w:spacing w:before="0" w:beforeAutospacing="0" w:after="0" w:afterAutospacing="0"/>
              <w:jc w:val="right"/>
            </w:pPr>
            <w:r>
              <w:rPr>
                <w:sz w:val="20"/>
                <w:szCs w:val="20"/>
              </w:rPr>
              <w:t>2006026</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B6EFB6A" w14:textId="77777777" w:rsidR="00E26B07" w:rsidRDefault="00E26B07">
            <w:pPr>
              <w:pStyle w:val="NormalWeb"/>
              <w:spacing w:before="0" w:beforeAutospacing="0" w:after="0" w:afterAutospacing="0"/>
            </w:pPr>
            <w:r>
              <w:rPr>
                <w:sz w:val="22"/>
                <w:szCs w:val="22"/>
              </w:rPr>
              <w:t>Lakeside Village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BAFDC36" w14:textId="77777777" w:rsidR="00E26B07" w:rsidRDefault="00E26B07">
            <w:pPr>
              <w:pStyle w:val="NormalWeb"/>
              <w:spacing w:before="0" w:beforeAutospacing="0" w:after="0" w:afterAutospacing="0"/>
              <w:jc w:val="center"/>
            </w:pPr>
            <w:r>
              <w:rPr>
                <w:sz w:val="22"/>
                <w:szCs w:val="22"/>
              </w:rPr>
              <w:t>11/9/2016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49FE121"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48C7CD6"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2C9E1362" w14:textId="77777777" w:rsidR="00E26B07" w:rsidRDefault="00E26B07">
            <w:pPr>
              <w:pStyle w:val="NormalWeb"/>
              <w:spacing w:before="0" w:beforeAutospacing="0" w:after="0" w:afterAutospacing="0"/>
              <w:jc w:val="center"/>
            </w:pPr>
            <w:r>
              <w:rPr>
                <w:sz w:val="22"/>
                <w:szCs w:val="22"/>
              </w:rPr>
              <w:t> </w:t>
            </w:r>
          </w:p>
        </w:tc>
      </w:tr>
      <w:tr w:rsidR="00E26B07" w14:paraId="2AEAC997"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EDB674C" w14:textId="77777777" w:rsidR="00E26B07" w:rsidRDefault="00E26B07">
            <w:pPr>
              <w:pStyle w:val="NormalWeb"/>
              <w:spacing w:before="0" w:beforeAutospacing="0" w:after="0" w:afterAutospacing="0"/>
              <w:jc w:val="right"/>
            </w:pPr>
            <w:r>
              <w:rPr>
                <w:sz w:val="20"/>
                <w:szCs w:val="20"/>
              </w:rPr>
              <w:t>2011062</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7216B4BC" w14:textId="77777777" w:rsidR="00E26B07" w:rsidRDefault="00E26B07">
            <w:pPr>
              <w:pStyle w:val="NormalWeb"/>
              <w:spacing w:before="0" w:beforeAutospacing="0" w:after="0" w:afterAutospacing="0"/>
            </w:pPr>
            <w:r>
              <w:rPr>
                <w:sz w:val="22"/>
                <w:szCs w:val="22"/>
              </w:rPr>
              <w:t>The Village at Blackwell Farm</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C208050" w14:textId="77777777" w:rsidR="00E26B07" w:rsidRDefault="00E26B07">
            <w:pPr>
              <w:pStyle w:val="NormalWeb"/>
              <w:spacing w:before="0" w:beforeAutospacing="0" w:after="0" w:afterAutospacing="0"/>
              <w:jc w:val="center"/>
            </w:pPr>
            <w:r>
              <w:rPr>
                <w:sz w:val="22"/>
                <w:szCs w:val="22"/>
              </w:rPr>
              <w:t>11/10/2016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5E76C2F"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A2E08F1"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2319AC11" w14:textId="77777777" w:rsidR="00E26B07" w:rsidRDefault="00E26B07">
            <w:pPr>
              <w:pStyle w:val="NormalWeb"/>
              <w:spacing w:before="0" w:beforeAutospacing="0" w:after="0" w:afterAutospacing="0"/>
              <w:jc w:val="center"/>
            </w:pPr>
            <w:r>
              <w:rPr>
                <w:sz w:val="22"/>
                <w:szCs w:val="22"/>
              </w:rPr>
              <w:t> </w:t>
            </w:r>
          </w:p>
        </w:tc>
      </w:tr>
      <w:tr w:rsidR="00E26B07" w14:paraId="594428B1"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C446F4A" w14:textId="77777777" w:rsidR="00E26B07" w:rsidRDefault="00E26B07">
            <w:pPr>
              <w:pStyle w:val="NormalWeb"/>
              <w:spacing w:before="0" w:beforeAutospacing="0" w:after="0" w:afterAutospacing="0"/>
              <w:jc w:val="right"/>
            </w:pPr>
            <w:r>
              <w:rPr>
                <w:sz w:val="20"/>
                <w:szCs w:val="20"/>
              </w:rPr>
              <w:t>1999022</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386E1DA9" w14:textId="77777777" w:rsidR="00E26B07" w:rsidRDefault="00E26B07">
            <w:pPr>
              <w:pStyle w:val="NormalWeb"/>
              <w:spacing w:before="0" w:beforeAutospacing="0" w:after="0" w:afterAutospacing="0"/>
            </w:pPr>
            <w:r>
              <w:rPr>
                <w:sz w:val="22"/>
                <w:szCs w:val="22"/>
              </w:rPr>
              <w:t>Briarwood Estates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374A393" w14:textId="77777777" w:rsidR="00E26B07" w:rsidRDefault="00E26B07">
            <w:pPr>
              <w:pStyle w:val="NormalWeb"/>
              <w:spacing w:before="0" w:beforeAutospacing="0" w:after="0" w:afterAutospacing="0"/>
              <w:jc w:val="center"/>
            </w:pPr>
            <w:r>
              <w:rPr>
                <w:sz w:val="22"/>
                <w:szCs w:val="22"/>
              </w:rPr>
              <w:t>11/15/2016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CB42DAB"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748EF49"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14108828" w14:textId="77777777" w:rsidR="00E26B07" w:rsidRDefault="00E26B07">
            <w:pPr>
              <w:pStyle w:val="NormalWeb"/>
              <w:spacing w:before="0" w:beforeAutospacing="0" w:after="0" w:afterAutospacing="0"/>
              <w:jc w:val="center"/>
            </w:pPr>
            <w:r>
              <w:rPr>
                <w:sz w:val="22"/>
                <w:szCs w:val="22"/>
              </w:rPr>
              <w:t> </w:t>
            </w:r>
          </w:p>
        </w:tc>
      </w:tr>
      <w:tr w:rsidR="00E26B07" w14:paraId="7B93123C"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6D9F70D" w14:textId="77777777" w:rsidR="00E26B07" w:rsidRDefault="00E26B07">
            <w:pPr>
              <w:pStyle w:val="NormalWeb"/>
              <w:spacing w:before="0" w:beforeAutospacing="0" w:after="0" w:afterAutospacing="0"/>
              <w:jc w:val="right"/>
            </w:pPr>
            <w:r>
              <w:rPr>
                <w:sz w:val="20"/>
                <w:szCs w:val="20"/>
              </w:rPr>
              <w:t>950044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12E78504" w14:textId="77777777" w:rsidR="00E26B07" w:rsidRDefault="00E26B07">
            <w:pPr>
              <w:pStyle w:val="NormalWeb"/>
              <w:spacing w:before="0" w:beforeAutospacing="0" w:after="0" w:afterAutospacing="0"/>
            </w:pPr>
            <w:r>
              <w:rPr>
                <w:sz w:val="22"/>
                <w:szCs w:val="22"/>
              </w:rPr>
              <w:t>Robertsdale Village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6E6B561" w14:textId="77777777" w:rsidR="00E26B07" w:rsidRDefault="00E26B07">
            <w:pPr>
              <w:pStyle w:val="NormalWeb"/>
              <w:spacing w:before="0" w:beforeAutospacing="0" w:after="0" w:afterAutospacing="0"/>
              <w:jc w:val="center"/>
            </w:pPr>
            <w:r>
              <w:rPr>
                <w:sz w:val="22"/>
                <w:szCs w:val="22"/>
              </w:rPr>
              <w:t>11/16/2016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BC93CA7"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228BA85"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0F8850DE" w14:textId="77777777" w:rsidR="00E26B07" w:rsidRDefault="00E26B07">
            <w:pPr>
              <w:pStyle w:val="NormalWeb"/>
              <w:spacing w:before="0" w:beforeAutospacing="0" w:after="0" w:afterAutospacing="0"/>
              <w:jc w:val="center"/>
            </w:pPr>
            <w:r>
              <w:rPr>
                <w:sz w:val="22"/>
                <w:szCs w:val="22"/>
              </w:rPr>
              <w:t>12/9/2016</w:t>
            </w:r>
          </w:p>
        </w:tc>
      </w:tr>
      <w:tr w:rsidR="00E26B07" w14:paraId="6A2C2B8E"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42F93D6" w14:textId="77777777" w:rsidR="00E26B07" w:rsidRDefault="00E26B07">
            <w:pPr>
              <w:pStyle w:val="NormalWeb"/>
              <w:spacing w:before="0" w:beforeAutospacing="0" w:after="0" w:afterAutospacing="0"/>
              <w:jc w:val="right"/>
            </w:pPr>
            <w:r>
              <w:rPr>
                <w:sz w:val="20"/>
                <w:szCs w:val="20"/>
              </w:rPr>
              <w:t>2012078</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40476550" w14:textId="77777777" w:rsidR="00E26B07" w:rsidRDefault="00E26B07">
            <w:pPr>
              <w:pStyle w:val="NormalWeb"/>
              <w:spacing w:before="0" w:beforeAutospacing="0" w:after="0" w:afterAutospacing="0"/>
            </w:pPr>
            <w:r>
              <w:rPr>
                <w:sz w:val="22"/>
                <w:szCs w:val="22"/>
              </w:rPr>
              <w:t>The Flats at Colebridge</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E068F79" w14:textId="77777777" w:rsidR="00E26B07" w:rsidRDefault="00E26B07">
            <w:pPr>
              <w:pStyle w:val="NormalWeb"/>
              <w:spacing w:before="0" w:beforeAutospacing="0" w:after="0" w:afterAutospacing="0"/>
              <w:jc w:val="center"/>
            </w:pPr>
            <w:r>
              <w:rPr>
                <w:sz w:val="22"/>
                <w:szCs w:val="22"/>
              </w:rPr>
              <w:t>11/18/2016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CBACD88"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56B9334"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AFAFF97" w14:textId="77777777" w:rsidR="00E26B07" w:rsidRDefault="00E26B07">
            <w:pPr>
              <w:pStyle w:val="NormalWeb"/>
              <w:spacing w:before="0" w:beforeAutospacing="0" w:after="0" w:afterAutospacing="0"/>
              <w:jc w:val="center"/>
            </w:pPr>
            <w:r>
              <w:rPr>
                <w:sz w:val="22"/>
                <w:szCs w:val="22"/>
              </w:rPr>
              <w:t>12/27/2016</w:t>
            </w:r>
          </w:p>
        </w:tc>
      </w:tr>
      <w:tr w:rsidR="00E26B07" w14:paraId="460C81C8"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B8FCF69" w14:textId="77777777" w:rsidR="00E26B07" w:rsidRDefault="00E26B07">
            <w:pPr>
              <w:pStyle w:val="NormalWeb"/>
              <w:spacing w:before="0" w:beforeAutospacing="0" w:after="0" w:afterAutospacing="0"/>
              <w:jc w:val="right"/>
            </w:pPr>
            <w:r>
              <w:rPr>
                <w:sz w:val="20"/>
                <w:szCs w:val="20"/>
              </w:rPr>
              <w:t>960091</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714CD68" w14:textId="77777777" w:rsidR="00E26B07" w:rsidRDefault="00E26B07">
            <w:pPr>
              <w:pStyle w:val="NormalWeb"/>
              <w:spacing w:before="0" w:beforeAutospacing="0" w:after="0" w:afterAutospacing="0"/>
            </w:pPr>
            <w:r>
              <w:rPr>
                <w:sz w:val="22"/>
                <w:szCs w:val="22"/>
              </w:rPr>
              <w:t>Woodrow East</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418D597" w14:textId="77777777" w:rsidR="00E26B07" w:rsidRDefault="00E26B07">
            <w:pPr>
              <w:pStyle w:val="NormalWeb"/>
              <w:spacing w:before="0" w:beforeAutospacing="0" w:after="0" w:afterAutospacing="0"/>
              <w:jc w:val="center"/>
            </w:pPr>
            <w:r>
              <w:rPr>
                <w:sz w:val="22"/>
                <w:szCs w:val="22"/>
              </w:rPr>
              <w:t>11/18/2016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7C6CE49"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0E4847C"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19BB6B35" w14:textId="77777777" w:rsidR="00E26B07" w:rsidRDefault="00E26B07">
            <w:pPr>
              <w:pStyle w:val="NormalWeb"/>
              <w:spacing w:before="0" w:beforeAutospacing="0" w:after="0" w:afterAutospacing="0"/>
              <w:jc w:val="center"/>
            </w:pPr>
            <w:r>
              <w:rPr>
                <w:sz w:val="22"/>
                <w:szCs w:val="22"/>
              </w:rPr>
              <w:t>1/13/2017</w:t>
            </w:r>
          </w:p>
        </w:tc>
      </w:tr>
      <w:tr w:rsidR="00E26B07" w14:paraId="14CC8AA3"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8DBB1F7" w14:textId="77777777" w:rsidR="00E26B07" w:rsidRDefault="00E26B07">
            <w:pPr>
              <w:pStyle w:val="NormalWeb"/>
              <w:spacing w:before="0" w:beforeAutospacing="0" w:after="0" w:afterAutospacing="0"/>
              <w:jc w:val="right"/>
            </w:pPr>
            <w:r>
              <w:rPr>
                <w:sz w:val="20"/>
                <w:szCs w:val="20"/>
              </w:rPr>
              <w:lastRenderedPageBreak/>
              <w:t>1998014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4F47488A" w14:textId="77777777" w:rsidR="00E26B07" w:rsidRDefault="00E26B07">
            <w:pPr>
              <w:pStyle w:val="NormalWeb"/>
              <w:spacing w:before="0" w:beforeAutospacing="0" w:after="0" w:afterAutospacing="0"/>
            </w:pPr>
            <w:r>
              <w:rPr>
                <w:sz w:val="22"/>
                <w:szCs w:val="22"/>
              </w:rPr>
              <w:t>Woodrow East II</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CB6C0FA" w14:textId="77777777" w:rsidR="00E26B07" w:rsidRDefault="00E26B07">
            <w:pPr>
              <w:pStyle w:val="NormalWeb"/>
              <w:spacing w:before="0" w:beforeAutospacing="0" w:after="0" w:afterAutospacing="0"/>
              <w:jc w:val="center"/>
            </w:pPr>
            <w:r>
              <w:rPr>
                <w:sz w:val="22"/>
                <w:szCs w:val="22"/>
              </w:rPr>
              <w:t>11/18/2016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A1637C7"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16671A3"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2222315D" w14:textId="77777777" w:rsidR="00E26B07" w:rsidRDefault="00E26B07">
            <w:pPr>
              <w:pStyle w:val="NormalWeb"/>
              <w:spacing w:before="0" w:beforeAutospacing="0" w:after="0" w:afterAutospacing="0"/>
              <w:jc w:val="center"/>
            </w:pPr>
            <w:r>
              <w:rPr>
                <w:sz w:val="22"/>
                <w:szCs w:val="22"/>
              </w:rPr>
              <w:t>1/13/2017</w:t>
            </w:r>
          </w:p>
        </w:tc>
      </w:tr>
      <w:tr w:rsidR="00E26B07" w14:paraId="376D9494"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5EF5E7E" w14:textId="77777777" w:rsidR="00E26B07" w:rsidRDefault="00E26B07">
            <w:pPr>
              <w:pStyle w:val="NormalWeb"/>
              <w:spacing w:before="0" w:beforeAutospacing="0" w:after="0" w:afterAutospacing="0"/>
              <w:jc w:val="right"/>
            </w:pPr>
            <w:r>
              <w:rPr>
                <w:sz w:val="20"/>
                <w:szCs w:val="20"/>
              </w:rPr>
              <w:t>1998028</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4B08C1FE" w14:textId="77777777" w:rsidR="00E26B07" w:rsidRDefault="00E26B07">
            <w:pPr>
              <w:pStyle w:val="NormalWeb"/>
              <w:spacing w:before="0" w:beforeAutospacing="0" w:after="0" w:afterAutospacing="0"/>
            </w:pPr>
            <w:r>
              <w:rPr>
                <w:sz w:val="22"/>
                <w:szCs w:val="22"/>
              </w:rPr>
              <w:t>Peppertree Estates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A070C49" w14:textId="77777777" w:rsidR="00E26B07" w:rsidRDefault="00E26B07">
            <w:pPr>
              <w:pStyle w:val="NormalWeb"/>
              <w:spacing w:before="0" w:beforeAutospacing="0" w:after="0" w:afterAutospacing="0"/>
              <w:jc w:val="center"/>
            </w:pPr>
            <w:r>
              <w:rPr>
                <w:sz w:val="22"/>
                <w:szCs w:val="22"/>
              </w:rPr>
              <w:t>12/1/2016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B6F0C48"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E37161A"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4257A54F" w14:textId="77777777" w:rsidR="00E26B07" w:rsidRDefault="00E26B07">
            <w:pPr>
              <w:pStyle w:val="NormalWeb"/>
              <w:spacing w:before="0" w:beforeAutospacing="0" w:after="0" w:afterAutospacing="0"/>
              <w:jc w:val="center"/>
            </w:pPr>
            <w:r>
              <w:rPr>
                <w:sz w:val="22"/>
                <w:szCs w:val="22"/>
              </w:rPr>
              <w:t>12/1/2016</w:t>
            </w:r>
          </w:p>
        </w:tc>
      </w:tr>
      <w:tr w:rsidR="00E26B07" w14:paraId="42FAC02B"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1E9B32F" w14:textId="77777777" w:rsidR="00E26B07" w:rsidRDefault="00E26B07">
            <w:pPr>
              <w:pStyle w:val="NormalWeb"/>
              <w:spacing w:before="0" w:beforeAutospacing="0" w:after="0" w:afterAutospacing="0"/>
              <w:jc w:val="right"/>
            </w:pPr>
            <w:r>
              <w:rPr>
                <w:sz w:val="20"/>
                <w:szCs w:val="20"/>
              </w:rPr>
              <w:t>1998064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7D8BB523" w14:textId="77777777" w:rsidR="00E26B07" w:rsidRDefault="00E26B07">
            <w:pPr>
              <w:pStyle w:val="NormalWeb"/>
              <w:spacing w:before="0" w:beforeAutospacing="0" w:after="0" w:afterAutospacing="0"/>
            </w:pPr>
            <w:r>
              <w:rPr>
                <w:sz w:val="22"/>
                <w:szCs w:val="22"/>
              </w:rPr>
              <w:t>Chancery Square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3B10037" w14:textId="77777777" w:rsidR="00E26B07" w:rsidRDefault="00E26B07">
            <w:pPr>
              <w:pStyle w:val="NormalWeb"/>
              <w:spacing w:before="0" w:beforeAutospacing="0" w:after="0" w:afterAutospacing="0"/>
              <w:jc w:val="center"/>
            </w:pPr>
            <w:r>
              <w:rPr>
                <w:sz w:val="22"/>
                <w:szCs w:val="22"/>
              </w:rPr>
              <w:t>12/2/2016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8624287"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C9F1B53"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1EE7F04F" w14:textId="77777777" w:rsidR="00E26B07" w:rsidRDefault="00E26B07">
            <w:pPr>
              <w:pStyle w:val="NormalWeb"/>
              <w:spacing w:before="0" w:beforeAutospacing="0" w:after="0" w:afterAutospacing="0"/>
              <w:jc w:val="center"/>
            </w:pPr>
            <w:r>
              <w:rPr>
                <w:sz w:val="22"/>
                <w:szCs w:val="22"/>
              </w:rPr>
              <w:t>1/25/2017</w:t>
            </w:r>
          </w:p>
        </w:tc>
      </w:tr>
      <w:tr w:rsidR="00E26B07" w14:paraId="785B5FF1"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8AB17AD" w14:textId="77777777" w:rsidR="00E26B07" w:rsidRDefault="00E26B07">
            <w:pPr>
              <w:pStyle w:val="NormalWeb"/>
              <w:spacing w:before="0" w:beforeAutospacing="0" w:after="0" w:afterAutospacing="0"/>
              <w:jc w:val="right"/>
            </w:pPr>
            <w:r>
              <w:rPr>
                <w:sz w:val="20"/>
                <w:szCs w:val="20"/>
              </w:rPr>
              <w:t>1999065</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46B80A75" w14:textId="77777777" w:rsidR="00E26B07" w:rsidRDefault="00E26B07">
            <w:pPr>
              <w:pStyle w:val="NormalWeb"/>
              <w:spacing w:before="0" w:beforeAutospacing="0" w:after="0" w:afterAutospacing="0"/>
            </w:pPr>
            <w:r>
              <w:rPr>
                <w:sz w:val="22"/>
                <w:szCs w:val="22"/>
              </w:rPr>
              <w:t>Cedar Terrace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D7616B4" w14:textId="77777777" w:rsidR="00E26B07" w:rsidRDefault="00E26B07">
            <w:pPr>
              <w:pStyle w:val="NormalWeb"/>
              <w:spacing w:before="0" w:beforeAutospacing="0" w:after="0" w:afterAutospacing="0"/>
              <w:jc w:val="center"/>
            </w:pPr>
            <w:r>
              <w:rPr>
                <w:sz w:val="22"/>
                <w:szCs w:val="22"/>
              </w:rPr>
              <w:t>1/10/2017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651B5F4"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7BE452F"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7970D2FE" w14:textId="77777777" w:rsidR="00E26B07" w:rsidRDefault="00E26B07">
            <w:pPr>
              <w:pStyle w:val="NormalWeb"/>
              <w:spacing w:before="0" w:beforeAutospacing="0" w:after="0" w:afterAutospacing="0"/>
              <w:jc w:val="center"/>
            </w:pPr>
            <w:r>
              <w:rPr>
                <w:sz w:val="22"/>
                <w:szCs w:val="22"/>
              </w:rPr>
              <w:t> </w:t>
            </w:r>
          </w:p>
        </w:tc>
      </w:tr>
      <w:tr w:rsidR="00E26B07" w14:paraId="6138D1B5"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47CA28D" w14:textId="77777777" w:rsidR="00E26B07" w:rsidRDefault="00E26B07">
            <w:pPr>
              <w:pStyle w:val="NormalWeb"/>
              <w:spacing w:before="0" w:beforeAutospacing="0" w:after="0" w:afterAutospacing="0"/>
              <w:jc w:val="right"/>
            </w:pPr>
            <w:r>
              <w:rPr>
                <w:sz w:val="20"/>
                <w:szCs w:val="20"/>
              </w:rPr>
              <w:t>2005019</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1C74DAC2" w14:textId="77777777" w:rsidR="00E26B07" w:rsidRDefault="00E26B07">
            <w:pPr>
              <w:pStyle w:val="NormalWeb"/>
              <w:spacing w:before="0" w:beforeAutospacing="0" w:after="0" w:afterAutospacing="0"/>
            </w:pPr>
            <w:r>
              <w:rPr>
                <w:sz w:val="22"/>
                <w:szCs w:val="22"/>
              </w:rPr>
              <w:t>Highland View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9F90EA8" w14:textId="77777777" w:rsidR="00E26B07" w:rsidRDefault="00E26B07">
            <w:pPr>
              <w:pStyle w:val="NormalWeb"/>
              <w:spacing w:before="0" w:beforeAutospacing="0" w:after="0" w:afterAutospacing="0"/>
              <w:jc w:val="center"/>
            </w:pPr>
            <w:r>
              <w:rPr>
                <w:sz w:val="22"/>
                <w:szCs w:val="22"/>
              </w:rPr>
              <w:t>1/10/2017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2B41620"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1C1B454"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7F2FA0CD" w14:textId="77777777" w:rsidR="00E26B07" w:rsidRDefault="00E26B07">
            <w:pPr>
              <w:pStyle w:val="NormalWeb"/>
              <w:spacing w:before="0" w:beforeAutospacing="0" w:after="0" w:afterAutospacing="0"/>
              <w:jc w:val="center"/>
            </w:pPr>
            <w:r>
              <w:rPr>
                <w:sz w:val="22"/>
                <w:szCs w:val="22"/>
              </w:rPr>
              <w:t> </w:t>
            </w:r>
          </w:p>
        </w:tc>
      </w:tr>
      <w:tr w:rsidR="00E26B07" w14:paraId="3A3CB452"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BD1F9A0" w14:textId="77777777" w:rsidR="00E26B07" w:rsidRDefault="00E26B07">
            <w:pPr>
              <w:pStyle w:val="NormalWeb"/>
              <w:spacing w:before="0" w:beforeAutospacing="0" w:after="0" w:afterAutospacing="0"/>
              <w:jc w:val="right"/>
            </w:pPr>
            <w:r>
              <w:rPr>
                <w:sz w:val="20"/>
                <w:szCs w:val="20"/>
              </w:rPr>
              <w:t>950012</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2162460B" w14:textId="77777777" w:rsidR="00E26B07" w:rsidRDefault="00E26B07">
            <w:pPr>
              <w:pStyle w:val="NormalWeb"/>
              <w:spacing w:before="0" w:beforeAutospacing="0" w:after="0" w:afterAutospacing="0"/>
            </w:pPr>
            <w:r>
              <w:rPr>
                <w:sz w:val="22"/>
                <w:szCs w:val="22"/>
              </w:rPr>
              <w:t>South Pointe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225E272" w14:textId="77777777" w:rsidR="00E26B07" w:rsidRDefault="00E26B07">
            <w:pPr>
              <w:pStyle w:val="NormalWeb"/>
              <w:spacing w:before="0" w:beforeAutospacing="0" w:after="0" w:afterAutospacing="0"/>
              <w:jc w:val="center"/>
            </w:pPr>
            <w:r>
              <w:rPr>
                <w:sz w:val="22"/>
                <w:szCs w:val="22"/>
              </w:rPr>
              <w:t>1/10/2017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26D1013"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D0E6883"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2CCC71F6" w14:textId="77777777" w:rsidR="00E26B07" w:rsidRDefault="00E26B07">
            <w:pPr>
              <w:pStyle w:val="NormalWeb"/>
              <w:spacing w:before="0" w:beforeAutospacing="0" w:after="0" w:afterAutospacing="0"/>
              <w:jc w:val="center"/>
            </w:pPr>
            <w:r>
              <w:rPr>
                <w:sz w:val="22"/>
                <w:szCs w:val="22"/>
              </w:rPr>
              <w:t>2/16/2017</w:t>
            </w:r>
          </w:p>
        </w:tc>
      </w:tr>
      <w:tr w:rsidR="00E26B07" w14:paraId="3E43D6F2"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5DE9258" w14:textId="77777777" w:rsidR="00E26B07" w:rsidRDefault="00E26B07">
            <w:pPr>
              <w:pStyle w:val="NormalWeb"/>
              <w:spacing w:before="0" w:beforeAutospacing="0" w:after="0" w:afterAutospacing="0"/>
              <w:jc w:val="right"/>
            </w:pPr>
            <w:r>
              <w:rPr>
                <w:sz w:val="20"/>
                <w:szCs w:val="20"/>
              </w:rPr>
              <w:t>2005035</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06A10AAC" w14:textId="77777777" w:rsidR="00E26B07" w:rsidRDefault="00E26B07">
            <w:pPr>
              <w:pStyle w:val="NormalWeb"/>
              <w:spacing w:before="0" w:beforeAutospacing="0" w:after="0" w:afterAutospacing="0"/>
            </w:pPr>
            <w:r>
              <w:rPr>
                <w:sz w:val="22"/>
                <w:szCs w:val="22"/>
              </w:rPr>
              <w:t>South Place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B230DA6" w14:textId="77777777" w:rsidR="00E26B07" w:rsidRDefault="00E26B07">
            <w:pPr>
              <w:pStyle w:val="NormalWeb"/>
              <w:spacing w:before="0" w:beforeAutospacing="0" w:after="0" w:afterAutospacing="0"/>
              <w:jc w:val="center"/>
            </w:pPr>
            <w:r>
              <w:rPr>
                <w:sz w:val="22"/>
                <w:szCs w:val="22"/>
              </w:rPr>
              <w:t>1/10/2017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ACF76BE"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40B1DFB"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798A008B" w14:textId="77777777" w:rsidR="00E26B07" w:rsidRDefault="00E26B07">
            <w:pPr>
              <w:pStyle w:val="NormalWeb"/>
              <w:spacing w:before="0" w:beforeAutospacing="0" w:after="0" w:afterAutospacing="0"/>
              <w:jc w:val="center"/>
            </w:pPr>
            <w:r>
              <w:rPr>
                <w:sz w:val="22"/>
                <w:szCs w:val="22"/>
              </w:rPr>
              <w:t>2/6/2017</w:t>
            </w:r>
          </w:p>
        </w:tc>
      </w:tr>
      <w:tr w:rsidR="00E26B07" w14:paraId="2F8EE0F0"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B99E4E5" w14:textId="77777777" w:rsidR="00E26B07" w:rsidRDefault="00E26B07">
            <w:pPr>
              <w:pStyle w:val="NormalWeb"/>
              <w:spacing w:before="0" w:beforeAutospacing="0" w:after="0" w:afterAutospacing="0"/>
              <w:jc w:val="right"/>
            </w:pPr>
            <w:r>
              <w:rPr>
                <w:sz w:val="20"/>
                <w:szCs w:val="20"/>
              </w:rPr>
              <w:t>1999036</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69EEFD01" w14:textId="77777777" w:rsidR="00E26B07" w:rsidRDefault="00E26B07">
            <w:pPr>
              <w:pStyle w:val="NormalWeb"/>
              <w:spacing w:before="0" w:beforeAutospacing="0" w:after="0" w:afterAutospacing="0"/>
            </w:pPr>
            <w:r>
              <w:rPr>
                <w:sz w:val="22"/>
                <w:szCs w:val="22"/>
              </w:rPr>
              <w:t>Perdue Village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06D0B13" w14:textId="77777777" w:rsidR="00E26B07" w:rsidRDefault="00E26B07">
            <w:pPr>
              <w:pStyle w:val="NormalWeb"/>
              <w:spacing w:before="0" w:beforeAutospacing="0" w:after="0" w:afterAutospacing="0"/>
              <w:jc w:val="center"/>
            </w:pPr>
            <w:r>
              <w:rPr>
                <w:sz w:val="22"/>
                <w:szCs w:val="22"/>
              </w:rPr>
              <w:t>1/11/2017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24E871B"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9A20148"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37180544" w14:textId="77777777" w:rsidR="00E26B07" w:rsidRDefault="00E26B07">
            <w:pPr>
              <w:pStyle w:val="NormalWeb"/>
              <w:spacing w:before="0" w:beforeAutospacing="0" w:after="0" w:afterAutospacing="0"/>
              <w:jc w:val="center"/>
            </w:pPr>
            <w:r>
              <w:rPr>
                <w:sz w:val="22"/>
                <w:szCs w:val="22"/>
              </w:rPr>
              <w:t>2/22/2017</w:t>
            </w:r>
          </w:p>
        </w:tc>
      </w:tr>
      <w:tr w:rsidR="00E26B07" w14:paraId="7B50B745"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7582BDC" w14:textId="77777777" w:rsidR="00E26B07" w:rsidRDefault="00E26B07">
            <w:pPr>
              <w:pStyle w:val="NormalWeb"/>
              <w:spacing w:before="0" w:beforeAutospacing="0" w:after="0" w:afterAutospacing="0"/>
              <w:jc w:val="right"/>
            </w:pPr>
            <w:r>
              <w:rPr>
                <w:sz w:val="20"/>
                <w:szCs w:val="20"/>
              </w:rPr>
              <w:t>2000020</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2C975424" w14:textId="77777777" w:rsidR="00E26B07" w:rsidRDefault="00E26B07">
            <w:pPr>
              <w:pStyle w:val="NormalWeb"/>
              <w:spacing w:before="0" w:beforeAutospacing="0" w:after="0" w:afterAutospacing="0"/>
            </w:pPr>
            <w:r>
              <w:rPr>
                <w:sz w:val="22"/>
                <w:szCs w:val="22"/>
              </w:rPr>
              <w:t>Commerce Street Manor</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483ABEA" w14:textId="77777777" w:rsidR="00E26B07" w:rsidRDefault="00E26B07">
            <w:pPr>
              <w:pStyle w:val="NormalWeb"/>
              <w:spacing w:before="0" w:beforeAutospacing="0" w:after="0" w:afterAutospacing="0"/>
              <w:jc w:val="center"/>
            </w:pPr>
            <w:r>
              <w:rPr>
                <w:sz w:val="22"/>
                <w:szCs w:val="22"/>
              </w:rPr>
              <w:t>1/11/2017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A670AC0"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E1419F4"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43473F1" w14:textId="77777777" w:rsidR="00E26B07" w:rsidRDefault="00E26B07">
            <w:pPr>
              <w:pStyle w:val="NormalWeb"/>
              <w:spacing w:before="0" w:beforeAutospacing="0" w:after="0" w:afterAutospacing="0"/>
              <w:jc w:val="center"/>
            </w:pPr>
            <w:r>
              <w:rPr>
                <w:sz w:val="22"/>
                <w:szCs w:val="22"/>
              </w:rPr>
              <w:t>2/22/2017</w:t>
            </w:r>
          </w:p>
        </w:tc>
      </w:tr>
      <w:tr w:rsidR="00E26B07" w14:paraId="05E5BED3"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293C049" w14:textId="77777777" w:rsidR="00E26B07" w:rsidRDefault="00E26B07">
            <w:pPr>
              <w:pStyle w:val="NormalWeb"/>
              <w:spacing w:before="0" w:beforeAutospacing="0" w:after="0" w:afterAutospacing="0"/>
              <w:jc w:val="right"/>
            </w:pPr>
            <w:r>
              <w:rPr>
                <w:sz w:val="20"/>
                <w:szCs w:val="20"/>
              </w:rPr>
              <w:t>1998032</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594491DA" w14:textId="77777777" w:rsidR="00E26B07" w:rsidRDefault="00E26B07">
            <w:pPr>
              <w:pStyle w:val="NormalWeb"/>
              <w:spacing w:before="0" w:beforeAutospacing="0" w:after="0" w:afterAutospacing="0"/>
            </w:pPr>
            <w:r>
              <w:rPr>
                <w:sz w:val="22"/>
                <w:szCs w:val="22"/>
              </w:rPr>
              <w:t>Regency</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69C3029" w14:textId="77777777" w:rsidR="00E26B07" w:rsidRDefault="00E26B07">
            <w:pPr>
              <w:pStyle w:val="NormalWeb"/>
              <w:spacing w:before="0" w:beforeAutospacing="0" w:after="0" w:afterAutospacing="0"/>
              <w:jc w:val="center"/>
            </w:pPr>
            <w:r>
              <w:rPr>
                <w:sz w:val="22"/>
                <w:szCs w:val="22"/>
              </w:rPr>
              <w:t>1/12/2017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0F0782D"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43F23AC"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454868B5" w14:textId="77777777" w:rsidR="00E26B07" w:rsidRDefault="00E26B07">
            <w:pPr>
              <w:pStyle w:val="NormalWeb"/>
              <w:spacing w:before="0" w:beforeAutospacing="0" w:after="0" w:afterAutospacing="0"/>
              <w:jc w:val="center"/>
            </w:pPr>
            <w:r>
              <w:rPr>
                <w:sz w:val="22"/>
                <w:szCs w:val="22"/>
              </w:rPr>
              <w:t>1/24/2017</w:t>
            </w:r>
          </w:p>
        </w:tc>
      </w:tr>
      <w:tr w:rsidR="00E26B07" w14:paraId="0742F8B9"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9D65AAD" w14:textId="77777777" w:rsidR="00E26B07" w:rsidRDefault="00E26B07">
            <w:pPr>
              <w:pStyle w:val="NormalWeb"/>
              <w:spacing w:before="0" w:beforeAutospacing="0" w:after="0" w:afterAutospacing="0"/>
              <w:jc w:val="right"/>
            </w:pPr>
            <w:r>
              <w:rPr>
                <w:sz w:val="20"/>
                <w:szCs w:val="20"/>
              </w:rPr>
              <w:t>2003028</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0F617744" w14:textId="77777777" w:rsidR="00E26B07" w:rsidRDefault="00E26B07">
            <w:pPr>
              <w:pStyle w:val="NormalWeb"/>
              <w:spacing w:before="0" w:beforeAutospacing="0" w:after="0" w:afterAutospacing="0"/>
            </w:pPr>
            <w:r>
              <w:rPr>
                <w:sz w:val="22"/>
                <w:szCs w:val="22"/>
              </w:rPr>
              <w:t>Timberlake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9292C11" w14:textId="77777777" w:rsidR="00E26B07" w:rsidRDefault="00E26B07">
            <w:pPr>
              <w:pStyle w:val="NormalWeb"/>
              <w:spacing w:before="0" w:beforeAutospacing="0" w:after="0" w:afterAutospacing="0"/>
              <w:jc w:val="center"/>
            </w:pPr>
            <w:r>
              <w:rPr>
                <w:sz w:val="22"/>
                <w:szCs w:val="22"/>
              </w:rPr>
              <w:t>1/12/2017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B8C6324"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3C4232F"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686AA60" w14:textId="77777777" w:rsidR="00E26B07" w:rsidRDefault="00E26B07">
            <w:pPr>
              <w:pStyle w:val="NormalWeb"/>
              <w:spacing w:before="0" w:beforeAutospacing="0" w:after="0" w:afterAutospacing="0"/>
              <w:jc w:val="center"/>
            </w:pPr>
            <w:r>
              <w:rPr>
                <w:sz w:val="22"/>
                <w:szCs w:val="22"/>
              </w:rPr>
              <w:t>1/12/2017</w:t>
            </w:r>
          </w:p>
        </w:tc>
      </w:tr>
      <w:tr w:rsidR="00E26B07" w14:paraId="54A38191"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F4C8E80" w14:textId="77777777" w:rsidR="00E26B07" w:rsidRDefault="00E26B07">
            <w:pPr>
              <w:pStyle w:val="NormalWeb"/>
              <w:spacing w:before="0" w:beforeAutospacing="0" w:after="0" w:afterAutospacing="0"/>
              <w:jc w:val="right"/>
            </w:pPr>
            <w:r>
              <w:rPr>
                <w:sz w:val="20"/>
                <w:szCs w:val="20"/>
              </w:rPr>
              <w:t>970015</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27038E4E" w14:textId="77777777" w:rsidR="00E26B07" w:rsidRDefault="00E26B07">
            <w:pPr>
              <w:pStyle w:val="NormalWeb"/>
              <w:spacing w:before="0" w:beforeAutospacing="0" w:after="0" w:afterAutospacing="0"/>
            </w:pPr>
            <w:r>
              <w:rPr>
                <w:sz w:val="22"/>
                <w:szCs w:val="22"/>
              </w:rPr>
              <w:t>Harbor Run</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E771CF4" w14:textId="77777777" w:rsidR="00E26B07" w:rsidRDefault="00E26B07">
            <w:pPr>
              <w:pStyle w:val="NormalWeb"/>
              <w:spacing w:before="0" w:beforeAutospacing="0" w:after="0" w:afterAutospacing="0"/>
              <w:jc w:val="center"/>
            </w:pPr>
            <w:r>
              <w:rPr>
                <w:sz w:val="22"/>
                <w:szCs w:val="22"/>
              </w:rPr>
              <w:t>1/12/2017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A9E9595"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0DD3FE8"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02E98BC4" w14:textId="77777777" w:rsidR="00E26B07" w:rsidRDefault="00E26B07">
            <w:pPr>
              <w:pStyle w:val="NormalWeb"/>
              <w:spacing w:before="0" w:beforeAutospacing="0" w:after="0" w:afterAutospacing="0"/>
              <w:jc w:val="center"/>
            </w:pPr>
            <w:r>
              <w:rPr>
                <w:sz w:val="22"/>
                <w:szCs w:val="22"/>
              </w:rPr>
              <w:t> </w:t>
            </w:r>
          </w:p>
        </w:tc>
      </w:tr>
      <w:tr w:rsidR="00E26B07" w14:paraId="42C7D47D"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FAE8DB1" w14:textId="77777777" w:rsidR="00E26B07" w:rsidRDefault="00E26B07">
            <w:pPr>
              <w:pStyle w:val="NormalWeb"/>
              <w:spacing w:before="0" w:beforeAutospacing="0" w:after="0" w:afterAutospacing="0"/>
              <w:jc w:val="right"/>
            </w:pPr>
            <w:r>
              <w:rPr>
                <w:sz w:val="20"/>
                <w:szCs w:val="20"/>
              </w:rPr>
              <w:t>2001054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067E8D01" w14:textId="77777777" w:rsidR="00E26B07" w:rsidRDefault="00E26B07">
            <w:pPr>
              <w:pStyle w:val="NormalWeb"/>
              <w:spacing w:before="0" w:beforeAutospacing="0" w:after="0" w:afterAutospacing="0"/>
            </w:pPr>
            <w:r>
              <w:rPr>
                <w:sz w:val="22"/>
                <w:szCs w:val="22"/>
              </w:rPr>
              <w:t>Miranda Villas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FF420B3" w14:textId="77777777" w:rsidR="00E26B07" w:rsidRDefault="00E26B07">
            <w:pPr>
              <w:pStyle w:val="NormalWeb"/>
              <w:spacing w:before="0" w:beforeAutospacing="0" w:after="0" w:afterAutospacing="0"/>
              <w:jc w:val="center"/>
            </w:pPr>
            <w:r>
              <w:rPr>
                <w:sz w:val="22"/>
                <w:szCs w:val="22"/>
              </w:rPr>
              <w:t>1/13/2017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3975BDB"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0AB9875"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42048750" w14:textId="77777777" w:rsidR="00E26B07" w:rsidRDefault="00E26B07">
            <w:pPr>
              <w:pStyle w:val="NormalWeb"/>
              <w:spacing w:before="0" w:beforeAutospacing="0" w:after="0" w:afterAutospacing="0"/>
              <w:jc w:val="center"/>
            </w:pPr>
            <w:r>
              <w:rPr>
                <w:sz w:val="22"/>
                <w:szCs w:val="22"/>
              </w:rPr>
              <w:t> </w:t>
            </w:r>
          </w:p>
        </w:tc>
      </w:tr>
      <w:tr w:rsidR="00E26B07" w14:paraId="7996151E"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72FA3BE" w14:textId="77777777" w:rsidR="00E26B07" w:rsidRDefault="00E26B07">
            <w:pPr>
              <w:pStyle w:val="NormalWeb"/>
              <w:spacing w:before="0" w:beforeAutospacing="0" w:after="0" w:afterAutospacing="0"/>
              <w:jc w:val="right"/>
            </w:pPr>
            <w:r>
              <w:rPr>
                <w:sz w:val="20"/>
                <w:szCs w:val="20"/>
              </w:rPr>
              <w:t>2006005</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49A96BD1" w14:textId="77777777" w:rsidR="00E26B07" w:rsidRDefault="00E26B07">
            <w:pPr>
              <w:pStyle w:val="NormalWeb"/>
              <w:spacing w:before="0" w:beforeAutospacing="0" w:after="0" w:afterAutospacing="0"/>
            </w:pPr>
            <w:r>
              <w:rPr>
                <w:sz w:val="22"/>
                <w:szCs w:val="22"/>
              </w:rPr>
              <w:t>Miranda Villas II</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39A08D2" w14:textId="77777777" w:rsidR="00E26B07" w:rsidRDefault="00E26B07">
            <w:pPr>
              <w:pStyle w:val="NormalWeb"/>
              <w:spacing w:before="0" w:beforeAutospacing="0" w:after="0" w:afterAutospacing="0"/>
              <w:jc w:val="center"/>
            </w:pPr>
            <w:r>
              <w:rPr>
                <w:sz w:val="22"/>
                <w:szCs w:val="22"/>
              </w:rPr>
              <w:t>1/13/2017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751163D"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CCEF39C"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7A646C27" w14:textId="77777777" w:rsidR="00E26B07" w:rsidRDefault="00E26B07">
            <w:pPr>
              <w:pStyle w:val="NormalWeb"/>
              <w:spacing w:before="0" w:beforeAutospacing="0" w:after="0" w:afterAutospacing="0"/>
            </w:pPr>
            <w:r>
              <w:rPr>
                <w:sz w:val="22"/>
                <w:szCs w:val="22"/>
              </w:rPr>
              <w:t> </w:t>
            </w:r>
          </w:p>
        </w:tc>
      </w:tr>
      <w:tr w:rsidR="00E26B07" w14:paraId="3C20EE91"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DB510F8" w14:textId="77777777" w:rsidR="00E26B07" w:rsidRDefault="00E26B07">
            <w:pPr>
              <w:pStyle w:val="NormalWeb"/>
              <w:spacing w:before="0" w:beforeAutospacing="0" w:after="0" w:afterAutospacing="0"/>
              <w:jc w:val="right"/>
            </w:pPr>
            <w:r>
              <w:rPr>
                <w:sz w:val="20"/>
                <w:szCs w:val="20"/>
              </w:rPr>
              <w:t>2007062</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7658B150" w14:textId="77777777" w:rsidR="00E26B07" w:rsidRDefault="00E26B07">
            <w:pPr>
              <w:pStyle w:val="NormalWeb"/>
              <w:spacing w:before="0" w:beforeAutospacing="0" w:after="0" w:afterAutospacing="0"/>
            </w:pPr>
            <w:r>
              <w:rPr>
                <w:sz w:val="22"/>
                <w:szCs w:val="22"/>
              </w:rPr>
              <w:t>Pamela Manor</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397453F" w14:textId="77777777" w:rsidR="00E26B07" w:rsidRDefault="00E26B07">
            <w:pPr>
              <w:pStyle w:val="NormalWeb"/>
              <w:spacing w:before="0" w:beforeAutospacing="0" w:after="0" w:afterAutospacing="0"/>
              <w:jc w:val="center"/>
            </w:pPr>
            <w:r>
              <w:rPr>
                <w:sz w:val="22"/>
                <w:szCs w:val="22"/>
              </w:rPr>
              <w:t>1/13/2017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D484D0B"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9C05996"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6339D157" w14:textId="77777777" w:rsidR="00E26B07" w:rsidRDefault="00E26B07">
            <w:pPr>
              <w:pStyle w:val="NormalWeb"/>
              <w:spacing w:before="0" w:beforeAutospacing="0" w:after="0" w:afterAutospacing="0"/>
              <w:jc w:val="center"/>
            </w:pPr>
            <w:r>
              <w:rPr>
                <w:sz w:val="22"/>
                <w:szCs w:val="22"/>
              </w:rPr>
              <w:t>2/7/2017</w:t>
            </w:r>
          </w:p>
        </w:tc>
      </w:tr>
      <w:tr w:rsidR="00E26B07" w14:paraId="30D869BD"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66D0319" w14:textId="77777777" w:rsidR="00E26B07" w:rsidRDefault="00E26B07">
            <w:pPr>
              <w:pStyle w:val="NormalWeb"/>
              <w:spacing w:before="0" w:beforeAutospacing="0" w:after="0" w:afterAutospacing="0"/>
              <w:jc w:val="right"/>
            </w:pPr>
            <w:r>
              <w:rPr>
                <w:sz w:val="20"/>
                <w:szCs w:val="20"/>
              </w:rPr>
              <w:t>1999061</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2F1CA86E" w14:textId="77777777" w:rsidR="00E26B07" w:rsidRDefault="00E26B07">
            <w:pPr>
              <w:pStyle w:val="NormalWeb"/>
              <w:spacing w:before="0" w:beforeAutospacing="0" w:after="0" w:afterAutospacing="0"/>
            </w:pPr>
            <w:r>
              <w:rPr>
                <w:sz w:val="22"/>
                <w:szCs w:val="22"/>
              </w:rPr>
              <w:t>Court Manor</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9764F56" w14:textId="77777777" w:rsidR="00E26B07" w:rsidRDefault="00E26B07">
            <w:pPr>
              <w:pStyle w:val="NormalWeb"/>
              <w:spacing w:before="0" w:beforeAutospacing="0" w:after="0" w:afterAutospacing="0"/>
              <w:jc w:val="center"/>
            </w:pPr>
            <w:r>
              <w:rPr>
                <w:sz w:val="22"/>
                <w:szCs w:val="22"/>
              </w:rPr>
              <w:t>1/13/2017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ACE8C1B"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0E1B701"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1E36A158" w14:textId="77777777" w:rsidR="00E26B07" w:rsidRDefault="00E26B07">
            <w:pPr>
              <w:pStyle w:val="NormalWeb"/>
              <w:spacing w:before="0" w:beforeAutospacing="0" w:after="0" w:afterAutospacing="0"/>
              <w:jc w:val="center"/>
            </w:pPr>
            <w:r>
              <w:rPr>
                <w:sz w:val="22"/>
                <w:szCs w:val="22"/>
              </w:rPr>
              <w:t>2/21/2017</w:t>
            </w:r>
          </w:p>
        </w:tc>
      </w:tr>
      <w:tr w:rsidR="00E26B07" w14:paraId="7EABDEBD"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95D370C" w14:textId="77777777" w:rsidR="00E26B07" w:rsidRDefault="00E26B07">
            <w:pPr>
              <w:pStyle w:val="NormalWeb"/>
              <w:spacing w:before="0" w:beforeAutospacing="0" w:after="0" w:afterAutospacing="0"/>
              <w:jc w:val="right"/>
            </w:pPr>
            <w:r>
              <w:rPr>
                <w:sz w:val="20"/>
                <w:szCs w:val="20"/>
              </w:rPr>
              <w:t>2009004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0815BAD4" w14:textId="77777777" w:rsidR="00E26B07" w:rsidRDefault="00E26B07">
            <w:pPr>
              <w:pStyle w:val="NormalWeb"/>
              <w:spacing w:before="0" w:beforeAutospacing="0" w:after="0" w:afterAutospacing="0"/>
            </w:pPr>
            <w:r>
              <w:rPr>
                <w:sz w:val="22"/>
                <w:szCs w:val="22"/>
              </w:rPr>
              <w:t>Crestview Senior Cottages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4AD070B" w14:textId="77777777" w:rsidR="00E26B07" w:rsidRDefault="00E26B07">
            <w:pPr>
              <w:pStyle w:val="NormalWeb"/>
              <w:spacing w:before="0" w:beforeAutospacing="0" w:after="0" w:afterAutospacing="0"/>
              <w:jc w:val="center"/>
            </w:pPr>
            <w:r>
              <w:rPr>
                <w:sz w:val="22"/>
                <w:szCs w:val="22"/>
              </w:rPr>
              <w:t>1/13/2017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CF41B65"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BCBC8D4"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3E476BC" w14:textId="77777777" w:rsidR="00E26B07" w:rsidRDefault="00E26B07">
            <w:pPr>
              <w:pStyle w:val="NormalWeb"/>
              <w:spacing w:before="0" w:beforeAutospacing="0" w:after="0" w:afterAutospacing="0"/>
              <w:jc w:val="center"/>
            </w:pPr>
            <w:r>
              <w:rPr>
                <w:sz w:val="22"/>
                <w:szCs w:val="22"/>
              </w:rPr>
              <w:t> </w:t>
            </w:r>
          </w:p>
        </w:tc>
      </w:tr>
      <w:tr w:rsidR="00E26B07" w14:paraId="6A5494B3"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28CEDB3" w14:textId="77777777" w:rsidR="00E26B07" w:rsidRDefault="00E26B07">
            <w:pPr>
              <w:pStyle w:val="NormalWeb"/>
              <w:spacing w:before="0" w:beforeAutospacing="0" w:after="0" w:afterAutospacing="0"/>
              <w:jc w:val="right"/>
            </w:pPr>
            <w:r>
              <w:rPr>
                <w:sz w:val="20"/>
                <w:szCs w:val="20"/>
              </w:rPr>
              <w:t>2012044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1387BB61" w14:textId="77777777" w:rsidR="00E26B07" w:rsidRDefault="00E26B07">
            <w:pPr>
              <w:pStyle w:val="NormalWeb"/>
              <w:spacing w:before="0" w:beforeAutospacing="0" w:after="0" w:afterAutospacing="0"/>
            </w:pPr>
            <w:r>
              <w:rPr>
                <w:sz w:val="22"/>
                <w:szCs w:val="22"/>
              </w:rPr>
              <w:t>Hallmark at Selma</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92C396D" w14:textId="77777777" w:rsidR="00E26B07" w:rsidRDefault="00E26B07">
            <w:pPr>
              <w:pStyle w:val="NormalWeb"/>
              <w:spacing w:before="0" w:beforeAutospacing="0" w:after="0" w:afterAutospacing="0"/>
              <w:jc w:val="center"/>
            </w:pPr>
            <w:r>
              <w:rPr>
                <w:sz w:val="22"/>
                <w:szCs w:val="22"/>
              </w:rPr>
              <w:t>1/18/2017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0A3E57D"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AA7AC8C"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0D936349" w14:textId="77777777" w:rsidR="00E26B07" w:rsidRDefault="00E26B07">
            <w:pPr>
              <w:pStyle w:val="NormalWeb"/>
              <w:spacing w:before="0" w:beforeAutospacing="0" w:after="0" w:afterAutospacing="0"/>
              <w:jc w:val="center"/>
            </w:pPr>
            <w:r>
              <w:rPr>
                <w:sz w:val="22"/>
                <w:szCs w:val="22"/>
              </w:rPr>
              <w:t> </w:t>
            </w:r>
          </w:p>
        </w:tc>
      </w:tr>
      <w:tr w:rsidR="00E26B07" w14:paraId="6410D7C8"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9D9852C" w14:textId="77777777" w:rsidR="00E26B07" w:rsidRDefault="00E26B07">
            <w:pPr>
              <w:pStyle w:val="NormalWeb"/>
              <w:spacing w:before="0" w:beforeAutospacing="0" w:after="0" w:afterAutospacing="0"/>
              <w:jc w:val="right"/>
            </w:pPr>
            <w:r>
              <w:rPr>
                <w:sz w:val="20"/>
                <w:szCs w:val="20"/>
              </w:rPr>
              <w:t>1998058</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38D6C346" w14:textId="77777777" w:rsidR="00E26B07" w:rsidRDefault="00E26B07">
            <w:pPr>
              <w:pStyle w:val="NormalWeb"/>
              <w:spacing w:before="0" w:beforeAutospacing="0" w:after="0" w:afterAutospacing="0"/>
            </w:pPr>
            <w:r>
              <w:rPr>
                <w:sz w:val="22"/>
                <w:szCs w:val="22"/>
              </w:rPr>
              <w:t>Adams Ridge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20E298D" w14:textId="77777777" w:rsidR="00E26B07" w:rsidRDefault="00E26B07">
            <w:pPr>
              <w:pStyle w:val="NormalWeb"/>
              <w:spacing w:before="0" w:beforeAutospacing="0" w:after="0" w:afterAutospacing="0"/>
              <w:jc w:val="center"/>
            </w:pPr>
            <w:r>
              <w:rPr>
                <w:sz w:val="22"/>
                <w:szCs w:val="22"/>
              </w:rPr>
              <w:t>1/18/2017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45CC6E4"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646C2F0"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23B14E2D" w14:textId="77777777" w:rsidR="00E26B07" w:rsidRDefault="00E26B07">
            <w:pPr>
              <w:pStyle w:val="NormalWeb"/>
              <w:spacing w:before="0" w:beforeAutospacing="0" w:after="0" w:afterAutospacing="0"/>
              <w:jc w:val="center"/>
            </w:pPr>
            <w:r>
              <w:rPr>
                <w:sz w:val="22"/>
                <w:szCs w:val="22"/>
              </w:rPr>
              <w:t> </w:t>
            </w:r>
          </w:p>
        </w:tc>
      </w:tr>
      <w:tr w:rsidR="00E26B07" w14:paraId="72C73E12"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532FFC6" w14:textId="77777777" w:rsidR="00E26B07" w:rsidRDefault="00E26B07">
            <w:pPr>
              <w:pStyle w:val="NormalWeb"/>
              <w:spacing w:before="0" w:beforeAutospacing="0" w:after="0" w:afterAutospacing="0"/>
              <w:jc w:val="right"/>
            </w:pPr>
            <w:r>
              <w:rPr>
                <w:sz w:val="20"/>
                <w:szCs w:val="20"/>
              </w:rPr>
              <w:t>2002034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408B5341" w14:textId="77777777" w:rsidR="00E26B07" w:rsidRDefault="00E26B07">
            <w:pPr>
              <w:pStyle w:val="NormalWeb"/>
              <w:spacing w:before="0" w:beforeAutospacing="0" w:after="0" w:afterAutospacing="0"/>
            </w:pPr>
            <w:r>
              <w:rPr>
                <w:sz w:val="22"/>
                <w:szCs w:val="22"/>
              </w:rPr>
              <w:t>Hilltop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C05B610" w14:textId="77777777" w:rsidR="00E26B07" w:rsidRDefault="00E26B07">
            <w:pPr>
              <w:pStyle w:val="NormalWeb"/>
              <w:spacing w:before="0" w:beforeAutospacing="0" w:after="0" w:afterAutospacing="0"/>
              <w:jc w:val="center"/>
            </w:pPr>
            <w:r>
              <w:rPr>
                <w:sz w:val="22"/>
                <w:szCs w:val="22"/>
              </w:rPr>
              <w:t>1/18/2017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226484C"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1B06632"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774D7D27" w14:textId="77777777" w:rsidR="00E26B07" w:rsidRDefault="00E26B07">
            <w:pPr>
              <w:pStyle w:val="NormalWeb"/>
              <w:spacing w:before="0" w:beforeAutospacing="0" w:after="0" w:afterAutospacing="0"/>
              <w:jc w:val="center"/>
            </w:pPr>
            <w:r>
              <w:rPr>
                <w:sz w:val="22"/>
                <w:szCs w:val="22"/>
              </w:rPr>
              <w:t> </w:t>
            </w:r>
          </w:p>
        </w:tc>
      </w:tr>
      <w:tr w:rsidR="00E26B07" w14:paraId="73048F88"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0A530F2" w14:textId="77777777" w:rsidR="00E26B07" w:rsidRDefault="00E26B07">
            <w:pPr>
              <w:pStyle w:val="NormalWeb"/>
              <w:spacing w:before="0" w:beforeAutospacing="0" w:after="0" w:afterAutospacing="0"/>
              <w:jc w:val="right"/>
            </w:pPr>
            <w:r>
              <w:rPr>
                <w:sz w:val="20"/>
                <w:szCs w:val="20"/>
              </w:rPr>
              <w:t>2009037</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3C53B038" w14:textId="77777777" w:rsidR="00E26B07" w:rsidRDefault="00E26B07">
            <w:pPr>
              <w:pStyle w:val="NormalWeb"/>
              <w:spacing w:before="0" w:beforeAutospacing="0" w:after="0" w:afterAutospacing="0"/>
            </w:pPr>
            <w:r>
              <w:rPr>
                <w:sz w:val="22"/>
                <w:szCs w:val="22"/>
              </w:rPr>
              <w:t>Legacy Senior Village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19C3B4B" w14:textId="77777777" w:rsidR="00E26B07" w:rsidRDefault="00E26B07">
            <w:pPr>
              <w:pStyle w:val="NormalWeb"/>
              <w:spacing w:before="0" w:beforeAutospacing="0" w:after="0" w:afterAutospacing="0"/>
              <w:jc w:val="center"/>
            </w:pPr>
            <w:r>
              <w:rPr>
                <w:sz w:val="22"/>
                <w:szCs w:val="22"/>
              </w:rPr>
              <w:t>1/18/2017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19B9C1E"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9C0E5B8"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18398DE0" w14:textId="77777777" w:rsidR="00E26B07" w:rsidRDefault="00E26B07">
            <w:pPr>
              <w:pStyle w:val="NormalWeb"/>
              <w:spacing w:before="0" w:beforeAutospacing="0" w:after="0" w:afterAutospacing="0"/>
            </w:pPr>
            <w:r>
              <w:rPr>
                <w:sz w:val="22"/>
                <w:szCs w:val="22"/>
              </w:rPr>
              <w:t> </w:t>
            </w:r>
          </w:p>
        </w:tc>
      </w:tr>
      <w:tr w:rsidR="00E26B07" w14:paraId="4664B5F4"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1034759" w14:textId="77777777" w:rsidR="00E26B07" w:rsidRDefault="00E26B07">
            <w:pPr>
              <w:pStyle w:val="NormalWeb"/>
              <w:spacing w:before="0" w:beforeAutospacing="0" w:after="0" w:afterAutospacing="0"/>
              <w:jc w:val="right"/>
            </w:pPr>
            <w:r>
              <w:rPr>
                <w:sz w:val="20"/>
                <w:szCs w:val="20"/>
              </w:rPr>
              <w:t>1999069</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45D4ED62" w14:textId="77777777" w:rsidR="00E26B07" w:rsidRDefault="00E26B07">
            <w:pPr>
              <w:pStyle w:val="NormalWeb"/>
              <w:spacing w:before="0" w:beforeAutospacing="0" w:after="0" w:afterAutospacing="0"/>
            </w:pPr>
            <w:r>
              <w:rPr>
                <w:sz w:val="22"/>
                <w:szCs w:val="22"/>
              </w:rPr>
              <w:t>Clear Spring</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4A3B075" w14:textId="77777777" w:rsidR="00E26B07" w:rsidRDefault="00E26B07">
            <w:pPr>
              <w:pStyle w:val="NormalWeb"/>
              <w:spacing w:before="0" w:beforeAutospacing="0" w:after="0" w:afterAutospacing="0"/>
              <w:jc w:val="center"/>
            </w:pPr>
            <w:r>
              <w:rPr>
                <w:sz w:val="22"/>
                <w:szCs w:val="22"/>
              </w:rPr>
              <w:t>1/19/2017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6B52289"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DFADE26"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2C2945BA" w14:textId="77777777" w:rsidR="00E26B07" w:rsidRDefault="00E26B07">
            <w:pPr>
              <w:pStyle w:val="NormalWeb"/>
              <w:spacing w:before="0" w:beforeAutospacing="0" w:after="0" w:afterAutospacing="0"/>
              <w:jc w:val="center"/>
            </w:pPr>
            <w:r>
              <w:rPr>
                <w:sz w:val="22"/>
                <w:szCs w:val="22"/>
              </w:rPr>
              <w:t>2/3/2017</w:t>
            </w:r>
          </w:p>
        </w:tc>
      </w:tr>
      <w:tr w:rsidR="00E26B07" w14:paraId="37C5D6F5"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0A53320" w14:textId="77777777" w:rsidR="00E26B07" w:rsidRDefault="00E26B07">
            <w:pPr>
              <w:pStyle w:val="NormalWeb"/>
              <w:spacing w:before="0" w:beforeAutospacing="0" w:after="0" w:afterAutospacing="0"/>
              <w:jc w:val="right"/>
            </w:pPr>
            <w:r>
              <w:rPr>
                <w:sz w:val="20"/>
                <w:szCs w:val="20"/>
              </w:rPr>
              <w:t>2010007</w:t>
            </w:r>
          </w:p>
        </w:tc>
        <w:tc>
          <w:tcPr>
            <w:tcW w:w="3586" w:type="dxa"/>
            <w:tcBorders>
              <w:bottom w:val="single" w:sz="6" w:space="0" w:color="000000"/>
              <w:right w:val="single" w:sz="6" w:space="0" w:color="000000"/>
            </w:tcBorders>
            <w:tcMar>
              <w:top w:w="0" w:type="dxa"/>
              <w:left w:w="108" w:type="dxa"/>
              <w:bottom w:w="0" w:type="dxa"/>
              <w:right w:w="108" w:type="dxa"/>
            </w:tcMar>
            <w:hideMark/>
          </w:tcPr>
          <w:p w14:paraId="7CA71229" w14:textId="77777777" w:rsidR="00E26B07" w:rsidRDefault="00E26B07">
            <w:pPr>
              <w:pStyle w:val="NormalWeb"/>
              <w:spacing w:before="0" w:beforeAutospacing="0" w:after="0" w:afterAutospacing="0"/>
            </w:pPr>
            <w:r>
              <w:rPr>
                <w:sz w:val="22"/>
                <w:szCs w:val="22"/>
              </w:rPr>
              <w:t>Shoals Mill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070B04C" w14:textId="77777777" w:rsidR="00E26B07" w:rsidRDefault="00E26B07">
            <w:pPr>
              <w:pStyle w:val="NormalWeb"/>
              <w:spacing w:before="0" w:beforeAutospacing="0" w:after="0" w:afterAutospacing="0"/>
              <w:jc w:val="center"/>
            </w:pPr>
            <w:r>
              <w:rPr>
                <w:sz w:val="22"/>
                <w:szCs w:val="22"/>
              </w:rPr>
              <w:t>1/19/2017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E2821C2"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4A3FAA1"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71D29C5F" w14:textId="77777777" w:rsidR="00E26B07" w:rsidRDefault="00E26B07">
            <w:pPr>
              <w:pStyle w:val="NormalWeb"/>
              <w:spacing w:before="0" w:beforeAutospacing="0" w:after="0" w:afterAutospacing="0"/>
              <w:jc w:val="center"/>
            </w:pPr>
            <w:r>
              <w:rPr>
                <w:sz w:val="22"/>
                <w:szCs w:val="22"/>
              </w:rPr>
              <w:t> </w:t>
            </w:r>
          </w:p>
        </w:tc>
      </w:tr>
      <w:tr w:rsidR="00E26B07" w14:paraId="232326F4"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BD444F4" w14:textId="77777777" w:rsidR="00E26B07" w:rsidRDefault="00E26B07">
            <w:pPr>
              <w:pStyle w:val="NormalWeb"/>
              <w:spacing w:before="0" w:beforeAutospacing="0" w:after="0" w:afterAutospacing="0"/>
              <w:jc w:val="right"/>
            </w:pPr>
            <w:r>
              <w:rPr>
                <w:sz w:val="20"/>
                <w:szCs w:val="20"/>
              </w:rPr>
              <w:t>960050</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59661736" w14:textId="77777777" w:rsidR="00E26B07" w:rsidRDefault="00E26B07">
            <w:pPr>
              <w:pStyle w:val="NormalWeb"/>
              <w:spacing w:before="0" w:beforeAutospacing="0" w:after="0" w:afterAutospacing="0"/>
            </w:pPr>
            <w:r>
              <w:rPr>
                <w:sz w:val="22"/>
                <w:szCs w:val="22"/>
              </w:rPr>
              <w:t>Cornerstone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C9552E7" w14:textId="77777777" w:rsidR="00E26B07" w:rsidRDefault="00E26B07">
            <w:pPr>
              <w:pStyle w:val="NormalWeb"/>
              <w:spacing w:before="0" w:beforeAutospacing="0" w:after="0" w:afterAutospacing="0"/>
              <w:jc w:val="center"/>
            </w:pPr>
            <w:r>
              <w:rPr>
                <w:sz w:val="22"/>
                <w:szCs w:val="22"/>
              </w:rPr>
              <w:t>1/19/2017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79A2B0E"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0728857"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44E51353" w14:textId="77777777" w:rsidR="00E26B07" w:rsidRDefault="00E26B07">
            <w:pPr>
              <w:pStyle w:val="NormalWeb"/>
              <w:spacing w:before="0" w:beforeAutospacing="0" w:after="0" w:afterAutospacing="0"/>
              <w:jc w:val="center"/>
            </w:pPr>
            <w:r>
              <w:rPr>
                <w:sz w:val="22"/>
                <w:szCs w:val="22"/>
              </w:rPr>
              <w:t> </w:t>
            </w:r>
          </w:p>
        </w:tc>
      </w:tr>
      <w:tr w:rsidR="00E26B07" w14:paraId="66B0BBF5"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69A2EBE" w14:textId="77777777" w:rsidR="00E26B07" w:rsidRDefault="00E26B07">
            <w:pPr>
              <w:pStyle w:val="NormalWeb"/>
              <w:spacing w:before="0" w:beforeAutospacing="0" w:after="0" w:afterAutospacing="0"/>
              <w:jc w:val="right"/>
            </w:pPr>
            <w:r>
              <w:rPr>
                <w:sz w:val="20"/>
                <w:szCs w:val="20"/>
              </w:rPr>
              <w:t>2000015</w:t>
            </w:r>
          </w:p>
        </w:tc>
        <w:tc>
          <w:tcPr>
            <w:tcW w:w="3586" w:type="dxa"/>
            <w:tcBorders>
              <w:bottom w:val="single" w:sz="6" w:space="0" w:color="000000"/>
              <w:right w:val="single" w:sz="6" w:space="0" w:color="000000"/>
            </w:tcBorders>
            <w:tcMar>
              <w:top w:w="0" w:type="dxa"/>
              <w:left w:w="108" w:type="dxa"/>
              <w:bottom w:w="0" w:type="dxa"/>
              <w:right w:w="108" w:type="dxa"/>
            </w:tcMar>
            <w:hideMark/>
          </w:tcPr>
          <w:p w14:paraId="33FFE92B" w14:textId="77777777" w:rsidR="00E26B07" w:rsidRDefault="00E26B07">
            <w:pPr>
              <w:pStyle w:val="NormalWeb"/>
              <w:spacing w:before="0" w:beforeAutospacing="0" w:after="0" w:afterAutospacing="0"/>
            </w:pPr>
            <w:r>
              <w:rPr>
                <w:sz w:val="22"/>
                <w:szCs w:val="22"/>
              </w:rPr>
              <w:t>Cornerstone Place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BA0EEA9" w14:textId="77777777" w:rsidR="00E26B07" w:rsidRDefault="00E26B07">
            <w:pPr>
              <w:pStyle w:val="NormalWeb"/>
              <w:spacing w:before="0" w:beforeAutospacing="0" w:after="0" w:afterAutospacing="0"/>
              <w:jc w:val="center"/>
            </w:pPr>
            <w:r>
              <w:rPr>
                <w:sz w:val="22"/>
                <w:szCs w:val="22"/>
              </w:rPr>
              <w:t>1/19/2017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7F0B3A4"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8288A4D"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664E58C7" w14:textId="77777777" w:rsidR="00E26B07" w:rsidRDefault="00E26B07">
            <w:pPr>
              <w:pStyle w:val="NormalWeb"/>
              <w:spacing w:before="0" w:beforeAutospacing="0" w:after="0" w:afterAutospacing="0"/>
              <w:jc w:val="center"/>
            </w:pPr>
            <w:r>
              <w:rPr>
                <w:sz w:val="22"/>
                <w:szCs w:val="22"/>
              </w:rPr>
              <w:t> </w:t>
            </w:r>
          </w:p>
        </w:tc>
      </w:tr>
      <w:tr w:rsidR="00E26B07" w14:paraId="10259027"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52794E6" w14:textId="77777777" w:rsidR="00E26B07" w:rsidRDefault="00E26B07">
            <w:pPr>
              <w:pStyle w:val="NormalWeb"/>
              <w:spacing w:before="0" w:beforeAutospacing="0" w:after="0" w:afterAutospacing="0"/>
              <w:jc w:val="right"/>
            </w:pPr>
            <w:r>
              <w:rPr>
                <w:sz w:val="20"/>
                <w:szCs w:val="20"/>
              </w:rPr>
              <w:t>950051</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7A880ECC" w14:textId="77777777" w:rsidR="00E26B07" w:rsidRDefault="00E26B07">
            <w:pPr>
              <w:pStyle w:val="NormalWeb"/>
              <w:spacing w:before="0" w:beforeAutospacing="0" w:after="0" w:afterAutospacing="0"/>
            </w:pPr>
            <w:r>
              <w:rPr>
                <w:sz w:val="22"/>
                <w:szCs w:val="22"/>
              </w:rPr>
              <w:t>Windover</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0ACA0BE" w14:textId="77777777" w:rsidR="00E26B07" w:rsidRDefault="00E26B07">
            <w:pPr>
              <w:pStyle w:val="NormalWeb"/>
              <w:spacing w:before="0" w:beforeAutospacing="0" w:after="0" w:afterAutospacing="0"/>
              <w:jc w:val="center"/>
            </w:pPr>
            <w:r>
              <w:rPr>
                <w:sz w:val="22"/>
                <w:szCs w:val="22"/>
              </w:rPr>
              <w:t>1/20/2017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99F83F3"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795BC78"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66C3477" w14:textId="77777777" w:rsidR="00E26B07" w:rsidRDefault="00E26B07">
            <w:pPr>
              <w:pStyle w:val="NormalWeb"/>
              <w:spacing w:before="0" w:beforeAutospacing="0" w:after="0" w:afterAutospacing="0"/>
              <w:jc w:val="center"/>
            </w:pPr>
            <w:r>
              <w:rPr>
                <w:sz w:val="22"/>
                <w:szCs w:val="22"/>
              </w:rPr>
              <w:t>2/28/2017</w:t>
            </w:r>
          </w:p>
        </w:tc>
      </w:tr>
      <w:tr w:rsidR="00E26B07" w14:paraId="410473E2"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C17D042" w14:textId="77777777" w:rsidR="00E26B07" w:rsidRDefault="00E26B07">
            <w:pPr>
              <w:pStyle w:val="NormalWeb"/>
              <w:spacing w:before="0" w:beforeAutospacing="0" w:after="0" w:afterAutospacing="0"/>
              <w:jc w:val="right"/>
            </w:pPr>
            <w:r>
              <w:rPr>
                <w:sz w:val="20"/>
                <w:szCs w:val="20"/>
              </w:rPr>
              <w:t>970062</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089D2E46" w14:textId="77777777" w:rsidR="00E26B07" w:rsidRDefault="00E26B07">
            <w:pPr>
              <w:pStyle w:val="NormalWeb"/>
              <w:spacing w:before="0" w:beforeAutospacing="0" w:after="0" w:afterAutospacing="0"/>
            </w:pPr>
            <w:r>
              <w:rPr>
                <w:sz w:val="22"/>
                <w:szCs w:val="22"/>
              </w:rPr>
              <w:t>Pathway</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104F30C" w14:textId="77777777" w:rsidR="00E26B07" w:rsidRDefault="00E26B07">
            <w:pPr>
              <w:pStyle w:val="NormalWeb"/>
              <w:spacing w:before="0" w:beforeAutospacing="0" w:after="0" w:afterAutospacing="0"/>
              <w:jc w:val="center"/>
            </w:pPr>
            <w:r>
              <w:rPr>
                <w:sz w:val="22"/>
                <w:szCs w:val="22"/>
              </w:rPr>
              <w:t>1/20/2017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5ECCF02"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8CE2351"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472DBEFB" w14:textId="77777777" w:rsidR="00E26B07" w:rsidRDefault="00E26B07">
            <w:pPr>
              <w:pStyle w:val="NormalWeb"/>
              <w:spacing w:before="0" w:beforeAutospacing="0" w:after="0" w:afterAutospacing="0"/>
              <w:jc w:val="center"/>
            </w:pPr>
            <w:r>
              <w:rPr>
                <w:sz w:val="22"/>
                <w:szCs w:val="22"/>
              </w:rPr>
              <w:t>2/28/2017</w:t>
            </w:r>
          </w:p>
        </w:tc>
      </w:tr>
      <w:tr w:rsidR="00E26B07" w14:paraId="456AE048"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2DE70A1" w14:textId="77777777" w:rsidR="00E26B07" w:rsidRDefault="00E26B07">
            <w:pPr>
              <w:pStyle w:val="NormalWeb"/>
              <w:spacing w:before="0" w:beforeAutospacing="0" w:after="0" w:afterAutospacing="0"/>
              <w:jc w:val="right"/>
            </w:pPr>
            <w:r>
              <w:rPr>
                <w:sz w:val="20"/>
                <w:szCs w:val="20"/>
              </w:rPr>
              <w:t>970014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0A93ADED" w14:textId="77777777" w:rsidR="00E26B07" w:rsidRDefault="00E26B07">
            <w:pPr>
              <w:pStyle w:val="NormalWeb"/>
              <w:spacing w:before="0" w:beforeAutospacing="0" w:after="0" w:afterAutospacing="0"/>
            </w:pPr>
            <w:r>
              <w:rPr>
                <w:sz w:val="22"/>
                <w:szCs w:val="22"/>
              </w:rPr>
              <w:t>Crown Chase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E8423FA" w14:textId="77777777" w:rsidR="00E26B07" w:rsidRDefault="00E26B07">
            <w:pPr>
              <w:pStyle w:val="NormalWeb"/>
              <w:spacing w:before="0" w:beforeAutospacing="0" w:after="0" w:afterAutospacing="0"/>
              <w:jc w:val="center"/>
            </w:pPr>
            <w:r>
              <w:rPr>
                <w:sz w:val="22"/>
                <w:szCs w:val="22"/>
              </w:rPr>
              <w:t>1/20/2017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E652795"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9AC38F9"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3F128AFD" w14:textId="77777777" w:rsidR="00E26B07" w:rsidRDefault="00E26B07">
            <w:pPr>
              <w:pStyle w:val="NormalWeb"/>
              <w:spacing w:before="0" w:beforeAutospacing="0" w:after="0" w:afterAutospacing="0"/>
            </w:pPr>
            <w:r>
              <w:rPr>
                <w:sz w:val="22"/>
                <w:szCs w:val="22"/>
              </w:rPr>
              <w:t> </w:t>
            </w:r>
          </w:p>
        </w:tc>
      </w:tr>
      <w:tr w:rsidR="00E26B07" w14:paraId="446F5DFA"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02AF1DD" w14:textId="77777777" w:rsidR="00E26B07" w:rsidRDefault="00E26B07">
            <w:pPr>
              <w:pStyle w:val="NormalWeb"/>
              <w:spacing w:before="0" w:beforeAutospacing="0" w:after="0" w:afterAutospacing="0"/>
              <w:jc w:val="right"/>
            </w:pPr>
            <w:r>
              <w:rPr>
                <w:sz w:val="20"/>
                <w:szCs w:val="20"/>
              </w:rPr>
              <w:t>2000063</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7A8D7E9A" w14:textId="77777777" w:rsidR="00E26B07" w:rsidRDefault="00E26B07">
            <w:pPr>
              <w:pStyle w:val="NormalWeb"/>
              <w:spacing w:before="0" w:beforeAutospacing="0" w:after="0" w:afterAutospacing="0"/>
            </w:pPr>
            <w:r>
              <w:rPr>
                <w:sz w:val="22"/>
                <w:szCs w:val="22"/>
              </w:rPr>
              <w:t>Poplar Pointe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13ED98D" w14:textId="77777777" w:rsidR="00E26B07" w:rsidRDefault="00E26B07">
            <w:pPr>
              <w:pStyle w:val="NormalWeb"/>
              <w:spacing w:before="0" w:beforeAutospacing="0" w:after="0" w:afterAutospacing="0"/>
              <w:jc w:val="center"/>
            </w:pPr>
            <w:r>
              <w:rPr>
                <w:sz w:val="22"/>
                <w:szCs w:val="22"/>
              </w:rPr>
              <w:t>1/20/2017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32CB697"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5657374"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000B169E" w14:textId="77777777" w:rsidR="00E26B07" w:rsidRDefault="00E26B07">
            <w:pPr>
              <w:pStyle w:val="NormalWeb"/>
              <w:spacing w:before="0" w:beforeAutospacing="0" w:after="0" w:afterAutospacing="0"/>
              <w:jc w:val="center"/>
            </w:pPr>
            <w:r>
              <w:rPr>
                <w:sz w:val="22"/>
                <w:szCs w:val="22"/>
              </w:rPr>
              <w:t>3/27/2017</w:t>
            </w:r>
          </w:p>
        </w:tc>
      </w:tr>
      <w:tr w:rsidR="00E26B07" w14:paraId="1FF2630C"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F750A99" w14:textId="77777777" w:rsidR="00E26B07" w:rsidRDefault="00E26B07">
            <w:pPr>
              <w:pStyle w:val="NormalWeb"/>
              <w:spacing w:before="0" w:beforeAutospacing="0" w:after="0" w:afterAutospacing="0"/>
              <w:jc w:val="right"/>
            </w:pPr>
            <w:r>
              <w:rPr>
                <w:sz w:val="20"/>
                <w:szCs w:val="20"/>
              </w:rPr>
              <w:t>1998019</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482481B3" w14:textId="77777777" w:rsidR="00E26B07" w:rsidRDefault="00E26B07">
            <w:pPr>
              <w:pStyle w:val="NormalWeb"/>
              <w:spacing w:before="0" w:beforeAutospacing="0" w:after="0" w:afterAutospacing="0"/>
            </w:pPr>
            <w:r>
              <w:rPr>
                <w:sz w:val="22"/>
                <w:szCs w:val="22"/>
              </w:rPr>
              <w:t>Charleston Square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B907C15" w14:textId="77777777" w:rsidR="00E26B07" w:rsidRDefault="00E26B07">
            <w:pPr>
              <w:pStyle w:val="NormalWeb"/>
              <w:spacing w:before="0" w:beforeAutospacing="0" w:after="0" w:afterAutospacing="0"/>
              <w:jc w:val="center"/>
            </w:pPr>
            <w:r>
              <w:rPr>
                <w:sz w:val="22"/>
                <w:szCs w:val="22"/>
              </w:rPr>
              <w:t>1/20/2017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0F4F31E"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01F964C"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16D5B7A1" w14:textId="77777777" w:rsidR="00E26B07" w:rsidRDefault="00E26B07">
            <w:pPr>
              <w:pStyle w:val="NormalWeb"/>
              <w:spacing w:before="0" w:beforeAutospacing="0" w:after="0" w:afterAutospacing="0"/>
              <w:jc w:val="center"/>
            </w:pPr>
            <w:r>
              <w:rPr>
                <w:sz w:val="22"/>
                <w:szCs w:val="22"/>
              </w:rPr>
              <w:t>1/20/2017</w:t>
            </w:r>
          </w:p>
        </w:tc>
      </w:tr>
      <w:tr w:rsidR="00E26B07" w14:paraId="5E17E80F"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0CE88BF" w14:textId="77777777" w:rsidR="00E26B07" w:rsidRDefault="00E26B07">
            <w:pPr>
              <w:pStyle w:val="NormalWeb"/>
              <w:spacing w:before="0" w:beforeAutospacing="0" w:after="0" w:afterAutospacing="0"/>
              <w:jc w:val="right"/>
            </w:pPr>
            <w:r>
              <w:rPr>
                <w:sz w:val="20"/>
                <w:szCs w:val="20"/>
              </w:rPr>
              <w:t>2005026</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7E60C280" w14:textId="77777777" w:rsidR="00E26B07" w:rsidRDefault="00E26B07">
            <w:pPr>
              <w:pStyle w:val="NormalWeb"/>
              <w:spacing w:before="0" w:beforeAutospacing="0" w:after="0" w:afterAutospacing="0"/>
            </w:pPr>
            <w:r>
              <w:rPr>
                <w:sz w:val="22"/>
                <w:szCs w:val="22"/>
              </w:rPr>
              <w:t>The Veranda</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112B4C4" w14:textId="77777777" w:rsidR="00E26B07" w:rsidRDefault="00E26B07">
            <w:pPr>
              <w:pStyle w:val="NormalWeb"/>
              <w:spacing w:before="0" w:beforeAutospacing="0" w:after="0" w:afterAutospacing="0"/>
              <w:jc w:val="center"/>
            </w:pPr>
            <w:r>
              <w:rPr>
                <w:sz w:val="22"/>
                <w:szCs w:val="22"/>
              </w:rPr>
              <w:t>1/20/2017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5AD9E3E"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09C7E9A"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EB197C2" w14:textId="77777777" w:rsidR="00E26B07" w:rsidRDefault="00E26B07">
            <w:pPr>
              <w:pStyle w:val="NormalWeb"/>
              <w:spacing w:before="0" w:beforeAutospacing="0" w:after="0" w:afterAutospacing="0"/>
              <w:jc w:val="center"/>
            </w:pPr>
            <w:r>
              <w:rPr>
                <w:sz w:val="22"/>
                <w:szCs w:val="22"/>
              </w:rPr>
              <w:t>1/20/2017</w:t>
            </w:r>
          </w:p>
        </w:tc>
      </w:tr>
      <w:tr w:rsidR="00E26B07" w14:paraId="2BAA9552"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62E6795" w14:textId="77777777" w:rsidR="00E26B07" w:rsidRDefault="00E26B07">
            <w:pPr>
              <w:pStyle w:val="NormalWeb"/>
              <w:spacing w:before="0" w:beforeAutospacing="0" w:after="0" w:afterAutospacing="0"/>
              <w:jc w:val="right"/>
            </w:pPr>
            <w:r>
              <w:rPr>
                <w:sz w:val="20"/>
                <w:szCs w:val="20"/>
              </w:rPr>
              <w:t>2000024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4D489AB1" w14:textId="77777777" w:rsidR="00E26B07" w:rsidRDefault="00E26B07">
            <w:pPr>
              <w:pStyle w:val="NormalWeb"/>
              <w:spacing w:before="0" w:beforeAutospacing="0" w:after="0" w:afterAutospacing="0"/>
            </w:pPr>
            <w:r>
              <w:rPr>
                <w:sz w:val="22"/>
                <w:szCs w:val="22"/>
              </w:rPr>
              <w:t>Quail Run</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56350CA" w14:textId="77777777" w:rsidR="00E26B07" w:rsidRDefault="00E26B07">
            <w:pPr>
              <w:pStyle w:val="NormalWeb"/>
              <w:spacing w:before="0" w:beforeAutospacing="0" w:after="0" w:afterAutospacing="0"/>
              <w:jc w:val="center"/>
            </w:pPr>
            <w:r>
              <w:rPr>
                <w:sz w:val="22"/>
                <w:szCs w:val="22"/>
              </w:rPr>
              <w:t>1/24/2017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E1F4313"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05D2D1C"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619852BA" w14:textId="77777777" w:rsidR="00E26B07" w:rsidRDefault="00E26B07">
            <w:pPr>
              <w:pStyle w:val="NormalWeb"/>
              <w:spacing w:before="0" w:beforeAutospacing="0" w:after="0" w:afterAutospacing="0"/>
              <w:jc w:val="center"/>
            </w:pPr>
            <w:r>
              <w:rPr>
                <w:sz w:val="22"/>
                <w:szCs w:val="22"/>
              </w:rPr>
              <w:t>2/23/2017</w:t>
            </w:r>
          </w:p>
        </w:tc>
      </w:tr>
      <w:tr w:rsidR="00E26B07" w14:paraId="269CCCA5"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A2F25E8" w14:textId="77777777" w:rsidR="00E26B07" w:rsidRDefault="00E26B07">
            <w:pPr>
              <w:pStyle w:val="NormalWeb"/>
              <w:spacing w:before="0" w:beforeAutospacing="0" w:after="0" w:afterAutospacing="0"/>
              <w:jc w:val="right"/>
            </w:pPr>
            <w:r>
              <w:rPr>
                <w:sz w:val="20"/>
                <w:szCs w:val="20"/>
              </w:rPr>
              <w:t>2000043</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0DCE1B30" w14:textId="77777777" w:rsidR="00E26B07" w:rsidRDefault="00E26B07">
            <w:pPr>
              <w:pStyle w:val="NormalWeb"/>
              <w:spacing w:before="0" w:beforeAutospacing="0" w:after="0" w:afterAutospacing="0"/>
            </w:pPr>
            <w:r>
              <w:rPr>
                <w:sz w:val="22"/>
                <w:szCs w:val="22"/>
              </w:rPr>
              <w:t>Glenwood Meadows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6F5B51D" w14:textId="77777777" w:rsidR="00E26B07" w:rsidRDefault="00E26B07">
            <w:pPr>
              <w:pStyle w:val="NormalWeb"/>
              <w:spacing w:before="0" w:beforeAutospacing="0" w:after="0" w:afterAutospacing="0"/>
              <w:jc w:val="center"/>
            </w:pPr>
            <w:r>
              <w:rPr>
                <w:sz w:val="22"/>
                <w:szCs w:val="22"/>
              </w:rPr>
              <w:t>1/27/2017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B31E79D"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48F2FDB"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42B926A" w14:textId="77777777" w:rsidR="00E26B07" w:rsidRDefault="00E26B07">
            <w:pPr>
              <w:pStyle w:val="NormalWeb"/>
              <w:spacing w:before="0" w:beforeAutospacing="0" w:after="0" w:afterAutospacing="0"/>
              <w:jc w:val="center"/>
            </w:pPr>
            <w:r>
              <w:rPr>
                <w:sz w:val="22"/>
                <w:szCs w:val="22"/>
              </w:rPr>
              <w:t>3/16/2017</w:t>
            </w:r>
          </w:p>
        </w:tc>
      </w:tr>
      <w:tr w:rsidR="00E26B07" w14:paraId="74A6A73F"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8638B23" w14:textId="77777777" w:rsidR="00E26B07" w:rsidRDefault="00E26B07">
            <w:pPr>
              <w:pStyle w:val="NormalWeb"/>
              <w:spacing w:before="0" w:beforeAutospacing="0" w:after="0" w:afterAutospacing="0"/>
              <w:jc w:val="right"/>
            </w:pPr>
            <w:r>
              <w:rPr>
                <w:sz w:val="20"/>
                <w:szCs w:val="20"/>
              </w:rPr>
              <w:t>2002014</w:t>
            </w:r>
          </w:p>
        </w:tc>
        <w:tc>
          <w:tcPr>
            <w:tcW w:w="3586" w:type="dxa"/>
            <w:tcBorders>
              <w:bottom w:val="single" w:sz="6" w:space="0" w:color="000000"/>
              <w:right w:val="single" w:sz="6" w:space="0" w:color="000000"/>
            </w:tcBorders>
            <w:tcMar>
              <w:top w:w="0" w:type="dxa"/>
              <w:left w:w="108" w:type="dxa"/>
              <w:bottom w:w="0" w:type="dxa"/>
              <w:right w:w="108" w:type="dxa"/>
            </w:tcMar>
            <w:hideMark/>
          </w:tcPr>
          <w:p w14:paraId="4DDDBC91" w14:textId="77777777" w:rsidR="00E26B07" w:rsidRDefault="00E26B07">
            <w:pPr>
              <w:pStyle w:val="NormalWeb"/>
              <w:spacing w:before="0" w:beforeAutospacing="0" w:after="0" w:afterAutospacing="0"/>
            </w:pPr>
            <w:r>
              <w:rPr>
                <w:sz w:val="22"/>
                <w:szCs w:val="22"/>
              </w:rPr>
              <w:t>Cherry Ridge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E97F45F" w14:textId="77777777" w:rsidR="00E26B07" w:rsidRDefault="00E26B07">
            <w:pPr>
              <w:pStyle w:val="NormalWeb"/>
              <w:spacing w:before="0" w:beforeAutospacing="0" w:after="0" w:afterAutospacing="0"/>
              <w:jc w:val="center"/>
            </w:pPr>
            <w:r>
              <w:rPr>
                <w:sz w:val="22"/>
                <w:szCs w:val="22"/>
              </w:rPr>
              <w:t>2/2/2017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686B75B"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934E58A"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2D56C3EA" w14:textId="77777777" w:rsidR="00E26B07" w:rsidRDefault="00E26B07">
            <w:pPr>
              <w:pStyle w:val="NormalWeb"/>
              <w:spacing w:before="0" w:beforeAutospacing="0" w:after="0" w:afterAutospacing="0"/>
            </w:pPr>
            <w:r>
              <w:rPr>
                <w:sz w:val="22"/>
                <w:szCs w:val="22"/>
              </w:rPr>
              <w:t> </w:t>
            </w:r>
          </w:p>
        </w:tc>
      </w:tr>
      <w:tr w:rsidR="00E26B07" w14:paraId="473222D1"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86B016A" w14:textId="77777777" w:rsidR="00E26B07" w:rsidRDefault="00E26B07">
            <w:pPr>
              <w:pStyle w:val="NormalWeb"/>
              <w:spacing w:before="0" w:beforeAutospacing="0" w:after="0" w:afterAutospacing="0"/>
              <w:jc w:val="right"/>
            </w:pPr>
            <w:r>
              <w:rPr>
                <w:sz w:val="20"/>
                <w:szCs w:val="20"/>
              </w:rPr>
              <w:t>2012039</w:t>
            </w:r>
          </w:p>
        </w:tc>
        <w:tc>
          <w:tcPr>
            <w:tcW w:w="3586" w:type="dxa"/>
            <w:tcBorders>
              <w:bottom w:val="single" w:sz="6" w:space="0" w:color="000000"/>
              <w:right w:val="single" w:sz="6" w:space="0" w:color="000000"/>
            </w:tcBorders>
            <w:tcMar>
              <w:top w:w="0" w:type="dxa"/>
              <w:left w:w="108" w:type="dxa"/>
              <w:bottom w:w="0" w:type="dxa"/>
              <w:right w:w="108" w:type="dxa"/>
            </w:tcMar>
            <w:hideMark/>
          </w:tcPr>
          <w:p w14:paraId="7C221E24" w14:textId="77777777" w:rsidR="00E26B07" w:rsidRDefault="00E26B07">
            <w:pPr>
              <w:pStyle w:val="NormalWeb"/>
              <w:spacing w:before="0" w:beforeAutospacing="0" w:after="0" w:afterAutospacing="0"/>
            </w:pPr>
            <w:r>
              <w:rPr>
                <w:sz w:val="22"/>
                <w:szCs w:val="22"/>
              </w:rPr>
              <w:t>Cherry Ridge Village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3EB34BA" w14:textId="77777777" w:rsidR="00E26B07" w:rsidRDefault="00E26B07">
            <w:pPr>
              <w:pStyle w:val="NormalWeb"/>
              <w:spacing w:before="0" w:beforeAutospacing="0" w:after="0" w:afterAutospacing="0"/>
              <w:jc w:val="center"/>
            </w:pPr>
            <w:r>
              <w:rPr>
                <w:sz w:val="22"/>
                <w:szCs w:val="22"/>
              </w:rPr>
              <w:t>2/2/2017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152A1E8"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A1A0F0E"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64C07AC1" w14:textId="77777777" w:rsidR="00E26B07" w:rsidRDefault="00E26B07">
            <w:pPr>
              <w:pStyle w:val="NormalWeb"/>
              <w:spacing w:before="0" w:beforeAutospacing="0" w:after="0" w:afterAutospacing="0"/>
            </w:pPr>
            <w:r>
              <w:rPr>
                <w:sz w:val="22"/>
                <w:szCs w:val="22"/>
              </w:rPr>
              <w:t> </w:t>
            </w:r>
          </w:p>
        </w:tc>
      </w:tr>
      <w:tr w:rsidR="00E26B07" w14:paraId="38516DBC"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96E8A8F" w14:textId="77777777" w:rsidR="00E26B07" w:rsidRDefault="00E26B07">
            <w:pPr>
              <w:pStyle w:val="NormalWeb"/>
              <w:spacing w:before="0" w:beforeAutospacing="0" w:after="0" w:afterAutospacing="0"/>
              <w:jc w:val="right"/>
            </w:pPr>
            <w:r>
              <w:rPr>
                <w:sz w:val="20"/>
                <w:szCs w:val="20"/>
              </w:rPr>
              <w:t>960052</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50C67999" w14:textId="77777777" w:rsidR="00E26B07" w:rsidRDefault="00E26B07">
            <w:pPr>
              <w:pStyle w:val="NormalWeb"/>
              <w:spacing w:before="0" w:beforeAutospacing="0" w:after="0" w:afterAutospacing="0"/>
            </w:pPr>
            <w:r>
              <w:rPr>
                <w:sz w:val="22"/>
                <w:szCs w:val="22"/>
              </w:rPr>
              <w:t>Eagle Ridge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933C0C4" w14:textId="77777777" w:rsidR="00E26B07" w:rsidRDefault="00E26B07">
            <w:pPr>
              <w:pStyle w:val="NormalWeb"/>
              <w:spacing w:before="0" w:beforeAutospacing="0" w:after="0" w:afterAutospacing="0"/>
              <w:jc w:val="center"/>
            </w:pPr>
            <w:r>
              <w:rPr>
                <w:sz w:val="22"/>
                <w:szCs w:val="22"/>
              </w:rPr>
              <w:t>2/2/2017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1770569"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E173754"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6BB27578" w14:textId="77777777" w:rsidR="00E26B07" w:rsidRDefault="00E26B07">
            <w:pPr>
              <w:pStyle w:val="NormalWeb"/>
              <w:spacing w:before="0" w:beforeAutospacing="0" w:after="0" w:afterAutospacing="0"/>
            </w:pPr>
            <w:r>
              <w:rPr>
                <w:sz w:val="22"/>
                <w:szCs w:val="22"/>
              </w:rPr>
              <w:t> </w:t>
            </w:r>
          </w:p>
        </w:tc>
      </w:tr>
      <w:tr w:rsidR="00E26B07" w14:paraId="36FD18E8"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6EBA9ED" w14:textId="77777777" w:rsidR="00E26B07" w:rsidRDefault="00E26B07">
            <w:pPr>
              <w:pStyle w:val="NormalWeb"/>
              <w:spacing w:before="0" w:beforeAutospacing="0" w:after="0" w:afterAutospacing="0"/>
              <w:jc w:val="right"/>
            </w:pPr>
            <w:r>
              <w:rPr>
                <w:sz w:val="20"/>
                <w:szCs w:val="20"/>
              </w:rPr>
              <w:t>2000018</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39E2C0C4" w14:textId="77777777" w:rsidR="00E26B07" w:rsidRDefault="00E26B07">
            <w:pPr>
              <w:pStyle w:val="NormalWeb"/>
              <w:spacing w:before="0" w:beforeAutospacing="0" w:after="0" w:afterAutospacing="0"/>
            </w:pPr>
            <w:r>
              <w:rPr>
                <w:sz w:val="22"/>
                <w:szCs w:val="22"/>
              </w:rPr>
              <w:t>Eagle Ridge Place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B09E69C" w14:textId="77777777" w:rsidR="00E26B07" w:rsidRDefault="00E26B07">
            <w:pPr>
              <w:pStyle w:val="NormalWeb"/>
              <w:spacing w:before="0" w:beforeAutospacing="0" w:after="0" w:afterAutospacing="0"/>
              <w:jc w:val="center"/>
            </w:pPr>
            <w:r>
              <w:rPr>
                <w:sz w:val="22"/>
                <w:szCs w:val="22"/>
              </w:rPr>
              <w:t>2/2/2017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5E0CC7B"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C117469"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34AB9EEF" w14:textId="77777777" w:rsidR="00E26B07" w:rsidRDefault="00E26B07">
            <w:pPr>
              <w:pStyle w:val="NormalWeb"/>
              <w:spacing w:before="0" w:beforeAutospacing="0" w:after="0" w:afterAutospacing="0"/>
            </w:pPr>
            <w:r>
              <w:rPr>
                <w:sz w:val="22"/>
                <w:szCs w:val="22"/>
              </w:rPr>
              <w:t> </w:t>
            </w:r>
          </w:p>
        </w:tc>
      </w:tr>
      <w:tr w:rsidR="00E26B07" w14:paraId="4B2BEF4C"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6B14D35" w14:textId="77777777" w:rsidR="00E26B07" w:rsidRDefault="00E26B07">
            <w:pPr>
              <w:pStyle w:val="NormalWeb"/>
              <w:spacing w:before="0" w:beforeAutospacing="0" w:after="0" w:afterAutospacing="0"/>
              <w:jc w:val="right"/>
            </w:pPr>
            <w:r>
              <w:rPr>
                <w:sz w:val="20"/>
                <w:szCs w:val="20"/>
              </w:rPr>
              <w:t>2002057</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7AEBA452" w14:textId="77777777" w:rsidR="00E26B07" w:rsidRDefault="00E26B07">
            <w:pPr>
              <w:pStyle w:val="NormalWeb"/>
              <w:spacing w:before="0" w:beforeAutospacing="0" w:after="0" w:afterAutospacing="0"/>
            </w:pPr>
            <w:r>
              <w:rPr>
                <w:sz w:val="22"/>
                <w:szCs w:val="22"/>
              </w:rPr>
              <w:t>Brookridge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D0BD53A" w14:textId="77777777" w:rsidR="00E26B07" w:rsidRDefault="00E26B07">
            <w:pPr>
              <w:pStyle w:val="NormalWeb"/>
              <w:spacing w:before="0" w:beforeAutospacing="0" w:after="0" w:afterAutospacing="0"/>
              <w:jc w:val="center"/>
            </w:pPr>
            <w:r>
              <w:rPr>
                <w:sz w:val="22"/>
                <w:szCs w:val="22"/>
              </w:rPr>
              <w:t>2/2/2017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9FFDA3B"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763B9D7"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07DD2D9F" w14:textId="77777777" w:rsidR="00E26B07" w:rsidRDefault="00E26B07">
            <w:pPr>
              <w:pStyle w:val="NormalWeb"/>
              <w:spacing w:before="0" w:beforeAutospacing="0" w:after="0" w:afterAutospacing="0"/>
              <w:jc w:val="center"/>
            </w:pPr>
            <w:r>
              <w:rPr>
                <w:sz w:val="22"/>
                <w:szCs w:val="22"/>
              </w:rPr>
              <w:t> </w:t>
            </w:r>
          </w:p>
        </w:tc>
      </w:tr>
      <w:tr w:rsidR="00E26B07" w14:paraId="6ECCD9B0"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F881BD6" w14:textId="77777777" w:rsidR="00E26B07" w:rsidRDefault="00E26B07">
            <w:pPr>
              <w:pStyle w:val="NormalWeb"/>
              <w:spacing w:before="0" w:beforeAutospacing="0" w:after="0" w:afterAutospacing="0"/>
              <w:jc w:val="right"/>
            </w:pPr>
            <w:r>
              <w:rPr>
                <w:sz w:val="20"/>
                <w:szCs w:val="20"/>
              </w:rPr>
              <w:t>95090</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53A0C9CA" w14:textId="77777777" w:rsidR="00E26B07" w:rsidRDefault="00E26B07">
            <w:pPr>
              <w:pStyle w:val="NormalWeb"/>
              <w:spacing w:before="0" w:beforeAutospacing="0" w:after="0" w:afterAutospacing="0"/>
            </w:pPr>
            <w:r>
              <w:rPr>
                <w:sz w:val="22"/>
                <w:szCs w:val="22"/>
              </w:rPr>
              <w:t>Harris Hills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A6A3DB2" w14:textId="77777777" w:rsidR="00E26B07" w:rsidRDefault="00E26B07">
            <w:pPr>
              <w:pStyle w:val="NormalWeb"/>
              <w:spacing w:before="0" w:beforeAutospacing="0" w:after="0" w:afterAutospacing="0"/>
              <w:jc w:val="center"/>
            </w:pPr>
            <w:r>
              <w:rPr>
                <w:sz w:val="22"/>
                <w:szCs w:val="22"/>
              </w:rPr>
              <w:t>2/3/2017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8CDC469"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8F4B574"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6EE1FDA7" w14:textId="77777777" w:rsidR="00E26B07" w:rsidRDefault="00E26B07">
            <w:pPr>
              <w:pStyle w:val="NormalWeb"/>
              <w:spacing w:before="0" w:beforeAutospacing="0" w:after="0" w:afterAutospacing="0"/>
              <w:jc w:val="center"/>
            </w:pPr>
            <w:r>
              <w:rPr>
                <w:sz w:val="22"/>
                <w:szCs w:val="22"/>
              </w:rPr>
              <w:t>3/16/2017</w:t>
            </w:r>
          </w:p>
        </w:tc>
      </w:tr>
      <w:tr w:rsidR="00E26B07" w14:paraId="55395E00"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3C8360A" w14:textId="77777777" w:rsidR="00E26B07" w:rsidRDefault="00E26B07">
            <w:pPr>
              <w:pStyle w:val="NormalWeb"/>
              <w:spacing w:before="0" w:beforeAutospacing="0" w:after="0" w:afterAutospacing="0"/>
              <w:jc w:val="right"/>
            </w:pPr>
            <w:r>
              <w:rPr>
                <w:sz w:val="20"/>
                <w:szCs w:val="20"/>
              </w:rPr>
              <w:t>2005009</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72CDF645" w14:textId="77777777" w:rsidR="00E26B07" w:rsidRDefault="00E26B07">
            <w:pPr>
              <w:pStyle w:val="NormalWeb"/>
              <w:spacing w:before="0" w:beforeAutospacing="0" w:after="0" w:afterAutospacing="0"/>
            </w:pPr>
            <w:r>
              <w:rPr>
                <w:sz w:val="22"/>
                <w:szCs w:val="22"/>
              </w:rPr>
              <w:t>Hamilton Place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26DB0B2" w14:textId="77777777" w:rsidR="00E26B07" w:rsidRDefault="00E26B07">
            <w:pPr>
              <w:pStyle w:val="NormalWeb"/>
              <w:spacing w:before="0" w:beforeAutospacing="0" w:after="0" w:afterAutospacing="0"/>
              <w:jc w:val="center"/>
            </w:pPr>
            <w:r>
              <w:rPr>
                <w:sz w:val="22"/>
                <w:szCs w:val="22"/>
              </w:rPr>
              <w:t>2/8/2017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52091C7"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D855575"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2F2C655D" w14:textId="77777777" w:rsidR="00E26B07" w:rsidRDefault="00E26B07">
            <w:pPr>
              <w:pStyle w:val="NormalWeb"/>
              <w:spacing w:before="0" w:beforeAutospacing="0" w:after="0" w:afterAutospacing="0"/>
              <w:jc w:val="center"/>
            </w:pPr>
            <w:r>
              <w:rPr>
                <w:sz w:val="22"/>
                <w:szCs w:val="22"/>
              </w:rPr>
              <w:t> </w:t>
            </w:r>
          </w:p>
        </w:tc>
      </w:tr>
      <w:tr w:rsidR="00E26B07" w14:paraId="031A93E9"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4D80F34" w14:textId="77777777" w:rsidR="00E26B07" w:rsidRDefault="00E26B07">
            <w:pPr>
              <w:pStyle w:val="NormalWeb"/>
              <w:spacing w:before="0" w:beforeAutospacing="0" w:after="0" w:afterAutospacing="0"/>
              <w:jc w:val="right"/>
            </w:pPr>
            <w:r>
              <w:rPr>
                <w:sz w:val="20"/>
                <w:szCs w:val="20"/>
              </w:rPr>
              <w:lastRenderedPageBreak/>
              <w:t>2010002</w:t>
            </w:r>
          </w:p>
        </w:tc>
        <w:tc>
          <w:tcPr>
            <w:tcW w:w="3586" w:type="dxa"/>
            <w:tcBorders>
              <w:bottom w:val="single" w:sz="6" w:space="0" w:color="000000"/>
              <w:right w:val="single" w:sz="6" w:space="0" w:color="000000"/>
            </w:tcBorders>
            <w:tcMar>
              <w:top w:w="0" w:type="dxa"/>
              <w:left w:w="108" w:type="dxa"/>
              <w:bottom w:w="0" w:type="dxa"/>
              <w:right w:w="108" w:type="dxa"/>
            </w:tcMar>
            <w:hideMark/>
          </w:tcPr>
          <w:p w14:paraId="3FCBF244" w14:textId="77777777" w:rsidR="00E26B07" w:rsidRDefault="00E26B07">
            <w:pPr>
              <w:pStyle w:val="NormalWeb"/>
              <w:spacing w:before="0" w:beforeAutospacing="0" w:after="0" w:afterAutospacing="0"/>
            </w:pPr>
            <w:r>
              <w:rPr>
                <w:sz w:val="22"/>
                <w:szCs w:val="22"/>
              </w:rPr>
              <w:t>Belle Vue Square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E19F346" w14:textId="77777777" w:rsidR="00E26B07" w:rsidRDefault="00E26B07">
            <w:pPr>
              <w:pStyle w:val="NormalWeb"/>
              <w:spacing w:before="0" w:beforeAutospacing="0" w:after="0" w:afterAutospacing="0"/>
              <w:jc w:val="center"/>
            </w:pPr>
            <w:r>
              <w:rPr>
                <w:sz w:val="22"/>
                <w:szCs w:val="22"/>
              </w:rPr>
              <w:t>2/8/2017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4966C5F"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9C824DE"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3E3B46DE" w14:textId="77777777" w:rsidR="00E26B07" w:rsidRDefault="00E26B07">
            <w:pPr>
              <w:pStyle w:val="NormalWeb"/>
              <w:spacing w:before="0" w:beforeAutospacing="0" w:after="0" w:afterAutospacing="0"/>
              <w:jc w:val="center"/>
            </w:pPr>
            <w:r>
              <w:rPr>
                <w:sz w:val="22"/>
                <w:szCs w:val="22"/>
              </w:rPr>
              <w:t> </w:t>
            </w:r>
          </w:p>
        </w:tc>
      </w:tr>
      <w:tr w:rsidR="00E26B07" w14:paraId="09EA6C55"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DA8FC48" w14:textId="77777777" w:rsidR="00E26B07" w:rsidRDefault="00E26B07">
            <w:pPr>
              <w:pStyle w:val="NormalWeb"/>
              <w:spacing w:before="0" w:beforeAutospacing="0" w:after="0" w:afterAutospacing="0"/>
              <w:jc w:val="right"/>
            </w:pPr>
            <w:r>
              <w:rPr>
                <w:sz w:val="20"/>
                <w:szCs w:val="20"/>
              </w:rPr>
              <w:t>2004013</w:t>
            </w:r>
          </w:p>
        </w:tc>
        <w:tc>
          <w:tcPr>
            <w:tcW w:w="3586" w:type="dxa"/>
            <w:tcBorders>
              <w:bottom w:val="single" w:sz="6" w:space="0" w:color="000000"/>
              <w:right w:val="single" w:sz="6" w:space="0" w:color="000000"/>
            </w:tcBorders>
            <w:tcMar>
              <w:top w:w="0" w:type="dxa"/>
              <w:left w:w="108" w:type="dxa"/>
              <w:bottom w:w="0" w:type="dxa"/>
              <w:right w:w="108" w:type="dxa"/>
            </w:tcMar>
            <w:hideMark/>
          </w:tcPr>
          <w:p w14:paraId="46E31732" w14:textId="77777777" w:rsidR="00E26B07" w:rsidRDefault="00E26B07">
            <w:pPr>
              <w:pStyle w:val="NormalWeb"/>
              <w:spacing w:before="0" w:beforeAutospacing="0" w:after="0" w:afterAutospacing="0"/>
            </w:pPr>
            <w:r>
              <w:rPr>
                <w:sz w:val="22"/>
                <w:szCs w:val="22"/>
              </w:rPr>
              <w:t>Arbor Park</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0FDBD1F" w14:textId="77777777" w:rsidR="00E26B07" w:rsidRDefault="00E26B07">
            <w:pPr>
              <w:pStyle w:val="NormalWeb"/>
              <w:spacing w:before="0" w:beforeAutospacing="0" w:after="0" w:afterAutospacing="0"/>
              <w:jc w:val="center"/>
            </w:pPr>
            <w:r>
              <w:rPr>
                <w:sz w:val="22"/>
                <w:szCs w:val="22"/>
              </w:rPr>
              <w:t>2/9/2017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14D0D93"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40EACE6"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320BCDFF" w14:textId="77777777" w:rsidR="00E26B07" w:rsidRDefault="00E26B07">
            <w:pPr>
              <w:pStyle w:val="NormalWeb"/>
              <w:spacing w:before="0" w:beforeAutospacing="0" w:after="0" w:afterAutospacing="0"/>
              <w:jc w:val="center"/>
            </w:pPr>
            <w:r>
              <w:rPr>
                <w:sz w:val="22"/>
                <w:szCs w:val="22"/>
              </w:rPr>
              <w:t> </w:t>
            </w:r>
          </w:p>
        </w:tc>
      </w:tr>
      <w:tr w:rsidR="00E26B07" w14:paraId="45E73981"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14AB14E" w14:textId="77777777" w:rsidR="00E26B07" w:rsidRDefault="00E26B07">
            <w:pPr>
              <w:pStyle w:val="NormalWeb"/>
              <w:spacing w:before="0" w:beforeAutospacing="0" w:after="0" w:afterAutospacing="0"/>
              <w:jc w:val="right"/>
            </w:pPr>
            <w:r>
              <w:rPr>
                <w:sz w:val="20"/>
                <w:szCs w:val="20"/>
              </w:rPr>
              <w:t>2010026</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2980A832" w14:textId="77777777" w:rsidR="00E26B07" w:rsidRDefault="00E26B07">
            <w:pPr>
              <w:pStyle w:val="NormalWeb"/>
              <w:spacing w:before="0" w:beforeAutospacing="0" w:after="0" w:afterAutospacing="0"/>
            </w:pPr>
            <w:r>
              <w:rPr>
                <w:sz w:val="22"/>
                <w:szCs w:val="22"/>
              </w:rPr>
              <w:t>Hallmark at Talladega</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7C15C1C" w14:textId="77777777" w:rsidR="00E26B07" w:rsidRDefault="00E26B07">
            <w:pPr>
              <w:pStyle w:val="NormalWeb"/>
              <w:spacing w:before="0" w:beforeAutospacing="0" w:after="0" w:afterAutospacing="0"/>
              <w:jc w:val="center"/>
            </w:pPr>
            <w:r>
              <w:rPr>
                <w:sz w:val="22"/>
                <w:szCs w:val="22"/>
              </w:rPr>
              <w:t>2/9/2017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FF76A43"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1B46475"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707EA75B" w14:textId="77777777" w:rsidR="00E26B07" w:rsidRDefault="00E26B07">
            <w:pPr>
              <w:pStyle w:val="NormalWeb"/>
              <w:spacing w:before="0" w:beforeAutospacing="0" w:after="0" w:afterAutospacing="0"/>
              <w:jc w:val="center"/>
            </w:pPr>
            <w:r>
              <w:rPr>
                <w:sz w:val="22"/>
                <w:szCs w:val="22"/>
              </w:rPr>
              <w:t>3/23/2017</w:t>
            </w:r>
          </w:p>
        </w:tc>
      </w:tr>
      <w:tr w:rsidR="00E26B07" w14:paraId="11C3AA84"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295F5FC" w14:textId="77777777" w:rsidR="00E26B07" w:rsidRDefault="00E26B07">
            <w:pPr>
              <w:pStyle w:val="NormalWeb"/>
              <w:spacing w:before="0" w:beforeAutospacing="0" w:after="0" w:afterAutospacing="0"/>
              <w:jc w:val="right"/>
            </w:pPr>
            <w:r>
              <w:rPr>
                <w:sz w:val="20"/>
                <w:szCs w:val="20"/>
              </w:rPr>
              <w:t>2002038</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5E0AA281" w14:textId="77777777" w:rsidR="00E26B07" w:rsidRDefault="00E26B07">
            <w:pPr>
              <w:pStyle w:val="NormalWeb"/>
              <w:spacing w:before="0" w:beforeAutospacing="0" w:after="0" w:afterAutospacing="0"/>
            </w:pPr>
            <w:r>
              <w:rPr>
                <w:sz w:val="22"/>
                <w:szCs w:val="22"/>
              </w:rPr>
              <w:t>Bell Grayson Manor</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9092686" w14:textId="77777777" w:rsidR="00E26B07" w:rsidRDefault="00E26B07">
            <w:pPr>
              <w:pStyle w:val="NormalWeb"/>
              <w:spacing w:before="0" w:beforeAutospacing="0" w:after="0" w:afterAutospacing="0"/>
              <w:jc w:val="center"/>
            </w:pPr>
            <w:r>
              <w:rPr>
                <w:sz w:val="22"/>
                <w:szCs w:val="22"/>
              </w:rPr>
              <w:t>2/9/2017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F17BF97"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D1DE6AF"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F27B7D1" w14:textId="77777777" w:rsidR="00E26B07" w:rsidRDefault="00E26B07">
            <w:pPr>
              <w:pStyle w:val="NormalWeb"/>
              <w:spacing w:before="0" w:beforeAutospacing="0" w:after="0" w:afterAutospacing="0"/>
              <w:jc w:val="center"/>
            </w:pPr>
            <w:r>
              <w:rPr>
                <w:sz w:val="22"/>
                <w:szCs w:val="22"/>
              </w:rPr>
              <w:t> </w:t>
            </w:r>
          </w:p>
        </w:tc>
      </w:tr>
      <w:tr w:rsidR="00E26B07" w14:paraId="1E831DA4"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A713869" w14:textId="77777777" w:rsidR="00E26B07" w:rsidRDefault="00E26B07">
            <w:pPr>
              <w:pStyle w:val="NormalWeb"/>
              <w:spacing w:before="0" w:beforeAutospacing="0" w:after="0" w:afterAutospacing="0"/>
              <w:jc w:val="right"/>
            </w:pPr>
            <w:r>
              <w:rPr>
                <w:sz w:val="20"/>
                <w:szCs w:val="20"/>
              </w:rPr>
              <w:t>2005029</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048DDF4D" w14:textId="77777777" w:rsidR="00E26B07" w:rsidRDefault="00E26B07">
            <w:pPr>
              <w:pStyle w:val="NormalWeb"/>
              <w:spacing w:before="0" w:beforeAutospacing="0" w:after="0" w:afterAutospacing="0"/>
            </w:pPr>
            <w:r>
              <w:rPr>
                <w:sz w:val="22"/>
                <w:szCs w:val="22"/>
              </w:rPr>
              <w:t>Quail Meadows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1BC4791" w14:textId="77777777" w:rsidR="00E26B07" w:rsidRDefault="00E26B07">
            <w:pPr>
              <w:pStyle w:val="NormalWeb"/>
              <w:spacing w:before="0" w:beforeAutospacing="0" w:after="0" w:afterAutospacing="0"/>
              <w:jc w:val="center"/>
            </w:pPr>
            <w:r>
              <w:rPr>
                <w:sz w:val="22"/>
                <w:szCs w:val="22"/>
              </w:rPr>
              <w:t>2/9/2017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F12612A"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F2659C8"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3D4F191C" w14:textId="77777777" w:rsidR="00E26B07" w:rsidRDefault="00E26B07">
            <w:pPr>
              <w:pStyle w:val="NormalWeb"/>
              <w:spacing w:before="0" w:beforeAutospacing="0" w:after="0" w:afterAutospacing="0"/>
              <w:jc w:val="center"/>
            </w:pPr>
            <w:r>
              <w:rPr>
                <w:sz w:val="22"/>
                <w:szCs w:val="22"/>
              </w:rPr>
              <w:t> </w:t>
            </w:r>
          </w:p>
        </w:tc>
      </w:tr>
      <w:tr w:rsidR="00E26B07" w14:paraId="1CA06A1D"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714E795" w14:textId="77777777" w:rsidR="00E26B07" w:rsidRDefault="00E26B07">
            <w:pPr>
              <w:pStyle w:val="NormalWeb"/>
              <w:spacing w:before="0" w:beforeAutospacing="0" w:after="0" w:afterAutospacing="0"/>
              <w:jc w:val="right"/>
            </w:pPr>
            <w:r>
              <w:rPr>
                <w:sz w:val="20"/>
                <w:szCs w:val="20"/>
              </w:rPr>
              <w:t>2008092</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68051226" w14:textId="77777777" w:rsidR="00E26B07" w:rsidRDefault="00E26B07">
            <w:pPr>
              <w:pStyle w:val="NormalWeb"/>
              <w:spacing w:before="0" w:beforeAutospacing="0" w:after="0" w:afterAutospacing="0"/>
            </w:pPr>
            <w:r>
              <w:rPr>
                <w:sz w:val="22"/>
                <w:szCs w:val="22"/>
              </w:rPr>
              <w:t>Level Line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5961F89" w14:textId="77777777" w:rsidR="00E26B07" w:rsidRDefault="00E26B07">
            <w:pPr>
              <w:pStyle w:val="NormalWeb"/>
              <w:spacing w:before="0" w:beforeAutospacing="0" w:after="0" w:afterAutospacing="0"/>
              <w:jc w:val="center"/>
            </w:pPr>
            <w:r>
              <w:rPr>
                <w:sz w:val="22"/>
                <w:szCs w:val="22"/>
              </w:rPr>
              <w:t>2/10/2017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B449B8C"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20FF5FE"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195CEA97" w14:textId="77777777" w:rsidR="00E26B07" w:rsidRDefault="00E26B07">
            <w:pPr>
              <w:pStyle w:val="NormalWeb"/>
              <w:spacing w:before="0" w:beforeAutospacing="0" w:after="0" w:afterAutospacing="0"/>
              <w:jc w:val="center"/>
            </w:pPr>
            <w:r>
              <w:rPr>
                <w:sz w:val="22"/>
                <w:szCs w:val="22"/>
              </w:rPr>
              <w:t> </w:t>
            </w:r>
          </w:p>
        </w:tc>
      </w:tr>
      <w:tr w:rsidR="00E26B07" w14:paraId="5D65D114"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113AA68" w14:textId="77777777" w:rsidR="00E26B07" w:rsidRDefault="00E26B07">
            <w:pPr>
              <w:pStyle w:val="NormalWeb"/>
              <w:spacing w:before="0" w:beforeAutospacing="0" w:after="0" w:afterAutospacing="0"/>
              <w:jc w:val="right"/>
            </w:pPr>
            <w:r>
              <w:rPr>
                <w:sz w:val="20"/>
                <w:szCs w:val="20"/>
              </w:rPr>
              <w:t>2004006</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7A7D49BE" w14:textId="77777777" w:rsidR="00E26B07" w:rsidRDefault="00E26B07">
            <w:pPr>
              <w:pStyle w:val="NormalWeb"/>
              <w:spacing w:before="0" w:beforeAutospacing="0" w:after="0" w:afterAutospacing="0"/>
            </w:pPr>
            <w:r>
              <w:rPr>
                <w:sz w:val="22"/>
                <w:szCs w:val="22"/>
              </w:rPr>
              <w:t>Regis Square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38308CB" w14:textId="77777777" w:rsidR="00E26B07" w:rsidRDefault="00E26B07">
            <w:pPr>
              <w:pStyle w:val="NormalWeb"/>
              <w:spacing w:before="0" w:beforeAutospacing="0" w:after="0" w:afterAutospacing="0"/>
              <w:jc w:val="center"/>
            </w:pPr>
            <w:r>
              <w:rPr>
                <w:sz w:val="22"/>
                <w:szCs w:val="22"/>
              </w:rPr>
              <w:t>2/10/2017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4F51682"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96D4D00"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412FAF53" w14:textId="77777777" w:rsidR="00E26B07" w:rsidRDefault="00E26B07">
            <w:pPr>
              <w:pStyle w:val="NormalWeb"/>
              <w:spacing w:before="0" w:beforeAutospacing="0" w:after="0" w:afterAutospacing="0"/>
              <w:jc w:val="center"/>
            </w:pPr>
            <w:r>
              <w:rPr>
                <w:sz w:val="22"/>
                <w:szCs w:val="22"/>
              </w:rPr>
              <w:t> </w:t>
            </w:r>
          </w:p>
        </w:tc>
      </w:tr>
      <w:tr w:rsidR="00E26B07" w14:paraId="00C14979"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612C283" w14:textId="77777777" w:rsidR="00E26B07" w:rsidRDefault="00E26B07">
            <w:pPr>
              <w:pStyle w:val="NormalWeb"/>
              <w:spacing w:before="0" w:beforeAutospacing="0" w:after="0" w:afterAutospacing="0"/>
              <w:jc w:val="right"/>
            </w:pPr>
            <w:r>
              <w:rPr>
                <w:sz w:val="20"/>
                <w:szCs w:val="20"/>
              </w:rPr>
              <w:t>2010022</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38BCD1B0" w14:textId="77777777" w:rsidR="00E26B07" w:rsidRDefault="00E26B07">
            <w:pPr>
              <w:pStyle w:val="NormalWeb"/>
              <w:spacing w:before="0" w:beforeAutospacing="0" w:after="0" w:afterAutospacing="0"/>
            </w:pPr>
            <w:r>
              <w:rPr>
                <w:sz w:val="22"/>
                <w:szCs w:val="22"/>
              </w:rPr>
              <w:t>Magnolia Senior Village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EC52C52" w14:textId="77777777" w:rsidR="00E26B07" w:rsidRDefault="00E26B07">
            <w:pPr>
              <w:pStyle w:val="NormalWeb"/>
              <w:spacing w:before="0" w:beforeAutospacing="0" w:after="0" w:afterAutospacing="0"/>
              <w:jc w:val="center"/>
            </w:pPr>
            <w:r>
              <w:rPr>
                <w:sz w:val="22"/>
                <w:szCs w:val="22"/>
              </w:rPr>
              <w:t>2/10/2017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D422865"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E148607"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466A47E" w14:textId="77777777" w:rsidR="00E26B07" w:rsidRDefault="00E26B07">
            <w:pPr>
              <w:pStyle w:val="NormalWeb"/>
              <w:spacing w:before="0" w:beforeAutospacing="0" w:after="0" w:afterAutospacing="0"/>
              <w:jc w:val="center"/>
            </w:pPr>
            <w:r>
              <w:rPr>
                <w:sz w:val="22"/>
                <w:szCs w:val="22"/>
              </w:rPr>
              <w:t>5/8/2017</w:t>
            </w:r>
          </w:p>
        </w:tc>
      </w:tr>
      <w:tr w:rsidR="00E26B07" w14:paraId="31A2BFC8"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22C5651" w14:textId="77777777" w:rsidR="00E26B07" w:rsidRDefault="00E26B07">
            <w:pPr>
              <w:pStyle w:val="NormalWeb"/>
              <w:spacing w:before="0" w:beforeAutospacing="0" w:after="0" w:afterAutospacing="0"/>
              <w:jc w:val="right"/>
            </w:pPr>
            <w:r>
              <w:rPr>
                <w:sz w:val="20"/>
                <w:szCs w:val="20"/>
              </w:rPr>
              <w:t>1998060</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49F80D1C" w14:textId="77777777" w:rsidR="00E26B07" w:rsidRDefault="00E26B07">
            <w:pPr>
              <w:pStyle w:val="NormalWeb"/>
              <w:spacing w:before="0" w:beforeAutospacing="0" w:after="0" w:afterAutospacing="0"/>
            </w:pPr>
            <w:r>
              <w:rPr>
                <w:sz w:val="22"/>
                <w:szCs w:val="22"/>
              </w:rPr>
              <w:t>Amberwood</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C1BCC8A" w14:textId="77777777" w:rsidR="00E26B07" w:rsidRDefault="00E26B07">
            <w:pPr>
              <w:pStyle w:val="NormalWeb"/>
              <w:spacing w:before="0" w:beforeAutospacing="0" w:after="0" w:afterAutospacing="0"/>
              <w:jc w:val="center"/>
            </w:pPr>
            <w:r>
              <w:rPr>
                <w:sz w:val="22"/>
                <w:szCs w:val="22"/>
              </w:rPr>
              <w:t>2/10/2017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182B8BA"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EF5954E"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E6DB417" w14:textId="77777777" w:rsidR="00E26B07" w:rsidRDefault="00E26B07">
            <w:pPr>
              <w:pStyle w:val="NormalWeb"/>
              <w:spacing w:before="0" w:beforeAutospacing="0" w:after="0" w:afterAutospacing="0"/>
              <w:jc w:val="center"/>
            </w:pPr>
            <w:r>
              <w:rPr>
                <w:sz w:val="22"/>
                <w:szCs w:val="22"/>
              </w:rPr>
              <w:t>2/10/2017</w:t>
            </w:r>
          </w:p>
        </w:tc>
      </w:tr>
      <w:tr w:rsidR="00E26B07" w14:paraId="38648F84"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BA424F0" w14:textId="77777777" w:rsidR="00E26B07" w:rsidRDefault="00E26B07">
            <w:pPr>
              <w:pStyle w:val="NormalWeb"/>
              <w:spacing w:before="0" w:beforeAutospacing="0" w:after="0" w:afterAutospacing="0"/>
              <w:jc w:val="right"/>
            </w:pPr>
            <w:r>
              <w:rPr>
                <w:sz w:val="20"/>
                <w:szCs w:val="20"/>
              </w:rPr>
              <w:t>960002</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7329D763" w14:textId="77777777" w:rsidR="00E26B07" w:rsidRDefault="00E26B07">
            <w:pPr>
              <w:pStyle w:val="NormalWeb"/>
              <w:spacing w:before="0" w:beforeAutospacing="0" w:after="0" w:afterAutospacing="0"/>
            </w:pPr>
            <w:r>
              <w:rPr>
                <w:sz w:val="22"/>
                <w:szCs w:val="22"/>
              </w:rPr>
              <w:t>City Center Place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738E6C1" w14:textId="77777777" w:rsidR="00E26B07" w:rsidRDefault="00E26B07">
            <w:pPr>
              <w:pStyle w:val="NormalWeb"/>
              <w:spacing w:before="0" w:beforeAutospacing="0" w:after="0" w:afterAutospacing="0"/>
              <w:jc w:val="center"/>
            </w:pPr>
            <w:r>
              <w:rPr>
                <w:sz w:val="22"/>
                <w:szCs w:val="22"/>
              </w:rPr>
              <w:t>2/23/2017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CF94245"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17027D6"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16B4FD42" w14:textId="77777777" w:rsidR="00E26B07" w:rsidRDefault="00E26B07">
            <w:pPr>
              <w:pStyle w:val="NormalWeb"/>
              <w:spacing w:before="0" w:beforeAutospacing="0" w:after="0" w:afterAutospacing="0"/>
              <w:jc w:val="center"/>
            </w:pPr>
            <w:r>
              <w:rPr>
                <w:sz w:val="22"/>
                <w:szCs w:val="22"/>
              </w:rPr>
              <w:t> </w:t>
            </w:r>
          </w:p>
        </w:tc>
      </w:tr>
      <w:tr w:rsidR="00E26B07" w14:paraId="3E6D98BE"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4E279D2" w14:textId="77777777" w:rsidR="00E26B07" w:rsidRDefault="00E26B07">
            <w:pPr>
              <w:pStyle w:val="NormalWeb"/>
              <w:spacing w:before="0" w:beforeAutospacing="0" w:after="0" w:afterAutospacing="0"/>
              <w:jc w:val="right"/>
            </w:pPr>
            <w:r>
              <w:rPr>
                <w:sz w:val="20"/>
                <w:szCs w:val="20"/>
              </w:rPr>
              <w:t>970070</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7F682FF9" w14:textId="77777777" w:rsidR="00E26B07" w:rsidRDefault="00E26B07">
            <w:pPr>
              <w:pStyle w:val="NormalWeb"/>
              <w:spacing w:before="0" w:beforeAutospacing="0" w:after="0" w:afterAutospacing="0"/>
            </w:pPr>
            <w:r>
              <w:rPr>
                <w:sz w:val="22"/>
                <w:szCs w:val="22"/>
              </w:rPr>
              <w:t>New Haven</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B05569F" w14:textId="77777777" w:rsidR="00E26B07" w:rsidRDefault="00E26B07">
            <w:pPr>
              <w:pStyle w:val="NormalWeb"/>
              <w:spacing w:before="0" w:beforeAutospacing="0" w:after="0" w:afterAutospacing="0"/>
              <w:jc w:val="center"/>
            </w:pPr>
            <w:r>
              <w:rPr>
                <w:sz w:val="22"/>
                <w:szCs w:val="22"/>
              </w:rPr>
              <w:t>2/23/2017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6D8F2A4"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BE17875"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13D71C83" w14:textId="77777777" w:rsidR="00E26B07" w:rsidRDefault="00E26B07">
            <w:pPr>
              <w:pStyle w:val="NormalWeb"/>
              <w:spacing w:before="0" w:beforeAutospacing="0" w:after="0" w:afterAutospacing="0"/>
              <w:jc w:val="center"/>
            </w:pPr>
            <w:r>
              <w:rPr>
                <w:sz w:val="22"/>
                <w:szCs w:val="22"/>
              </w:rPr>
              <w:t>3/14/2017</w:t>
            </w:r>
          </w:p>
        </w:tc>
      </w:tr>
      <w:tr w:rsidR="00E26B07" w14:paraId="2C997694"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D8991FC" w14:textId="77777777" w:rsidR="00E26B07" w:rsidRDefault="00E26B07">
            <w:pPr>
              <w:pStyle w:val="NormalWeb"/>
              <w:spacing w:before="0" w:beforeAutospacing="0" w:after="0" w:afterAutospacing="0"/>
              <w:jc w:val="right"/>
            </w:pPr>
            <w:r>
              <w:rPr>
                <w:sz w:val="20"/>
                <w:szCs w:val="20"/>
              </w:rPr>
              <w:t>2003027</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71B225AB" w14:textId="77777777" w:rsidR="00E26B07" w:rsidRDefault="00E26B07">
            <w:pPr>
              <w:pStyle w:val="NormalWeb"/>
              <w:spacing w:before="0" w:beforeAutospacing="0" w:after="0" w:afterAutospacing="0"/>
            </w:pPr>
            <w:r>
              <w:rPr>
                <w:sz w:val="22"/>
                <w:szCs w:val="22"/>
              </w:rPr>
              <w:t>Quail Ridge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A5C0901" w14:textId="77777777" w:rsidR="00E26B07" w:rsidRDefault="00E26B07">
            <w:pPr>
              <w:pStyle w:val="NormalWeb"/>
              <w:spacing w:before="0" w:beforeAutospacing="0" w:after="0" w:afterAutospacing="0"/>
              <w:jc w:val="center"/>
            </w:pPr>
            <w:r>
              <w:rPr>
                <w:sz w:val="22"/>
                <w:szCs w:val="22"/>
              </w:rPr>
              <w:t>2/23/2017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7D25D2F"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C4D842D"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44D4A3B7" w14:textId="77777777" w:rsidR="00E26B07" w:rsidRDefault="00E26B07">
            <w:pPr>
              <w:pStyle w:val="NormalWeb"/>
              <w:spacing w:before="0" w:beforeAutospacing="0" w:after="0" w:afterAutospacing="0"/>
              <w:jc w:val="center"/>
            </w:pPr>
            <w:r>
              <w:rPr>
                <w:sz w:val="22"/>
                <w:szCs w:val="22"/>
              </w:rPr>
              <w:t>3/6/2017</w:t>
            </w:r>
          </w:p>
        </w:tc>
      </w:tr>
      <w:tr w:rsidR="00E26B07" w14:paraId="66EAE647"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666D01A" w14:textId="77777777" w:rsidR="00E26B07" w:rsidRDefault="00E26B07">
            <w:pPr>
              <w:pStyle w:val="NormalWeb"/>
              <w:spacing w:before="0" w:beforeAutospacing="0" w:after="0" w:afterAutospacing="0"/>
              <w:jc w:val="right"/>
            </w:pPr>
            <w:r>
              <w:rPr>
                <w:sz w:val="20"/>
                <w:szCs w:val="20"/>
              </w:rPr>
              <w:t>2006048</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014A421A" w14:textId="77777777" w:rsidR="00E26B07" w:rsidRDefault="00E26B07">
            <w:pPr>
              <w:pStyle w:val="NormalWeb"/>
              <w:spacing w:before="0" w:beforeAutospacing="0" w:after="0" w:afterAutospacing="0"/>
            </w:pPr>
            <w:r>
              <w:rPr>
                <w:sz w:val="22"/>
                <w:szCs w:val="22"/>
              </w:rPr>
              <w:t>Cobblestone Creek</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8D68BF5" w14:textId="77777777" w:rsidR="00E26B07" w:rsidRDefault="00E26B07">
            <w:pPr>
              <w:pStyle w:val="NormalWeb"/>
              <w:spacing w:before="0" w:beforeAutospacing="0" w:after="0" w:afterAutospacing="0"/>
              <w:jc w:val="center"/>
            </w:pPr>
            <w:r>
              <w:rPr>
                <w:sz w:val="22"/>
                <w:szCs w:val="22"/>
              </w:rPr>
              <w:t>2/23/2017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9C3E56E"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B45B7D7"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6CAA9389" w14:textId="77777777" w:rsidR="00E26B07" w:rsidRDefault="00E26B07">
            <w:pPr>
              <w:pStyle w:val="NormalWeb"/>
              <w:spacing w:before="0" w:beforeAutospacing="0" w:after="0" w:afterAutospacing="0"/>
              <w:jc w:val="center"/>
            </w:pPr>
            <w:r>
              <w:rPr>
                <w:sz w:val="22"/>
                <w:szCs w:val="22"/>
              </w:rPr>
              <w:t>2/27/2017</w:t>
            </w:r>
          </w:p>
        </w:tc>
      </w:tr>
      <w:tr w:rsidR="00E26B07" w14:paraId="206F03E9"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C912734" w14:textId="77777777" w:rsidR="00E26B07" w:rsidRDefault="00E26B07">
            <w:pPr>
              <w:pStyle w:val="NormalWeb"/>
              <w:spacing w:before="0" w:beforeAutospacing="0" w:after="0" w:afterAutospacing="0"/>
              <w:jc w:val="right"/>
            </w:pPr>
            <w:r>
              <w:rPr>
                <w:sz w:val="20"/>
                <w:szCs w:val="20"/>
              </w:rPr>
              <w:t>970056</w:t>
            </w:r>
          </w:p>
        </w:tc>
        <w:tc>
          <w:tcPr>
            <w:tcW w:w="3586" w:type="dxa"/>
            <w:tcBorders>
              <w:bottom w:val="single" w:sz="6" w:space="0" w:color="000000"/>
              <w:right w:val="single" w:sz="6" w:space="0" w:color="000000"/>
            </w:tcBorders>
            <w:tcMar>
              <w:top w:w="0" w:type="dxa"/>
              <w:left w:w="108" w:type="dxa"/>
              <w:bottom w:w="0" w:type="dxa"/>
              <w:right w:w="108" w:type="dxa"/>
            </w:tcMar>
            <w:hideMark/>
          </w:tcPr>
          <w:p w14:paraId="4799E7EE" w14:textId="77777777" w:rsidR="00E26B07" w:rsidRDefault="00E26B07">
            <w:pPr>
              <w:pStyle w:val="NormalWeb"/>
              <w:spacing w:before="0" w:beforeAutospacing="0" w:after="0" w:afterAutospacing="0"/>
            </w:pPr>
            <w:r>
              <w:rPr>
                <w:sz w:val="22"/>
                <w:szCs w:val="22"/>
              </w:rPr>
              <w:t>Fairoaks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66380D5" w14:textId="77777777" w:rsidR="00E26B07" w:rsidRDefault="00E26B07">
            <w:pPr>
              <w:pStyle w:val="NormalWeb"/>
              <w:spacing w:before="0" w:beforeAutospacing="0" w:after="0" w:afterAutospacing="0"/>
              <w:jc w:val="center"/>
            </w:pPr>
            <w:r>
              <w:rPr>
                <w:sz w:val="22"/>
                <w:szCs w:val="22"/>
              </w:rPr>
              <w:t>2/23/2017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2525061"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AE293C0"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314ADF8D" w14:textId="77777777" w:rsidR="00E26B07" w:rsidRDefault="00E26B07">
            <w:pPr>
              <w:pStyle w:val="NormalWeb"/>
              <w:spacing w:before="0" w:beforeAutospacing="0" w:after="0" w:afterAutospacing="0"/>
              <w:jc w:val="center"/>
            </w:pPr>
            <w:r>
              <w:rPr>
                <w:sz w:val="22"/>
                <w:szCs w:val="22"/>
              </w:rPr>
              <w:t>2/27/2017</w:t>
            </w:r>
          </w:p>
        </w:tc>
      </w:tr>
      <w:tr w:rsidR="00E26B07" w14:paraId="3A38A4B9"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DF5B365" w14:textId="77777777" w:rsidR="00E26B07" w:rsidRDefault="00E26B07">
            <w:pPr>
              <w:pStyle w:val="NormalWeb"/>
              <w:spacing w:before="0" w:beforeAutospacing="0" w:after="0" w:afterAutospacing="0"/>
              <w:jc w:val="right"/>
            </w:pPr>
            <w:r>
              <w:rPr>
                <w:sz w:val="20"/>
                <w:szCs w:val="20"/>
              </w:rPr>
              <w:t>2011037</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35F01AE9" w14:textId="77777777" w:rsidR="00E26B07" w:rsidRDefault="00E26B07">
            <w:pPr>
              <w:pStyle w:val="NormalWeb"/>
              <w:spacing w:before="0" w:beforeAutospacing="0" w:after="0" w:afterAutospacing="0"/>
            </w:pPr>
            <w:r>
              <w:rPr>
                <w:sz w:val="22"/>
                <w:szCs w:val="22"/>
              </w:rPr>
              <w:t>Fords Mill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74521BA" w14:textId="77777777" w:rsidR="00E26B07" w:rsidRDefault="00E26B07">
            <w:pPr>
              <w:pStyle w:val="NormalWeb"/>
              <w:spacing w:before="0" w:beforeAutospacing="0" w:after="0" w:afterAutospacing="0"/>
              <w:jc w:val="center"/>
            </w:pPr>
            <w:r>
              <w:rPr>
                <w:sz w:val="22"/>
                <w:szCs w:val="22"/>
              </w:rPr>
              <w:t>2/23/2017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22BC88C"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4B94C85"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43B963DB" w14:textId="77777777" w:rsidR="00E26B07" w:rsidRDefault="00E26B07">
            <w:pPr>
              <w:pStyle w:val="NormalWeb"/>
              <w:spacing w:before="0" w:beforeAutospacing="0" w:after="0" w:afterAutospacing="0"/>
              <w:jc w:val="center"/>
            </w:pPr>
            <w:r>
              <w:rPr>
                <w:sz w:val="22"/>
                <w:szCs w:val="22"/>
              </w:rPr>
              <w:t> </w:t>
            </w:r>
          </w:p>
        </w:tc>
      </w:tr>
      <w:tr w:rsidR="00E26B07" w14:paraId="3A98EA64"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A1410B8" w14:textId="77777777" w:rsidR="00E26B07" w:rsidRDefault="00E26B07">
            <w:pPr>
              <w:pStyle w:val="NormalWeb"/>
              <w:spacing w:before="0" w:beforeAutospacing="0" w:after="0" w:afterAutospacing="0"/>
              <w:jc w:val="right"/>
            </w:pPr>
            <w:r>
              <w:rPr>
                <w:sz w:val="20"/>
                <w:szCs w:val="20"/>
              </w:rPr>
              <w:t>2014040</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5ED22F92" w14:textId="77777777" w:rsidR="00E26B07" w:rsidRDefault="00E26B07">
            <w:pPr>
              <w:pStyle w:val="NormalWeb"/>
              <w:spacing w:before="0" w:beforeAutospacing="0" w:after="0" w:afterAutospacing="0"/>
            </w:pPr>
            <w:r>
              <w:rPr>
                <w:sz w:val="22"/>
                <w:szCs w:val="22"/>
              </w:rPr>
              <w:t>Shoals Mill Village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077CDE1" w14:textId="77777777" w:rsidR="00E26B07" w:rsidRDefault="00E26B07">
            <w:pPr>
              <w:pStyle w:val="NormalWeb"/>
              <w:spacing w:before="0" w:beforeAutospacing="0" w:after="0" w:afterAutospacing="0"/>
              <w:jc w:val="center"/>
            </w:pPr>
            <w:r>
              <w:rPr>
                <w:sz w:val="22"/>
                <w:szCs w:val="22"/>
              </w:rPr>
              <w:t>2/24/2017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F220269"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6C34F88"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6DCF08FE" w14:textId="77777777" w:rsidR="00E26B07" w:rsidRDefault="00E26B07">
            <w:pPr>
              <w:pStyle w:val="NormalWeb"/>
              <w:spacing w:before="0" w:beforeAutospacing="0" w:after="0" w:afterAutospacing="0"/>
              <w:jc w:val="center"/>
            </w:pPr>
            <w:r>
              <w:rPr>
                <w:sz w:val="22"/>
                <w:szCs w:val="22"/>
              </w:rPr>
              <w:t> </w:t>
            </w:r>
          </w:p>
        </w:tc>
      </w:tr>
      <w:tr w:rsidR="00E26B07" w14:paraId="7FBBF805"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764CA62" w14:textId="77777777" w:rsidR="00E26B07" w:rsidRDefault="00E26B07">
            <w:pPr>
              <w:pStyle w:val="NormalWeb"/>
              <w:spacing w:before="0" w:beforeAutospacing="0" w:after="0" w:afterAutospacing="0"/>
              <w:jc w:val="right"/>
            </w:pPr>
            <w:r>
              <w:rPr>
                <w:sz w:val="20"/>
                <w:szCs w:val="20"/>
              </w:rPr>
              <w:t>970054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10B4D318" w14:textId="77777777" w:rsidR="00E26B07" w:rsidRDefault="00E26B07">
            <w:pPr>
              <w:pStyle w:val="NormalWeb"/>
              <w:spacing w:before="0" w:beforeAutospacing="0" w:after="0" w:afterAutospacing="0"/>
            </w:pPr>
            <w:r>
              <w:rPr>
                <w:sz w:val="22"/>
                <w:szCs w:val="22"/>
              </w:rPr>
              <w:t>The Heatherton</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412E9C2" w14:textId="77777777" w:rsidR="00E26B07" w:rsidRDefault="00E26B07">
            <w:pPr>
              <w:pStyle w:val="NormalWeb"/>
              <w:spacing w:before="0" w:beforeAutospacing="0" w:after="0" w:afterAutospacing="0"/>
              <w:jc w:val="center"/>
            </w:pPr>
            <w:r>
              <w:rPr>
                <w:sz w:val="22"/>
                <w:szCs w:val="22"/>
              </w:rPr>
              <w:t>2/24/2017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49E6721"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BE74AE9"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63319207" w14:textId="77777777" w:rsidR="00E26B07" w:rsidRDefault="00E26B07">
            <w:pPr>
              <w:pStyle w:val="NormalWeb"/>
              <w:spacing w:before="0" w:beforeAutospacing="0" w:after="0" w:afterAutospacing="0"/>
              <w:jc w:val="center"/>
            </w:pPr>
            <w:r>
              <w:rPr>
                <w:sz w:val="22"/>
                <w:szCs w:val="22"/>
              </w:rPr>
              <w:t> </w:t>
            </w:r>
          </w:p>
        </w:tc>
      </w:tr>
      <w:tr w:rsidR="00E26B07" w14:paraId="1EC8099B"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926E414" w14:textId="77777777" w:rsidR="00E26B07" w:rsidRDefault="00E26B07">
            <w:pPr>
              <w:pStyle w:val="NormalWeb"/>
              <w:spacing w:before="0" w:beforeAutospacing="0" w:after="0" w:afterAutospacing="0"/>
              <w:jc w:val="right"/>
            </w:pPr>
            <w:r>
              <w:rPr>
                <w:sz w:val="20"/>
                <w:szCs w:val="20"/>
              </w:rPr>
              <w:t>2005004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1408D4AB" w14:textId="77777777" w:rsidR="00E26B07" w:rsidRDefault="00E26B07">
            <w:pPr>
              <w:pStyle w:val="NormalWeb"/>
              <w:spacing w:before="0" w:beforeAutospacing="0" w:after="0" w:afterAutospacing="0"/>
            </w:pPr>
            <w:r>
              <w:rPr>
                <w:sz w:val="22"/>
                <w:szCs w:val="22"/>
              </w:rPr>
              <w:t>Susanna Ridge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1D37233" w14:textId="77777777" w:rsidR="00E26B07" w:rsidRDefault="00E26B07">
            <w:pPr>
              <w:pStyle w:val="NormalWeb"/>
              <w:spacing w:before="0" w:beforeAutospacing="0" w:after="0" w:afterAutospacing="0"/>
              <w:jc w:val="center"/>
            </w:pPr>
            <w:r>
              <w:rPr>
                <w:sz w:val="22"/>
                <w:szCs w:val="22"/>
              </w:rPr>
              <w:t>2/24/2017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7D0CC59"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03C2030"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DABB192" w14:textId="77777777" w:rsidR="00E26B07" w:rsidRDefault="00E26B07">
            <w:pPr>
              <w:pStyle w:val="NormalWeb"/>
              <w:spacing w:before="0" w:beforeAutospacing="0" w:after="0" w:afterAutospacing="0"/>
              <w:jc w:val="center"/>
            </w:pPr>
            <w:r>
              <w:rPr>
                <w:sz w:val="22"/>
                <w:szCs w:val="22"/>
              </w:rPr>
              <w:t>3/27/2017</w:t>
            </w:r>
          </w:p>
        </w:tc>
      </w:tr>
      <w:tr w:rsidR="00E26B07" w14:paraId="52AFCB18"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B25316F" w14:textId="77777777" w:rsidR="00E26B07" w:rsidRDefault="00E26B07">
            <w:pPr>
              <w:pStyle w:val="NormalWeb"/>
              <w:spacing w:before="0" w:beforeAutospacing="0" w:after="0" w:afterAutospacing="0"/>
              <w:jc w:val="right"/>
            </w:pPr>
            <w:r>
              <w:rPr>
                <w:sz w:val="20"/>
                <w:szCs w:val="20"/>
              </w:rPr>
              <w:t>960018</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5CE65D05" w14:textId="77777777" w:rsidR="00E26B07" w:rsidRDefault="00E26B07">
            <w:pPr>
              <w:pStyle w:val="NormalWeb"/>
              <w:spacing w:before="0" w:beforeAutospacing="0" w:after="0" w:afterAutospacing="0"/>
            </w:pPr>
            <w:r>
              <w:rPr>
                <w:sz w:val="22"/>
                <w:szCs w:val="22"/>
              </w:rPr>
              <w:t>Pine Cone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C8B5FA9" w14:textId="77777777" w:rsidR="00E26B07" w:rsidRDefault="00E26B07">
            <w:pPr>
              <w:pStyle w:val="NormalWeb"/>
              <w:spacing w:before="0" w:beforeAutospacing="0" w:after="0" w:afterAutospacing="0"/>
              <w:jc w:val="center"/>
            </w:pPr>
            <w:r>
              <w:rPr>
                <w:sz w:val="22"/>
                <w:szCs w:val="22"/>
              </w:rPr>
              <w:t>3/2/2017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9E19DE0"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F727F27"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2684E0C6" w14:textId="77777777" w:rsidR="00E26B07" w:rsidRDefault="00E26B07">
            <w:pPr>
              <w:pStyle w:val="NormalWeb"/>
              <w:spacing w:before="0" w:beforeAutospacing="0" w:after="0" w:afterAutospacing="0"/>
              <w:jc w:val="center"/>
            </w:pPr>
            <w:r>
              <w:rPr>
                <w:sz w:val="22"/>
                <w:szCs w:val="22"/>
              </w:rPr>
              <w:t> </w:t>
            </w:r>
          </w:p>
        </w:tc>
      </w:tr>
      <w:tr w:rsidR="00E26B07" w14:paraId="77F958F0"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D0F3647" w14:textId="77777777" w:rsidR="00E26B07" w:rsidRDefault="00E26B07">
            <w:pPr>
              <w:pStyle w:val="NormalWeb"/>
              <w:spacing w:before="0" w:beforeAutospacing="0" w:after="0" w:afterAutospacing="0"/>
              <w:jc w:val="right"/>
            </w:pPr>
            <w:r>
              <w:rPr>
                <w:sz w:val="20"/>
                <w:szCs w:val="20"/>
              </w:rPr>
              <w:t>2012065</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0BA2247A" w14:textId="77777777" w:rsidR="00E26B07" w:rsidRDefault="00E26B07">
            <w:pPr>
              <w:pStyle w:val="NormalWeb"/>
              <w:spacing w:before="0" w:beforeAutospacing="0" w:after="0" w:afterAutospacing="0"/>
            </w:pPr>
            <w:r>
              <w:rPr>
                <w:sz w:val="22"/>
                <w:szCs w:val="22"/>
              </w:rPr>
              <w:t>Hurricane Creek Trace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65E1843" w14:textId="77777777" w:rsidR="00E26B07" w:rsidRDefault="00E26B07">
            <w:pPr>
              <w:pStyle w:val="NormalWeb"/>
              <w:spacing w:before="0" w:beforeAutospacing="0" w:after="0" w:afterAutospacing="0"/>
              <w:jc w:val="center"/>
            </w:pPr>
            <w:r>
              <w:rPr>
                <w:sz w:val="22"/>
                <w:szCs w:val="22"/>
              </w:rPr>
              <w:t>3/2/2017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2D5A82B"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9A14DB1"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C2E517F" w14:textId="77777777" w:rsidR="00E26B07" w:rsidRDefault="00E26B07">
            <w:pPr>
              <w:pStyle w:val="NormalWeb"/>
              <w:spacing w:before="0" w:beforeAutospacing="0" w:after="0" w:afterAutospacing="0"/>
              <w:jc w:val="center"/>
            </w:pPr>
            <w:r>
              <w:rPr>
                <w:sz w:val="22"/>
                <w:szCs w:val="22"/>
              </w:rPr>
              <w:t> </w:t>
            </w:r>
          </w:p>
        </w:tc>
      </w:tr>
      <w:tr w:rsidR="00E26B07" w14:paraId="5D94517B"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3D5ED4B" w14:textId="77777777" w:rsidR="00E26B07" w:rsidRDefault="00E26B07">
            <w:pPr>
              <w:pStyle w:val="NormalWeb"/>
              <w:spacing w:before="0" w:beforeAutospacing="0" w:after="0" w:afterAutospacing="0"/>
              <w:jc w:val="right"/>
            </w:pPr>
            <w:r>
              <w:rPr>
                <w:sz w:val="20"/>
                <w:szCs w:val="20"/>
              </w:rPr>
              <w:t>2013057</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30FD24B2" w14:textId="77777777" w:rsidR="00E26B07" w:rsidRDefault="00E26B07">
            <w:pPr>
              <w:pStyle w:val="NormalWeb"/>
              <w:spacing w:before="0" w:beforeAutospacing="0" w:after="0" w:afterAutospacing="0"/>
            </w:pPr>
            <w:r>
              <w:rPr>
                <w:sz w:val="22"/>
                <w:szCs w:val="22"/>
              </w:rPr>
              <w:t>Somerville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A75A151" w14:textId="77777777" w:rsidR="00E26B07" w:rsidRDefault="00E26B07">
            <w:pPr>
              <w:pStyle w:val="NormalWeb"/>
              <w:spacing w:before="0" w:beforeAutospacing="0" w:after="0" w:afterAutospacing="0"/>
              <w:jc w:val="center"/>
            </w:pPr>
            <w:r>
              <w:rPr>
                <w:sz w:val="22"/>
                <w:szCs w:val="22"/>
              </w:rPr>
              <w:t>3/2/2017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DBAACC5"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D82BD49"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2BA46A72" w14:textId="77777777" w:rsidR="00E26B07" w:rsidRDefault="00E26B07">
            <w:pPr>
              <w:pStyle w:val="NormalWeb"/>
              <w:spacing w:before="0" w:beforeAutospacing="0" w:after="0" w:afterAutospacing="0"/>
              <w:jc w:val="center"/>
            </w:pPr>
            <w:r>
              <w:rPr>
                <w:sz w:val="22"/>
                <w:szCs w:val="22"/>
              </w:rPr>
              <w:t> </w:t>
            </w:r>
          </w:p>
        </w:tc>
      </w:tr>
      <w:tr w:rsidR="00E26B07" w14:paraId="0D9A1F58"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E06D31F" w14:textId="77777777" w:rsidR="00E26B07" w:rsidRDefault="00E26B07">
            <w:pPr>
              <w:pStyle w:val="NormalWeb"/>
              <w:spacing w:before="0" w:beforeAutospacing="0" w:after="0" w:afterAutospacing="0"/>
              <w:jc w:val="right"/>
            </w:pPr>
            <w:r>
              <w:rPr>
                <w:sz w:val="20"/>
                <w:szCs w:val="20"/>
              </w:rPr>
              <w:t>2012080</w:t>
            </w:r>
          </w:p>
        </w:tc>
        <w:tc>
          <w:tcPr>
            <w:tcW w:w="3586" w:type="dxa"/>
            <w:tcBorders>
              <w:bottom w:val="single" w:sz="6" w:space="0" w:color="000000"/>
              <w:right w:val="single" w:sz="6" w:space="0" w:color="000000"/>
            </w:tcBorders>
            <w:tcMar>
              <w:top w:w="0" w:type="dxa"/>
              <w:left w:w="108" w:type="dxa"/>
              <w:bottom w:w="0" w:type="dxa"/>
              <w:right w:w="108" w:type="dxa"/>
            </w:tcMar>
            <w:hideMark/>
          </w:tcPr>
          <w:p w14:paraId="06DE1446" w14:textId="77777777" w:rsidR="00E26B07" w:rsidRDefault="00E26B07">
            <w:pPr>
              <w:pStyle w:val="NormalWeb"/>
              <w:spacing w:before="0" w:beforeAutospacing="0" w:after="0" w:afterAutospacing="0"/>
            </w:pPr>
            <w:r>
              <w:rPr>
                <w:sz w:val="22"/>
                <w:szCs w:val="22"/>
              </w:rPr>
              <w:t>Bradberry Pointe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0BC63E6" w14:textId="77777777" w:rsidR="00E26B07" w:rsidRDefault="00E26B07">
            <w:pPr>
              <w:pStyle w:val="NormalWeb"/>
              <w:spacing w:before="0" w:beforeAutospacing="0" w:after="0" w:afterAutospacing="0"/>
              <w:jc w:val="center"/>
            </w:pPr>
            <w:r>
              <w:rPr>
                <w:sz w:val="22"/>
                <w:szCs w:val="22"/>
              </w:rPr>
              <w:t>3/2/2017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6513750"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4C3B9DA"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33BDA61B" w14:textId="77777777" w:rsidR="00E26B07" w:rsidRDefault="00E26B07">
            <w:pPr>
              <w:pStyle w:val="NormalWeb"/>
              <w:spacing w:before="0" w:beforeAutospacing="0" w:after="0" w:afterAutospacing="0"/>
              <w:jc w:val="center"/>
            </w:pPr>
            <w:r>
              <w:rPr>
                <w:sz w:val="22"/>
                <w:szCs w:val="22"/>
              </w:rPr>
              <w:t> </w:t>
            </w:r>
          </w:p>
        </w:tc>
      </w:tr>
      <w:tr w:rsidR="00E26B07" w14:paraId="6ABD1861"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CB13C05" w14:textId="77777777" w:rsidR="00E26B07" w:rsidRDefault="00E26B07">
            <w:pPr>
              <w:pStyle w:val="NormalWeb"/>
              <w:spacing w:before="0" w:beforeAutospacing="0" w:after="0" w:afterAutospacing="0"/>
              <w:jc w:val="right"/>
            </w:pPr>
            <w:r>
              <w:rPr>
                <w:sz w:val="20"/>
                <w:szCs w:val="20"/>
              </w:rPr>
              <w:t>2004008</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66588FD7" w14:textId="77777777" w:rsidR="00E26B07" w:rsidRDefault="00E26B07">
            <w:pPr>
              <w:pStyle w:val="NormalWeb"/>
              <w:spacing w:before="0" w:beforeAutospacing="0" w:after="0" w:afterAutospacing="0"/>
            </w:pPr>
            <w:r>
              <w:rPr>
                <w:sz w:val="22"/>
                <w:szCs w:val="22"/>
              </w:rPr>
              <w:t>Mayberry Park</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E93070A" w14:textId="77777777" w:rsidR="00E26B07" w:rsidRDefault="00E26B07">
            <w:pPr>
              <w:pStyle w:val="NormalWeb"/>
              <w:spacing w:before="0" w:beforeAutospacing="0" w:after="0" w:afterAutospacing="0"/>
              <w:jc w:val="center"/>
            </w:pPr>
            <w:r>
              <w:rPr>
                <w:sz w:val="22"/>
                <w:szCs w:val="22"/>
              </w:rPr>
              <w:t>3/2/2017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98205F8"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C2BADF9"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22BDE9BF" w14:textId="77777777" w:rsidR="00E26B07" w:rsidRDefault="00E26B07">
            <w:pPr>
              <w:pStyle w:val="NormalWeb"/>
              <w:spacing w:before="0" w:beforeAutospacing="0" w:after="0" w:afterAutospacing="0"/>
              <w:jc w:val="center"/>
            </w:pPr>
            <w:r>
              <w:rPr>
                <w:sz w:val="22"/>
                <w:szCs w:val="22"/>
              </w:rPr>
              <w:t>4/12/2017</w:t>
            </w:r>
          </w:p>
        </w:tc>
      </w:tr>
      <w:tr w:rsidR="00E26B07" w14:paraId="06A1B589"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35D32D4" w14:textId="77777777" w:rsidR="00E26B07" w:rsidRDefault="00E26B07">
            <w:pPr>
              <w:pStyle w:val="NormalWeb"/>
              <w:spacing w:before="0" w:beforeAutospacing="0" w:after="0" w:afterAutospacing="0"/>
              <w:jc w:val="right"/>
            </w:pPr>
            <w:r>
              <w:rPr>
                <w:sz w:val="20"/>
                <w:szCs w:val="20"/>
              </w:rPr>
              <w:t>2005046</w:t>
            </w:r>
          </w:p>
        </w:tc>
        <w:tc>
          <w:tcPr>
            <w:tcW w:w="3586" w:type="dxa"/>
            <w:tcBorders>
              <w:bottom w:val="single" w:sz="6" w:space="0" w:color="000000"/>
              <w:right w:val="single" w:sz="6" w:space="0" w:color="000000"/>
            </w:tcBorders>
            <w:tcMar>
              <w:top w:w="0" w:type="dxa"/>
              <w:left w:w="108" w:type="dxa"/>
              <w:bottom w:w="0" w:type="dxa"/>
              <w:right w:w="108" w:type="dxa"/>
            </w:tcMar>
            <w:hideMark/>
          </w:tcPr>
          <w:p w14:paraId="5973D6F1" w14:textId="77777777" w:rsidR="00E26B07" w:rsidRDefault="00E26B07">
            <w:pPr>
              <w:pStyle w:val="NormalWeb"/>
              <w:spacing w:before="0" w:beforeAutospacing="0" w:after="0" w:afterAutospacing="0"/>
            </w:pPr>
            <w:r>
              <w:rPr>
                <w:sz w:val="22"/>
                <w:szCs w:val="22"/>
              </w:rPr>
              <w:t>Emery Pointe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C09B2FE" w14:textId="77777777" w:rsidR="00E26B07" w:rsidRDefault="00E26B07">
            <w:pPr>
              <w:pStyle w:val="NormalWeb"/>
              <w:spacing w:before="0" w:beforeAutospacing="0" w:after="0" w:afterAutospacing="0"/>
              <w:jc w:val="center"/>
            </w:pPr>
            <w:r>
              <w:rPr>
                <w:sz w:val="22"/>
                <w:szCs w:val="22"/>
              </w:rPr>
              <w:t>3/3/2017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B249324"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52D8FE4"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2FF5E011" w14:textId="77777777" w:rsidR="00E26B07" w:rsidRDefault="00E26B07">
            <w:pPr>
              <w:pStyle w:val="NormalWeb"/>
              <w:spacing w:before="0" w:beforeAutospacing="0" w:after="0" w:afterAutospacing="0"/>
              <w:jc w:val="center"/>
            </w:pPr>
            <w:r>
              <w:rPr>
                <w:sz w:val="22"/>
                <w:szCs w:val="22"/>
              </w:rPr>
              <w:t>3/28/2017</w:t>
            </w:r>
          </w:p>
        </w:tc>
      </w:tr>
      <w:tr w:rsidR="00E26B07" w14:paraId="75D80CA6"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4BDF595" w14:textId="77777777" w:rsidR="00E26B07" w:rsidRDefault="00E26B07">
            <w:pPr>
              <w:pStyle w:val="NormalWeb"/>
              <w:spacing w:before="0" w:beforeAutospacing="0" w:after="0" w:afterAutospacing="0"/>
              <w:jc w:val="right"/>
            </w:pPr>
            <w:r>
              <w:rPr>
                <w:sz w:val="20"/>
                <w:szCs w:val="20"/>
              </w:rPr>
              <w:t>2010034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0682FA13" w14:textId="77777777" w:rsidR="00E26B07" w:rsidRDefault="00E26B07">
            <w:pPr>
              <w:pStyle w:val="NormalWeb"/>
              <w:spacing w:before="0" w:beforeAutospacing="0" w:after="0" w:afterAutospacing="0"/>
            </w:pPr>
            <w:r>
              <w:rPr>
                <w:sz w:val="22"/>
                <w:szCs w:val="22"/>
              </w:rPr>
              <w:t>Wellington Terrace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9C04D11" w14:textId="77777777" w:rsidR="00E26B07" w:rsidRDefault="00E26B07">
            <w:pPr>
              <w:pStyle w:val="NormalWeb"/>
              <w:spacing w:before="0" w:beforeAutospacing="0" w:after="0" w:afterAutospacing="0"/>
              <w:jc w:val="center"/>
            </w:pPr>
            <w:r>
              <w:rPr>
                <w:sz w:val="22"/>
                <w:szCs w:val="22"/>
              </w:rPr>
              <w:t>3/3/2017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1597ECA"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161B74B"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0CC17CA9" w14:textId="77777777" w:rsidR="00E26B07" w:rsidRDefault="00E26B07">
            <w:pPr>
              <w:pStyle w:val="NormalWeb"/>
              <w:spacing w:before="0" w:beforeAutospacing="0" w:after="0" w:afterAutospacing="0"/>
              <w:jc w:val="center"/>
            </w:pPr>
            <w:r>
              <w:rPr>
                <w:sz w:val="22"/>
                <w:szCs w:val="22"/>
              </w:rPr>
              <w:t> </w:t>
            </w:r>
          </w:p>
        </w:tc>
      </w:tr>
      <w:tr w:rsidR="00E26B07" w14:paraId="51EE945B"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C6A316A" w14:textId="77777777" w:rsidR="00E26B07" w:rsidRDefault="00E26B07">
            <w:pPr>
              <w:pStyle w:val="NormalWeb"/>
              <w:spacing w:before="0" w:beforeAutospacing="0" w:after="0" w:afterAutospacing="0"/>
              <w:jc w:val="right"/>
            </w:pPr>
            <w:r>
              <w:rPr>
                <w:sz w:val="20"/>
                <w:szCs w:val="20"/>
              </w:rPr>
              <w:t>950046</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10F6AC1E" w14:textId="77777777" w:rsidR="00E26B07" w:rsidRDefault="00E26B07">
            <w:pPr>
              <w:pStyle w:val="NormalWeb"/>
              <w:spacing w:before="0" w:beforeAutospacing="0" w:after="0" w:afterAutospacing="0"/>
            </w:pPr>
            <w:r>
              <w:rPr>
                <w:sz w:val="22"/>
                <w:szCs w:val="22"/>
              </w:rPr>
              <w:t>The Boulevard</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235B112" w14:textId="77777777" w:rsidR="00E26B07" w:rsidRDefault="00E26B07">
            <w:pPr>
              <w:pStyle w:val="NormalWeb"/>
              <w:spacing w:before="0" w:beforeAutospacing="0" w:after="0" w:afterAutospacing="0"/>
              <w:jc w:val="center"/>
            </w:pPr>
            <w:r>
              <w:rPr>
                <w:sz w:val="22"/>
                <w:szCs w:val="22"/>
              </w:rPr>
              <w:t>3/3/2017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0D6E5E4"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F3E3A51"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614FEAC6" w14:textId="77777777" w:rsidR="00E26B07" w:rsidRDefault="00E26B07">
            <w:pPr>
              <w:pStyle w:val="NormalWeb"/>
              <w:spacing w:before="0" w:beforeAutospacing="0" w:after="0" w:afterAutospacing="0"/>
              <w:jc w:val="center"/>
            </w:pPr>
            <w:r>
              <w:rPr>
                <w:sz w:val="22"/>
                <w:szCs w:val="22"/>
              </w:rPr>
              <w:t> </w:t>
            </w:r>
          </w:p>
        </w:tc>
      </w:tr>
      <w:tr w:rsidR="00E26B07" w14:paraId="603096A5"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8BE4C83" w14:textId="77777777" w:rsidR="00E26B07" w:rsidRDefault="00E26B07">
            <w:pPr>
              <w:pStyle w:val="NormalWeb"/>
              <w:spacing w:before="0" w:beforeAutospacing="0" w:after="0" w:afterAutospacing="0"/>
              <w:jc w:val="right"/>
            </w:pPr>
            <w:r>
              <w:rPr>
                <w:sz w:val="20"/>
                <w:szCs w:val="20"/>
              </w:rPr>
              <w:t>1999060</w:t>
            </w:r>
          </w:p>
        </w:tc>
        <w:tc>
          <w:tcPr>
            <w:tcW w:w="3586" w:type="dxa"/>
            <w:tcBorders>
              <w:bottom w:val="single" w:sz="6" w:space="0" w:color="000000"/>
              <w:right w:val="single" w:sz="6" w:space="0" w:color="000000"/>
            </w:tcBorders>
            <w:tcMar>
              <w:top w:w="0" w:type="dxa"/>
              <w:left w:w="108" w:type="dxa"/>
              <w:bottom w:w="0" w:type="dxa"/>
              <w:right w:w="108" w:type="dxa"/>
            </w:tcMar>
            <w:hideMark/>
          </w:tcPr>
          <w:p w14:paraId="478A152E" w14:textId="77777777" w:rsidR="00E26B07" w:rsidRDefault="00E26B07">
            <w:pPr>
              <w:pStyle w:val="NormalWeb"/>
              <w:spacing w:before="0" w:beforeAutospacing="0" w:after="0" w:afterAutospacing="0"/>
            </w:pPr>
            <w:r>
              <w:rPr>
                <w:sz w:val="22"/>
                <w:szCs w:val="22"/>
              </w:rPr>
              <w:t>Garden Oaks Apartments formerly Crossroads Apts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75B6C84" w14:textId="77777777" w:rsidR="00E26B07" w:rsidRDefault="00E26B07">
            <w:pPr>
              <w:pStyle w:val="NormalWeb"/>
              <w:spacing w:before="0" w:beforeAutospacing="0" w:after="0" w:afterAutospacing="0"/>
              <w:jc w:val="center"/>
            </w:pPr>
            <w:r>
              <w:rPr>
                <w:sz w:val="22"/>
                <w:szCs w:val="22"/>
              </w:rPr>
              <w:t>3/3/2017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95EBF86"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2E63AAB"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4565746F" w14:textId="77777777" w:rsidR="00E26B07" w:rsidRDefault="00E26B07">
            <w:pPr>
              <w:pStyle w:val="NormalWeb"/>
              <w:spacing w:before="0" w:beforeAutospacing="0" w:after="0" w:afterAutospacing="0"/>
              <w:jc w:val="center"/>
            </w:pPr>
            <w:r>
              <w:rPr>
                <w:sz w:val="22"/>
                <w:szCs w:val="22"/>
              </w:rPr>
              <w:t> </w:t>
            </w:r>
          </w:p>
        </w:tc>
      </w:tr>
      <w:tr w:rsidR="00E26B07" w14:paraId="51965D7D"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3102D5B" w14:textId="77777777" w:rsidR="00E26B07" w:rsidRDefault="00E26B07">
            <w:pPr>
              <w:pStyle w:val="NormalWeb"/>
              <w:spacing w:before="0" w:beforeAutospacing="0" w:after="0" w:afterAutospacing="0"/>
              <w:jc w:val="right"/>
            </w:pPr>
            <w:r>
              <w:rPr>
                <w:sz w:val="20"/>
                <w:szCs w:val="20"/>
              </w:rPr>
              <w:t>2003054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5EA8C7BC" w14:textId="77777777" w:rsidR="00E26B07" w:rsidRDefault="00E26B07">
            <w:pPr>
              <w:pStyle w:val="NormalWeb"/>
              <w:spacing w:before="0" w:beforeAutospacing="0" w:after="0" w:afterAutospacing="0"/>
            </w:pPr>
            <w:r>
              <w:rPr>
                <w:sz w:val="22"/>
                <w:szCs w:val="22"/>
              </w:rPr>
              <w:t>Amesbury</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C0362AC" w14:textId="77777777" w:rsidR="00E26B07" w:rsidRDefault="00E26B07">
            <w:pPr>
              <w:pStyle w:val="NormalWeb"/>
              <w:spacing w:before="0" w:beforeAutospacing="0" w:after="0" w:afterAutospacing="0"/>
              <w:jc w:val="center"/>
            </w:pPr>
            <w:r>
              <w:rPr>
                <w:sz w:val="22"/>
                <w:szCs w:val="22"/>
              </w:rPr>
              <w:t>3/7/2017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8ED1F1F"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BCFE2C5"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313B78CF" w14:textId="77777777" w:rsidR="00E26B07" w:rsidRDefault="00E26B07">
            <w:pPr>
              <w:pStyle w:val="NormalWeb"/>
              <w:spacing w:before="0" w:beforeAutospacing="0" w:after="0" w:afterAutospacing="0"/>
              <w:jc w:val="center"/>
            </w:pPr>
            <w:r>
              <w:rPr>
                <w:sz w:val="22"/>
                <w:szCs w:val="22"/>
              </w:rPr>
              <w:t> </w:t>
            </w:r>
          </w:p>
        </w:tc>
      </w:tr>
      <w:tr w:rsidR="00E26B07" w14:paraId="1D22B073"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08D5868" w14:textId="77777777" w:rsidR="00E26B07" w:rsidRDefault="00E26B07">
            <w:pPr>
              <w:pStyle w:val="NormalWeb"/>
              <w:spacing w:before="0" w:beforeAutospacing="0" w:after="0" w:afterAutospacing="0"/>
              <w:jc w:val="right"/>
            </w:pPr>
            <w:r>
              <w:rPr>
                <w:sz w:val="20"/>
                <w:szCs w:val="20"/>
              </w:rPr>
              <w:t>2008062</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19855903" w14:textId="77777777" w:rsidR="00E26B07" w:rsidRDefault="00E26B07">
            <w:pPr>
              <w:pStyle w:val="NormalWeb"/>
              <w:spacing w:before="0" w:beforeAutospacing="0" w:after="0" w:afterAutospacing="0"/>
            </w:pPr>
            <w:r>
              <w:rPr>
                <w:sz w:val="22"/>
                <w:szCs w:val="22"/>
              </w:rPr>
              <w:t>South Hills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BB489A7" w14:textId="77777777" w:rsidR="00E26B07" w:rsidRDefault="00E26B07">
            <w:pPr>
              <w:pStyle w:val="NormalWeb"/>
              <w:spacing w:before="0" w:beforeAutospacing="0" w:after="0" w:afterAutospacing="0"/>
              <w:jc w:val="center"/>
            </w:pPr>
            <w:r>
              <w:rPr>
                <w:sz w:val="22"/>
                <w:szCs w:val="22"/>
              </w:rPr>
              <w:t>3/7/2017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811A309"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7A8622A"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41CAD38D" w14:textId="77777777" w:rsidR="00E26B07" w:rsidRDefault="00E26B07">
            <w:pPr>
              <w:pStyle w:val="NormalWeb"/>
              <w:spacing w:before="0" w:beforeAutospacing="0" w:after="0" w:afterAutospacing="0"/>
              <w:jc w:val="center"/>
            </w:pPr>
            <w:r>
              <w:rPr>
                <w:sz w:val="22"/>
                <w:szCs w:val="22"/>
              </w:rPr>
              <w:t> </w:t>
            </w:r>
          </w:p>
        </w:tc>
      </w:tr>
      <w:tr w:rsidR="00E26B07" w14:paraId="518C19F4"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6D7F8A7" w14:textId="77777777" w:rsidR="00E26B07" w:rsidRDefault="00E26B07">
            <w:pPr>
              <w:pStyle w:val="NormalWeb"/>
              <w:spacing w:before="0" w:beforeAutospacing="0" w:after="0" w:afterAutospacing="0"/>
              <w:jc w:val="right"/>
            </w:pPr>
            <w:r>
              <w:rPr>
                <w:sz w:val="20"/>
                <w:szCs w:val="20"/>
              </w:rPr>
              <w:t>2004079</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366B0672" w14:textId="77777777" w:rsidR="00E26B07" w:rsidRDefault="00E26B07">
            <w:pPr>
              <w:pStyle w:val="NormalWeb"/>
              <w:spacing w:before="0" w:beforeAutospacing="0" w:after="0" w:afterAutospacing="0"/>
            </w:pPr>
            <w:r>
              <w:rPr>
                <w:sz w:val="22"/>
                <w:szCs w:val="22"/>
              </w:rPr>
              <w:t>Holly Park Estates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2E30CD8" w14:textId="77777777" w:rsidR="00E26B07" w:rsidRDefault="00E26B07">
            <w:pPr>
              <w:pStyle w:val="NormalWeb"/>
              <w:spacing w:before="0" w:beforeAutospacing="0" w:after="0" w:afterAutospacing="0"/>
              <w:jc w:val="center"/>
            </w:pPr>
            <w:r>
              <w:rPr>
                <w:sz w:val="22"/>
                <w:szCs w:val="22"/>
              </w:rPr>
              <w:t>3/8/2017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B70949C"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901EBDB"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69C1F976" w14:textId="77777777" w:rsidR="00E26B07" w:rsidRDefault="00E26B07">
            <w:pPr>
              <w:pStyle w:val="NormalWeb"/>
              <w:spacing w:before="0" w:beforeAutospacing="0" w:after="0" w:afterAutospacing="0"/>
              <w:jc w:val="center"/>
            </w:pPr>
            <w:r>
              <w:rPr>
                <w:sz w:val="22"/>
                <w:szCs w:val="22"/>
              </w:rPr>
              <w:t> </w:t>
            </w:r>
          </w:p>
        </w:tc>
      </w:tr>
      <w:tr w:rsidR="00E26B07" w14:paraId="2298D078"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6CC89AC" w14:textId="77777777" w:rsidR="00E26B07" w:rsidRDefault="00E26B07">
            <w:pPr>
              <w:pStyle w:val="NormalWeb"/>
              <w:spacing w:before="0" w:beforeAutospacing="0" w:after="0" w:afterAutospacing="0"/>
              <w:jc w:val="right"/>
            </w:pPr>
            <w:r>
              <w:rPr>
                <w:sz w:val="20"/>
                <w:szCs w:val="20"/>
              </w:rPr>
              <w:t>2009042</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6FCA51C4" w14:textId="77777777" w:rsidR="00E26B07" w:rsidRDefault="00E26B07">
            <w:pPr>
              <w:pStyle w:val="NormalWeb"/>
              <w:spacing w:before="0" w:beforeAutospacing="0" w:after="0" w:afterAutospacing="0"/>
            </w:pPr>
            <w:r>
              <w:rPr>
                <w:sz w:val="22"/>
                <w:szCs w:val="22"/>
              </w:rPr>
              <w:t>The Lodge at Greenbridge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FAFB494" w14:textId="77777777" w:rsidR="00E26B07" w:rsidRDefault="00E26B07">
            <w:pPr>
              <w:pStyle w:val="NormalWeb"/>
              <w:spacing w:before="0" w:beforeAutospacing="0" w:after="0" w:afterAutospacing="0"/>
              <w:jc w:val="center"/>
            </w:pPr>
            <w:r>
              <w:rPr>
                <w:sz w:val="22"/>
                <w:szCs w:val="22"/>
              </w:rPr>
              <w:t>3/8/2017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2AF6CA7"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EE8292C"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1B80430B" w14:textId="77777777" w:rsidR="00E26B07" w:rsidRDefault="00E26B07">
            <w:pPr>
              <w:pStyle w:val="NormalWeb"/>
              <w:spacing w:before="0" w:beforeAutospacing="0" w:after="0" w:afterAutospacing="0"/>
              <w:jc w:val="center"/>
            </w:pPr>
            <w:r>
              <w:rPr>
                <w:sz w:val="22"/>
                <w:szCs w:val="22"/>
              </w:rPr>
              <w:t> </w:t>
            </w:r>
          </w:p>
        </w:tc>
      </w:tr>
      <w:tr w:rsidR="00E26B07" w14:paraId="7C212038"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B824C68" w14:textId="77777777" w:rsidR="00E26B07" w:rsidRDefault="00E26B07">
            <w:pPr>
              <w:pStyle w:val="NormalWeb"/>
              <w:spacing w:before="0" w:beforeAutospacing="0" w:after="0" w:afterAutospacing="0"/>
              <w:jc w:val="right"/>
            </w:pPr>
            <w:r>
              <w:rPr>
                <w:sz w:val="20"/>
                <w:szCs w:val="20"/>
              </w:rPr>
              <w:t>2005020</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30BA1031" w14:textId="77777777" w:rsidR="00E26B07" w:rsidRDefault="00E26B07">
            <w:pPr>
              <w:pStyle w:val="NormalWeb"/>
              <w:spacing w:before="0" w:beforeAutospacing="0" w:after="0" w:afterAutospacing="0"/>
            </w:pPr>
            <w:r>
              <w:rPr>
                <w:sz w:val="22"/>
                <w:szCs w:val="22"/>
              </w:rPr>
              <w:t>Harbor Pointe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D0BFC8B" w14:textId="77777777" w:rsidR="00E26B07" w:rsidRDefault="00E26B07">
            <w:pPr>
              <w:pStyle w:val="NormalWeb"/>
              <w:spacing w:before="0" w:beforeAutospacing="0" w:after="0" w:afterAutospacing="0"/>
              <w:jc w:val="center"/>
            </w:pPr>
            <w:r>
              <w:rPr>
                <w:sz w:val="22"/>
                <w:szCs w:val="22"/>
              </w:rPr>
              <w:t>3/9/2017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FE44B0A"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41FCA39"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029DD5D6" w14:textId="77777777" w:rsidR="00E26B07" w:rsidRDefault="00E26B07">
            <w:pPr>
              <w:pStyle w:val="NormalWeb"/>
              <w:spacing w:before="0" w:beforeAutospacing="0" w:after="0" w:afterAutospacing="0"/>
              <w:jc w:val="center"/>
            </w:pPr>
            <w:r>
              <w:rPr>
                <w:sz w:val="22"/>
                <w:szCs w:val="22"/>
              </w:rPr>
              <w:t> </w:t>
            </w:r>
          </w:p>
        </w:tc>
      </w:tr>
      <w:tr w:rsidR="00E26B07" w14:paraId="7D960D55"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DDE0E5E" w14:textId="77777777" w:rsidR="00E26B07" w:rsidRDefault="00E26B07">
            <w:pPr>
              <w:pStyle w:val="NormalWeb"/>
              <w:spacing w:before="0" w:beforeAutospacing="0" w:after="0" w:afterAutospacing="0"/>
              <w:jc w:val="right"/>
            </w:pPr>
            <w:r>
              <w:rPr>
                <w:sz w:val="20"/>
                <w:szCs w:val="20"/>
              </w:rPr>
              <w:t>2010061</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6AD9E6AA" w14:textId="77777777" w:rsidR="00E26B07" w:rsidRDefault="00E26B07">
            <w:pPr>
              <w:pStyle w:val="NormalWeb"/>
              <w:spacing w:before="0" w:beforeAutospacing="0" w:after="0" w:afterAutospacing="0"/>
            </w:pPr>
            <w:r>
              <w:rPr>
                <w:sz w:val="22"/>
                <w:szCs w:val="22"/>
              </w:rPr>
              <w:t>Harbor Pointe II</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47302A4" w14:textId="77777777" w:rsidR="00E26B07" w:rsidRDefault="00E26B07">
            <w:pPr>
              <w:pStyle w:val="NormalWeb"/>
              <w:spacing w:before="0" w:beforeAutospacing="0" w:after="0" w:afterAutospacing="0"/>
              <w:jc w:val="center"/>
            </w:pPr>
            <w:r>
              <w:rPr>
                <w:sz w:val="22"/>
                <w:szCs w:val="22"/>
              </w:rPr>
              <w:t>3/9/2017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B39233A"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A090CC9"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383C5502" w14:textId="77777777" w:rsidR="00E26B07" w:rsidRDefault="00E26B07">
            <w:pPr>
              <w:pStyle w:val="NormalWeb"/>
              <w:spacing w:before="0" w:beforeAutospacing="0" w:after="0" w:afterAutospacing="0"/>
              <w:jc w:val="center"/>
            </w:pPr>
            <w:r>
              <w:rPr>
                <w:sz w:val="22"/>
                <w:szCs w:val="22"/>
              </w:rPr>
              <w:t> </w:t>
            </w:r>
          </w:p>
        </w:tc>
      </w:tr>
      <w:tr w:rsidR="00E26B07" w14:paraId="49CDC04F"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08A6D65" w14:textId="77777777" w:rsidR="00E26B07" w:rsidRDefault="00E26B07">
            <w:pPr>
              <w:pStyle w:val="NormalWeb"/>
              <w:spacing w:before="0" w:beforeAutospacing="0" w:after="0" w:afterAutospacing="0"/>
              <w:jc w:val="right"/>
            </w:pPr>
            <w:r>
              <w:rPr>
                <w:sz w:val="20"/>
                <w:szCs w:val="20"/>
              </w:rPr>
              <w:t>2006073</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59936460" w14:textId="77777777" w:rsidR="00E26B07" w:rsidRDefault="00E26B07">
            <w:pPr>
              <w:pStyle w:val="NormalWeb"/>
              <w:spacing w:before="0" w:beforeAutospacing="0" w:after="0" w:afterAutospacing="0"/>
            </w:pPr>
            <w:r>
              <w:rPr>
                <w:sz w:val="22"/>
                <w:szCs w:val="22"/>
              </w:rPr>
              <w:t>Greystone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67EA8EC" w14:textId="77777777" w:rsidR="00E26B07" w:rsidRDefault="00E26B07">
            <w:pPr>
              <w:pStyle w:val="NormalWeb"/>
              <w:spacing w:before="0" w:beforeAutospacing="0" w:after="0" w:afterAutospacing="0"/>
              <w:jc w:val="center"/>
            </w:pPr>
            <w:r>
              <w:rPr>
                <w:sz w:val="22"/>
                <w:szCs w:val="22"/>
              </w:rPr>
              <w:t>3/9/2017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4230FD8"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023AE75"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43E881F1" w14:textId="77777777" w:rsidR="00E26B07" w:rsidRDefault="00E26B07">
            <w:pPr>
              <w:pStyle w:val="NormalWeb"/>
              <w:spacing w:before="0" w:beforeAutospacing="0" w:after="0" w:afterAutospacing="0"/>
              <w:jc w:val="center"/>
            </w:pPr>
            <w:r>
              <w:rPr>
                <w:sz w:val="22"/>
                <w:szCs w:val="22"/>
              </w:rPr>
              <w:t> </w:t>
            </w:r>
          </w:p>
        </w:tc>
      </w:tr>
      <w:tr w:rsidR="00E26B07" w14:paraId="14954597"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55774A8" w14:textId="77777777" w:rsidR="00E26B07" w:rsidRDefault="00E26B07">
            <w:pPr>
              <w:pStyle w:val="NormalWeb"/>
              <w:spacing w:before="0" w:beforeAutospacing="0" w:after="0" w:afterAutospacing="0"/>
              <w:jc w:val="right"/>
            </w:pPr>
            <w:r>
              <w:rPr>
                <w:sz w:val="20"/>
                <w:szCs w:val="20"/>
              </w:rPr>
              <w:t>950040</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372348B1" w14:textId="77777777" w:rsidR="00E26B07" w:rsidRDefault="00E26B07">
            <w:pPr>
              <w:pStyle w:val="NormalWeb"/>
              <w:spacing w:before="0" w:beforeAutospacing="0" w:after="0" w:afterAutospacing="0"/>
            </w:pPr>
            <w:r>
              <w:rPr>
                <w:sz w:val="22"/>
                <w:szCs w:val="22"/>
              </w:rPr>
              <w:t>Harbor Square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FA88B49" w14:textId="77777777" w:rsidR="00E26B07" w:rsidRDefault="00E26B07">
            <w:pPr>
              <w:pStyle w:val="NormalWeb"/>
              <w:spacing w:before="0" w:beforeAutospacing="0" w:after="0" w:afterAutospacing="0"/>
              <w:jc w:val="center"/>
            </w:pPr>
            <w:r>
              <w:rPr>
                <w:sz w:val="22"/>
                <w:szCs w:val="22"/>
              </w:rPr>
              <w:t>3/10/2017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FF45951"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C13648C"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4F052CD2" w14:textId="77777777" w:rsidR="00E26B07" w:rsidRDefault="00E26B07">
            <w:pPr>
              <w:pStyle w:val="NormalWeb"/>
              <w:spacing w:before="0" w:beforeAutospacing="0" w:after="0" w:afterAutospacing="0"/>
              <w:jc w:val="center"/>
            </w:pPr>
            <w:r>
              <w:rPr>
                <w:sz w:val="22"/>
                <w:szCs w:val="22"/>
              </w:rPr>
              <w:t> </w:t>
            </w:r>
          </w:p>
        </w:tc>
      </w:tr>
      <w:tr w:rsidR="00E26B07" w14:paraId="09D0C3E2"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D9B6867" w14:textId="77777777" w:rsidR="00E26B07" w:rsidRDefault="00E26B07">
            <w:pPr>
              <w:pStyle w:val="NormalWeb"/>
              <w:spacing w:before="0" w:beforeAutospacing="0" w:after="0" w:afterAutospacing="0"/>
              <w:jc w:val="right"/>
            </w:pPr>
            <w:r>
              <w:rPr>
                <w:sz w:val="20"/>
                <w:szCs w:val="20"/>
              </w:rPr>
              <w:t>1998018</w:t>
            </w:r>
          </w:p>
        </w:tc>
        <w:tc>
          <w:tcPr>
            <w:tcW w:w="3586" w:type="dxa"/>
            <w:tcBorders>
              <w:bottom w:val="single" w:sz="6" w:space="0" w:color="000000"/>
              <w:right w:val="single" w:sz="6" w:space="0" w:color="000000"/>
            </w:tcBorders>
            <w:tcMar>
              <w:top w:w="0" w:type="dxa"/>
              <w:left w:w="108" w:type="dxa"/>
              <w:bottom w:w="0" w:type="dxa"/>
              <w:right w:w="108" w:type="dxa"/>
            </w:tcMar>
            <w:hideMark/>
          </w:tcPr>
          <w:p w14:paraId="0E011A40" w14:textId="77777777" w:rsidR="00E26B07" w:rsidRDefault="00E26B07">
            <w:pPr>
              <w:pStyle w:val="NormalWeb"/>
              <w:spacing w:before="0" w:beforeAutospacing="0" w:after="0" w:afterAutospacing="0"/>
            </w:pPr>
            <w:r>
              <w:rPr>
                <w:sz w:val="22"/>
                <w:szCs w:val="22"/>
              </w:rPr>
              <w:t>Ezra Cunningham Apartments formerly Inverness Apts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B58D321" w14:textId="77777777" w:rsidR="00E26B07" w:rsidRDefault="00E26B07">
            <w:pPr>
              <w:pStyle w:val="NormalWeb"/>
              <w:spacing w:before="0" w:beforeAutospacing="0" w:after="0" w:afterAutospacing="0"/>
              <w:jc w:val="center"/>
            </w:pPr>
            <w:r>
              <w:rPr>
                <w:sz w:val="22"/>
                <w:szCs w:val="22"/>
              </w:rPr>
              <w:t>3/10/2017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9A87692"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ED9BA38"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11C9E7DD" w14:textId="77777777" w:rsidR="00E26B07" w:rsidRDefault="00E26B07">
            <w:pPr>
              <w:pStyle w:val="NormalWeb"/>
              <w:spacing w:before="0" w:beforeAutospacing="0" w:after="0" w:afterAutospacing="0"/>
              <w:jc w:val="center"/>
            </w:pPr>
            <w:r>
              <w:rPr>
                <w:sz w:val="22"/>
                <w:szCs w:val="22"/>
              </w:rPr>
              <w:t> </w:t>
            </w:r>
          </w:p>
        </w:tc>
      </w:tr>
      <w:tr w:rsidR="00E26B07" w14:paraId="09A1021A"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8F76A3A" w14:textId="77777777" w:rsidR="00E26B07" w:rsidRDefault="00E26B07">
            <w:pPr>
              <w:pStyle w:val="NormalWeb"/>
              <w:spacing w:before="0" w:beforeAutospacing="0" w:after="0" w:afterAutospacing="0"/>
              <w:jc w:val="right"/>
            </w:pPr>
            <w:r>
              <w:rPr>
                <w:sz w:val="20"/>
                <w:szCs w:val="20"/>
              </w:rPr>
              <w:t>2010051</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36B30498" w14:textId="77777777" w:rsidR="00E26B07" w:rsidRDefault="00E26B07">
            <w:pPr>
              <w:pStyle w:val="NormalWeb"/>
              <w:spacing w:before="0" w:beforeAutospacing="0" w:after="0" w:afterAutospacing="0"/>
            </w:pPr>
            <w:r>
              <w:rPr>
                <w:sz w:val="22"/>
                <w:szCs w:val="22"/>
              </w:rPr>
              <w:t>The Villas at Cloverdale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CC406AD" w14:textId="77777777" w:rsidR="00E26B07" w:rsidRDefault="00E26B07">
            <w:pPr>
              <w:pStyle w:val="NormalWeb"/>
              <w:spacing w:before="0" w:beforeAutospacing="0" w:after="0" w:afterAutospacing="0"/>
              <w:jc w:val="center"/>
            </w:pPr>
            <w:r>
              <w:rPr>
                <w:sz w:val="22"/>
                <w:szCs w:val="22"/>
              </w:rPr>
              <w:t>3/21/2017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740CAF3"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BB6BDA4"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C9635F6" w14:textId="77777777" w:rsidR="00E26B07" w:rsidRDefault="00E26B07">
            <w:pPr>
              <w:pStyle w:val="NormalWeb"/>
              <w:spacing w:before="0" w:beforeAutospacing="0" w:after="0" w:afterAutospacing="0"/>
              <w:jc w:val="center"/>
            </w:pPr>
            <w:r>
              <w:rPr>
                <w:sz w:val="22"/>
                <w:szCs w:val="22"/>
              </w:rPr>
              <w:t>4/27/2017</w:t>
            </w:r>
          </w:p>
        </w:tc>
      </w:tr>
      <w:tr w:rsidR="00E26B07" w14:paraId="14EDFDC7"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0DA49DC" w14:textId="77777777" w:rsidR="00E26B07" w:rsidRDefault="00E26B07">
            <w:pPr>
              <w:pStyle w:val="NormalWeb"/>
              <w:spacing w:before="0" w:beforeAutospacing="0" w:after="0" w:afterAutospacing="0"/>
              <w:jc w:val="right"/>
            </w:pPr>
            <w:r>
              <w:rPr>
                <w:sz w:val="20"/>
                <w:szCs w:val="20"/>
              </w:rPr>
              <w:t>2013032</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5150290E" w14:textId="77777777" w:rsidR="00E26B07" w:rsidRDefault="00E26B07">
            <w:pPr>
              <w:pStyle w:val="NormalWeb"/>
              <w:spacing w:before="0" w:beforeAutospacing="0" w:after="0" w:afterAutospacing="0"/>
            </w:pPr>
            <w:r>
              <w:rPr>
                <w:sz w:val="22"/>
                <w:szCs w:val="22"/>
              </w:rPr>
              <w:t>French Farms Village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B43D768" w14:textId="77777777" w:rsidR="00E26B07" w:rsidRDefault="00E26B07">
            <w:pPr>
              <w:pStyle w:val="NormalWeb"/>
              <w:spacing w:before="0" w:beforeAutospacing="0" w:after="0" w:afterAutospacing="0"/>
              <w:jc w:val="center"/>
            </w:pPr>
            <w:r>
              <w:rPr>
                <w:sz w:val="22"/>
                <w:szCs w:val="22"/>
              </w:rPr>
              <w:t>3/22/2017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4AB5D24"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D20F5EE"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7487B314" w14:textId="77777777" w:rsidR="00E26B07" w:rsidRDefault="00E26B07">
            <w:pPr>
              <w:pStyle w:val="NormalWeb"/>
              <w:spacing w:before="0" w:beforeAutospacing="0" w:after="0" w:afterAutospacing="0"/>
              <w:jc w:val="center"/>
            </w:pPr>
            <w:r>
              <w:rPr>
                <w:sz w:val="22"/>
                <w:szCs w:val="22"/>
              </w:rPr>
              <w:t>3/28/2017</w:t>
            </w:r>
          </w:p>
        </w:tc>
      </w:tr>
      <w:tr w:rsidR="00E26B07" w14:paraId="71702252"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92D8A59" w14:textId="77777777" w:rsidR="00E26B07" w:rsidRDefault="00E26B07">
            <w:pPr>
              <w:pStyle w:val="NormalWeb"/>
              <w:spacing w:before="0" w:beforeAutospacing="0" w:after="0" w:afterAutospacing="0"/>
              <w:jc w:val="right"/>
            </w:pPr>
            <w:r>
              <w:rPr>
                <w:sz w:val="20"/>
                <w:szCs w:val="20"/>
              </w:rPr>
              <w:t>2001070</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33211DA6" w14:textId="77777777" w:rsidR="00E26B07" w:rsidRDefault="00E26B07">
            <w:pPr>
              <w:pStyle w:val="NormalWeb"/>
              <w:spacing w:before="0" w:beforeAutospacing="0" w:after="0" w:afterAutospacing="0"/>
            </w:pPr>
            <w:r>
              <w:rPr>
                <w:sz w:val="22"/>
                <w:szCs w:val="22"/>
              </w:rPr>
              <w:t>Meadow Park</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87B2E51" w14:textId="77777777" w:rsidR="00E26B07" w:rsidRDefault="00E26B07">
            <w:pPr>
              <w:pStyle w:val="NormalWeb"/>
              <w:spacing w:before="0" w:beforeAutospacing="0" w:after="0" w:afterAutospacing="0"/>
              <w:jc w:val="center"/>
            </w:pPr>
            <w:r>
              <w:rPr>
                <w:sz w:val="22"/>
                <w:szCs w:val="22"/>
              </w:rPr>
              <w:t>3/23/2017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8AC9811"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0529853"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1BAA5AF5" w14:textId="77777777" w:rsidR="00E26B07" w:rsidRDefault="00E26B07">
            <w:pPr>
              <w:pStyle w:val="NormalWeb"/>
              <w:spacing w:before="0" w:beforeAutospacing="0" w:after="0" w:afterAutospacing="0"/>
              <w:jc w:val="center"/>
            </w:pPr>
            <w:r>
              <w:rPr>
                <w:sz w:val="22"/>
                <w:szCs w:val="22"/>
              </w:rPr>
              <w:t> </w:t>
            </w:r>
          </w:p>
        </w:tc>
      </w:tr>
      <w:tr w:rsidR="00E26B07" w14:paraId="1A205012"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5E1A244" w14:textId="77777777" w:rsidR="00E26B07" w:rsidRDefault="00E26B07">
            <w:pPr>
              <w:pStyle w:val="NormalWeb"/>
              <w:spacing w:before="0" w:beforeAutospacing="0" w:after="0" w:afterAutospacing="0"/>
              <w:jc w:val="right"/>
            </w:pPr>
            <w:r>
              <w:rPr>
                <w:sz w:val="20"/>
                <w:szCs w:val="20"/>
              </w:rPr>
              <w:lastRenderedPageBreak/>
              <w:t>950034</w:t>
            </w:r>
          </w:p>
        </w:tc>
        <w:tc>
          <w:tcPr>
            <w:tcW w:w="3586" w:type="dxa"/>
            <w:tcBorders>
              <w:bottom w:val="single" w:sz="6" w:space="0" w:color="000000"/>
              <w:right w:val="single" w:sz="6" w:space="0" w:color="000000"/>
            </w:tcBorders>
            <w:tcMar>
              <w:top w:w="0" w:type="dxa"/>
              <w:left w:w="108" w:type="dxa"/>
              <w:bottom w:w="0" w:type="dxa"/>
              <w:right w:w="108" w:type="dxa"/>
            </w:tcMar>
            <w:hideMark/>
          </w:tcPr>
          <w:p w14:paraId="6C1AFBEB" w14:textId="77777777" w:rsidR="00E26B07" w:rsidRDefault="00E26B07">
            <w:pPr>
              <w:pStyle w:val="NormalWeb"/>
              <w:spacing w:before="0" w:beforeAutospacing="0" w:after="0" w:afterAutospacing="0"/>
            </w:pPr>
            <w:r>
              <w:rPr>
                <w:sz w:val="22"/>
                <w:szCs w:val="22"/>
              </w:rPr>
              <w:t>Darden Oaks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23F51E4" w14:textId="77777777" w:rsidR="00E26B07" w:rsidRDefault="00E26B07">
            <w:pPr>
              <w:pStyle w:val="NormalWeb"/>
              <w:spacing w:before="0" w:beforeAutospacing="0" w:after="0" w:afterAutospacing="0"/>
              <w:jc w:val="center"/>
            </w:pPr>
            <w:r>
              <w:rPr>
                <w:sz w:val="22"/>
                <w:szCs w:val="22"/>
              </w:rPr>
              <w:t>3/23/2017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2358AD8"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B1C5357"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18B60667" w14:textId="77777777" w:rsidR="00E26B07" w:rsidRDefault="00E26B07">
            <w:pPr>
              <w:pStyle w:val="NormalWeb"/>
              <w:spacing w:before="0" w:beforeAutospacing="0" w:after="0" w:afterAutospacing="0"/>
              <w:jc w:val="center"/>
            </w:pPr>
            <w:r>
              <w:rPr>
                <w:sz w:val="22"/>
                <w:szCs w:val="22"/>
              </w:rPr>
              <w:t> </w:t>
            </w:r>
          </w:p>
        </w:tc>
      </w:tr>
      <w:tr w:rsidR="00E26B07" w14:paraId="5D610D09"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4AC9449" w14:textId="77777777" w:rsidR="00E26B07" w:rsidRDefault="00E26B07">
            <w:pPr>
              <w:pStyle w:val="NormalWeb"/>
              <w:spacing w:before="0" w:beforeAutospacing="0" w:after="0" w:afterAutospacing="0"/>
              <w:jc w:val="right"/>
            </w:pPr>
            <w:r>
              <w:rPr>
                <w:sz w:val="20"/>
                <w:szCs w:val="20"/>
              </w:rPr>
              <w:t>960003</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4BC194E0" w14:textId="77777777" w:rsidR="00E26B07" w:rsidRDefault="00E26B07">
            <w:pPr>
              <w:pStyle w:val="NormalWeb"/>
              <w:spacing w:before="0" w:beforeAutospacing="0" w:after="0" w:afterAutospacing="0"/>
            </w:pPr>
            <w:r>
              <w:rPr>
                <w:sz w:val="22"/>
                <w:szCs w:val="22"/>
              </w:rPr>
              <w:t>McInnis Village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C7945D7" w14:textId="77777777" w:rsidR="00E26B07" w:rsidRDefault="00E26B07">
            <w:pPr>
              <w:pStyle w:val="NormalWeb"/>
              <w:spacing w:before="0" w:beforeAutospacing="0" w:after="0" w:afterAutospacing="0"/>
              <w:jc w:val="center"/>
            </w:pPr>
            <w:r>
              <w:rPr>
                <w:sz w:val="22"/>
                <w:szCs w:val="22"/>
              </w:rPr>
              <w:t>3/24/2017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3793B99"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CF0250A"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33C9BCE9" w14:textId="77777777" w:rsidR="00E26B07" w:rsidRDefault="00E26B07">
            <w:pPr>
              <w:pStyle w:val="NormalWeb"/>
              <w:spacing w:before="0" w:beforeAutospacing="0" w:after="0" w:afterAutospacing="0"/>
              <w:jc w:val="center"/>
            </w:pPr>
            <w:r>
              <w:rPr>
                <w:sz w:val="22"/>
                <w:szCs w:val="22"/>
              </w:rPr>
              <w:t> </w:t>
            </w:r>
          </w:p>
        </w:tc>
      </w:tr>
      <w:tr w:rsidR="00E26B07" w14:paraId="1ACC907D"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F3DFCAA" w14:textId="77777777" w:rsidR="00E26B07" w:rsidRDefault="00E26B07">
            <w:pPr>
              <w:pStyle w:val="NormalWeb"/>
              <w:spacing w:before="0" w:beforeAutospacing="0" w:after="0" w:afterAutospacing="0"/>
              <w:jc w:val="right"/>
            </w:pPr>
            <w:r>
              <w:rPr>
                <w:sz w:val="20"/>
                <w:szCs w:val="20"/>
              </w:rPr>
              <w:t>2013061</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38130343" w14:textId="77777777" w:rsidR="00E26B07" w:rsidRDefault="00E26B07">
            <w:pPr>
              <w:pStyle w:val="NormalWeb"/>
              <w:spacing w:before="0" w:beforeAutospacing="0" w:after="0" w:afterAutospacing="0"/>
            </w:pPr>
            <w:r>
              <w:rPr>
                <w:sz w:val="22"/>
                <w:szCs w:val="22"/>
              </w:rPr>
              <w:t>Tuxedo Park</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C7104C5" w14:textId="77777777" w:rsidR="00E26B07" w:rsidRDefault="00E26B07">
            <w:pPr>
              <w:pStyle w:val="NormalWeb"/>
              <w:spacing w:before="0" w:beforeAutospacing="0" w:after="0" w:afterAutospacing="0"/>
              <w:jc w:val="center"/>
            </w:pPr>
            <w:r>
              <w:rPr>
                <w:sz w:val="22"/>
                <w:szCs w:val="22"/>
              </w:rPr>
              <w:t>3/30/2017</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6D0D4D5"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481ABFF"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6DB02D73" w14:textId="77777777" w:rsidR="00E26B07" w:rsidRDefault="00E26B07">
            <w:pPr>
              <w:pStyle w:val="NormalWeb"/>
              <w:spacing w:before="0" w:beforeAutospacing="0" w:after="0" w:afterAutospacing="0"/>
              <w:jc w:val="center"/>
            </w:pPr>
            <w:r>
              <w:rPr>
                <w:sz w:val="22"/>
                <w:szCs w:val="22"/>
              </w:rPr>
              <w:t> </w:t>
            </w:r>
          </w:p>
        </w:tc>
      </w:tr>
      <w:tr w:rsidR="00E26B07" w14:paraId="429CF3B6" w14:textId="77777777" w:rsidTr="00E26B07">
        <w:trPr>
          <w:trHeight w:val="300"/>
        </w:trPr>
        <w:tc>
          <w:tcPr>
            <w:tcW w:w="9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4CFBAB1" w14:textId="77777777" w:rsidR="00E26B07" w:rsidRDefault="00E26B07">
            <w:pPr>
              <w:pStyle w:val="NormalWeb"/>
              <w:spacing w:before="0" w:beforeAutospacing="0" w:after="0" w:afterAutospacing="0"/>
              <w:jc w:val="right"/>
            </w:pPr>
            <w:r>
              <w:rPr>
                <w:sz w:val="20"/>
                <w:szCs w:val="20"/>
              </w:rPr>
              <w:t>1999043</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039E362" w14:textId="77777777" w:rsidR="00E26B07" w:rsidRDefault="00E26B07">
            <w:pPr>
              <w:pStyle w:val="NormalWeb"/>
              <w:spacing w:before="0" w:beforeAutospacing="0" w:after="0" w:afterAutospacing="0"/>
            </w:pPr>
            <w:r>
              <w:rPr>
                <w:sz w:val="22"/>
                <w:szCs w:val="22"/>
              </w:rPr>
              <w:t>Deerfield</w:t>
            </w:r>
          </w:p>
        </w:tc>
        <w:tc>
          <w:tcPr>
            <w:tcW w:w="1255" w:type="dxa"/>
            <w:tcBorders>
              <w:top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7D4DA3A" w14:textId="77777777" w:rsidR="00E26B07" w:rsidRDefault="00E26B07">
            <w:pPr>
              <w:pStyle w:val="NormalWeb"/>
              <w:spacing w:before="0" w:beforeAutospacing="0" w:after="0" w:afterAutospacing="0"/>
              <w:jc w:val="center"/>
            </w:pPr>
            <w:r>
              <w:rPr>
                <w:sz w:val="22"/>
                <w:szCs w:val="22"/>
              </w:rPr>
              <w:t>4/1/2016</w:t>
            </w:r>
          </w:p>
        </w:tc>
        <w:tc>
          <w:tcPr>
            <w:tcW w:w="1119" w:type="dxa"/>
            <w:tcBorders>
              <w:top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BC4C2AD" w14:textId="77777777" w:rsidR="00E26B07" w:rsidRDefault="00E26B07">
            <w:pPr>
              <w:pStyle w:val="NormalWeb"/>
              <w:spacing w:before="0" w:beforeAutospacing="0" w:after="0" w:afterAutospacing="0"/>
              <w:jc w:val="center"/>
            </w:pPr>
            <w:r>
              <w:rPr>
                <w:sz w:val="22"/>
                <w:szCs w:val="22"/>
              </w:rPr>
              <w:t>full</w:t>
            </w:r>
          </w:p>
        </w:tc>
        <w:tc>
          <w:tcPr>
            <w:tcW w:w="1411" w:type="dxa"/>
            <w:tcBorders>
              <w:top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66D5E5B" w14:textId="77777777" w:rsidR="00E26B07" w:rsidRDefault="00E26B07">
            <w:pPr>
              <w:pStyle w:val="NormalWeb"/>
              <w:spacing w:before="0" w:beforeAutospacing="0" w:after="0" w:afterAutospacing="0"/>
              <w:jc w:val="center"/>
            </w:pPr>
            <w:r>
              <w:rPr>
                <w:sz w:val="22"/>
                <w:szCs w:val="22"/>
              </w:rPr>
              <w:t>Yes</w:t>
            </w:r>
          </w:p>
        </w:tc>
        <w:tc>
          <w:tcPr>
            <w:tcW w:w="1219" w:type="dxa"/>
            <w:tcBorders>
              <w:top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CC9BE78" w14:textId="77777777" w:rsidR="00E26B07" w:rsidRDefault="00E26B07">
            <w:pPr>
              <w:pStyle w:val="NormalWeb"/>
              <w:spacing w:before="0" w:beforeAutospacing="0" w:after="0" w:afterAutospacing="0"/>
              <w:jc w:val="center"/>
            </w:pPr>
            <w:r>
              <w:rPr>
                <w:sz w:val="22"/>
                <w:szCs w:val="22"/>
              </w:rPr>
              <w:t> </w:t>
            </w:r>
          </w:p>
        </w:tc>
      </w:tr>
      <w:tr w:rsidR="00E26B07" w14:paraId="2522B37D"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A3E5919" w14:textId="77777777" w:rsidR="00E26B07" w:rsidRDefault="00E26B07">
            <w:pPr>
              <w:pStyle w:val="NormalWeb"/>
              <w:spacing w:before="0" w:beforeAutospacing="0" w:after="0" w:afterAutospacing="0"/>
              <w:jc w:val="right"/>
            </w:pPr>
            <w:r>
              <w:rPr>
                <w:sz w:val="20"/>
                <w:szCs w:val="20"/>
              </w:rPr>
              <w:t>950021</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64ECCE99" w14:textId="77777777" w:rsidR="00E26B07" w:rsidRDefault="00E26B07">
            <w:pPr>
              <w:pStyle w:val="NormalWeb"/>
              <w:spacing w:before="0" w:beforeAutospacing="0" w:after="0" w:afterAutospacing="0"/>
            </w:pPr>
            <w:r>
              <w:rPr>
                <w:sz w:val="22"/>
                <w:szCs w:val="22"/>
              </w:rPr>
              <w:t>Hickory Village</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BBEBE76" w14:textId="77777777" w:rsidR="00E26B07" w:rsidRDefault="00E26B07">
            <w:pPr>
              <w:pStyle w:val="NormalWeb"/>
              <w:spacing w:before="0" w:beforeAutospacing="0" w:after="0" w:afterAutospacing="0"/>
              <w:jc w:val="center"/>
            </w:pPr>
            <w:r>
              <w:rPr>
                <w:sz w:val="22"/>
                <w:szCs w:val="22"/>
              </w:rPr>
              <w:t>4/8/2016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F9DB0E0"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F974C88"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A5FB800" w14:textId="77777777" w:rsidR="00E26B07" w:rsidRDefault="00E26B07">
            <w:pPr>
              <w:pStyle w:val="NormalWeb"/>
              <w:spacing w:before="0" w:beforeAutospacing="0" w:after="0" w:afterAutospacing="0"/>
              <w:jc w:val="center"/>
            </w:pPr>
            <w:r>
              <w:rPr>
                <w:sz w:val="22"/>
                <w:szCs w:val="22"/>
              </w:rPr>
              <w:t> </w:t>
            </w:r>
          </w:p>
        </w:tc>
      </w:tr>
      <w:tr w:rsidR="00E26B07" w14:paraId="6F1B99C1"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F4C93EF" w14:textId="77777777" w:rsidR="00E26B07" w:rsidRDefault="00E26B07">
            <w:pPr>
              <w:pStyle w:val="NormalWeb"/>
              <w:spacing w:before="0" w:beforeAutospacing="0" w:after="0" w:afterAutospacing="0"/>
              <w:jc w:val="right"/>
            </w:pPr>
            <w:r>
              <w:rPr>
                <w:sz w:val="20"/>
                <w:szCs w:val="20"/>
              </w:rPr>
              <w:t>2011032</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hideMark/>
          </w:tcPr>
          <w:p w14:paraId="77D40346" w14:textId="77777777" w:rsidR="00E26B07" w:rsidRDefault="00E26B07">
            <w:pPr>
              <w:pStyle w:val="NormalWeb"/>
              <w:spacing w:before="0" w:beforeAutospacing="0" w:after="0" w:afterAutospacing="0"/>
            </w:pPr>
            <w:r>
              <w:rPr>
                <w:sz w:val="22"/>
                <w:szCs w:val="22"/>
              </w:rPr>
              <w:t>Coosa Village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B8E9143" w14:textId="77777777" w:rsidR="00E26B07" w:rsidRDefault="00E26B07">
            <w:pPr>
              <w:pStyle w:val="NormalWeb"/>
              <w:spacing w:before="0" w:beforeAutospacing="0" w:after="0" w:afterAutospacing="0"/>
              <w:jc w:val="center"/>
            </w:pPr>
            <w:r>
              <w:rPr>
                <w:sz w:val="22"/>
                <w:szCs w:val="22"/>
              </w:rPr>
              <w:t>4/8/2016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767827E"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905FCBA"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25BD6D6C" w14:textId="77777777" w:rsidR="00E26B07" w:rsidRDefault="00E26B07">
            <w:pPr>
              <w:pStyle w:val="NormalWeb"/>
              <w:spacing w:before="0" w:beforeAutospacing="0" w:after="0" w:afterAutospacing="0"/>
              <w:jc w:val="center"/>
            </w:pPr>
            <w:r>
              <w:rPr>
                <w:sz w:val="22"/>
                <w:szCs w:val="22"/>
              </w:rPr>
              <w:t> </w:t>
            </w:r>
          </w:p>
        </w:tc>
      </w:tr>
      <w:tr w:rsidR="00E26B07" w14:paraId="55EB3ED0"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0E672EF" w14:textId="77777777" w:rsidR="00E26B07" w:rsidRDefault="00E26B07">
            <w:pPr>
              <w:pStyle w:val="NormalWeb"/>
              <w:spacing w:before="0" w:beforeAutospacing="0" w:after="0" w:afterAutospacing="0"/>
              <w:jc w:val="right"/>
            </w:pPr>
            <w:r>
              <w:rPr>
                <w:sz w:val="20"/>
                <w:szCs w:val="20"/>
              </w:rPr>
              <w:t>2001067</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73D3EB00" w14:textId="77777777" w:rsidR="00E26B07" w:rsidRDefault="00E26B07">
            <w:pPr>
              <w:pStyle w:val="NormalWeb"/>
              <w:spacing w:before="0" w:beforeAutospacing="0" w:after="0" w:afterAutospacing="0"/>
            </w:pPr>
            <w:r>
              <w:rPr>
                <w:sz w:val="22"/>
                <w:szCs w:val="22"/>
              </w:rPr>
              <w:t>Northgate Place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3EB5756" w14:textId="77777777" w:rsidR="00E26B07" w:rsidRDefault="00E26B07">
            <w:pPr>
              <w:pStyle w:val="NormalWeb"/>
              <w:spacing w:before="0" w:beforeAutospacing="0" w:after="0" w:afterAutospacing="0"/>
              <w:jc w:val="center"/>
            </w:pPr>
            <w:r>
              <w:rPr>
                <w:sz w:val="22"/>
                <w:szCs w:val="22"/>
              </w:rPr>
              <w:t>4/8/2016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6824D4B"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FDC01ED"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642A61B" w14:textId="77777777" w:rsidR="00E26B07" w:rsidRDefault="00E26B07">
            <w:pPr>
              <w:pStyle w:val="NormalWeb"/>
              <w:spacing w:before="0" w:beforeAutospacing="0" w:after="0" w:afterAutospacing="0"/>
              <w:jc w:val="center"/>
            </w:pPr>
            <w:r>
              <w:rPr>
                <w:sz w:val="22"/>
                <w:szCs w:val="22"/>
              </w:rPr>
              <w:t> </w:t>
            </w:r>
          </w:p>
        </w:tc>
      </w:tr>
      <w:tr w:rsidR="00E26B07" w14:paraId="144B4992"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CD585B5" w14:textId="77777777" w:rsidR="00E26B07" w:rsidRDefault="00E26B07">
            <w:pPr>
              <w:pStyle w:val="NormalWeb"/>
              <w:spacing w:before="0" w:beforeAutospacing="0" w:after="0" w:afterAutospacing="0"/>
              <w:jc w:val="right"/>
            </w:pPr>
            <w:r>
              <w:rPr>
                <w:sz w:val="20"/>
                <w:szCs w:val="20"/>
              </w:rPr>
              <w:t>960059</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667749EB" w14:textId="77777777" w:rsidR="00E26B07" w:rsidRDefault="00E26B07">
            <w:pPr>
              <w:pStyle w:val="NormalWeb"/>
              <w:spacing w:before="0" w:beforeAutospacing="0" w:after="0" w:afterAutospacing="0"/>
            </w:pPr>
            <w:r>
              <w:rPr>
                <w:sz w:val="22"/>
                <w:szCs w:val="22"/>
              </w:rPr>
              <w:t>Bloomfield Court</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95B9C0F" w14:textId="77777777" w:rsidR="00E26B07" w:rsidRDefault="00E26B07">
            <w:pPr>
              <w:pStyle w:val="NormalWeb"/>
              <w:spacing w:before="0" w:beforeAutospacing="0" w:after="0" w:afterAutospacing="0"/>
              <w:jc w:val="center"/>
            </w:pPr>
            <w:r>
              <w:rPr>
                <w:sz w:val="22"/>
                <w:szCs w:val="22"/>
              </w:rPr>
              <w:t>4/8/2016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A7E9D34"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6619EBF"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6A13CA78" w14:textId="77777777" w:rsidR="00E26B07" w:rsidRDefault="00E26B07">
            <w:pPr>
              <w:pStyle w:val="NormalWeb"/>
              <w:spacing w:before="0" w:beforeAutospacing="0" w:after="0" w:afterAutospacing="0"/>
              <w:jc w:val="center"/>
            </w:pPr>
            <w:r>
              <w:rPr>
                <w:sz w:val="22"/>
                <w:szCs w:val="22"/>
              </w:rPr>
              <w:t>8/10/2016</w:t>
            </w:r>
          </w:p>
        </w:tc>
      </w:tr>
      <w:tr w:rsidR="00E26B07" w14:paraId="2F403E1E"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7520FB3" w14:textId="77777777" w:rsidR="00E26B07" w:rsidRDefault="00E26B07">
            <w:pPr>
              <w:pStyle w:val="NormalWeb"/>
              <w:spacing w:before="0" w:beforeAutospacing="0" w:after="0" w:afterAutospacing="0"/>
              <w:jc w:val="right"/>
            </w:pPr>
            <w:r>
              <w:rPr>
                <w:sz w:val="20"/>
                <w:szCs w:val="20"/>
              </w:rPr>
              <w:t>1998058</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12311F92" w14:textId="77777777" w:rsidR="00E26B07" w:rsidRDefault="00E26B07">
            <w:pPr>
              <w:pStyle w:val="NormalWeb"/>
              <w:spacing w:before="0" w:beforeAutospacing="0" w:after="0" w:afterAutospacing="0"/>
            </w:pPr>
            <w:r>
              <w:rPr>
                <w:sz w:val="22"/>
                <w:szCs w:val="22"/>
              </w:rPr>
              <w:t>Adams Ridge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194D9D7" w14:textId="77777777" w:rsidR="00E26B07" w:rsidRDefault="00E26B07">
            <w:pPr>
              <w:pStyle w:val="NormalWeb"/>
              <w:spacing w:before="0" w:beforeAutospacing="0" w:after="0" w:afterAutospacing="0"/>
              <w:jc w:val="center"/>
            </w:pPr>
            <w:r>
              <w:rPr>
                <w:sz w:val="22"/>
                <w:szCs w:val="22"/>
              </w:rPr>
              <w:t>4/8/2016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675D09E"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0D10A21"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E7E52ED" w14:textId="77777777" w:rsidR="00E26B07" w:rsidRDefault="00E26B07">
            <w:pPr>
              <w:pStyle w:val="NormalWeb"/>
              <w:spacing w:before="0" w:beforeAutospacing="0" w:after="0" w:afterAutospacing="0"/>
              <w:jc w:val="center"/>
            </w:pPr>
            <w:r>
              <w:rPr>
                <w:sz w:val="22"/>
                <w:szCs w:val="22"/>
              </w:rPr>
              <w:t>9/12/2016</w:t>
            </w:r>
          </w:p>
        </w:tc>
      </w:tr>
      <w:tr w:rsidR="00E26B07" w14:paraId="38A67555"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E9BCD94" w14:textId="77777777" w:rsidR="00E26B07" w:rsidRDefault="00E26B07">
            <w:pPr>
              <w:pStyle w:val="NormalWeb"/>
              <w:spacing w:before="0" w:beforeAutospacing="0" w:after="0" w:afterAutospacing="0"/>
              <w:jc w:val="right"/>
            </w:pPr>
            <w:r>
              <w:rPr>
                <w:sz w:val="20"/>
                <w:szCs w:val="20"/>
              </w:rPr>
              <w:t>2000013</w:t>
            </w:r>
          </w:p>
        </w:tc>
        <w:tc>
          <w:tcPr>
            <w:tcW w:w="3586" w:type="dxa"/>
            <w:tcBorders>
              <w:bottom w:val="single" w:sz="6" w:space="0" w:color="000000"/>
              <w:right w:val="single" w:sz="6" w:space="0" w:color="000000"/>
            </w:tcBorders>
            <w:tcMar>
              <w:top w:w="0" w:type="dxa"/>
              <w:left w:w="108" w:type="dxa"/>
              <w:bottom w:w="0" w:type="dxa"/>
              <w:right w:w="108" w:type="dxa"/>
            </w:tcMar>
            <w:hideMark/>
          </w:tcPr>
          <w:p w14:paraId="4A2A87F3" w14:textId="77777777" w:rsidR="00E26B07" w:rsidRDefault="00E26B07">
            <w:pPr>
              <w:pStyle w:val="NormalWeb"/>
              <w:spacing w:before="0" w:beforeAutospacing="0" w:after="0" w:afterAutospacing="0"/>
            </w:pPr>
            <w:r>
              <w:rPr>
                <w:sz w:val="22"/>
                <w:szCs w:val="22"/>
              </w:rPr>
              <w:t>Amberwood Villas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CAE3F4E" w14:textId="77777777" w:rsidR="00E26B07" w:rsidRDefault="00E26B07">
            <w:pPr>
              <w:pStyle w:val="NormalWeb"/>
              <w:spacing w:before="0" w:beforeAutospacing="0" w:after="0" w:afterAutospacing="0"/>
              <w:jc w:val="center"/>
            </w:pPr>
            <w:r>
              <w:rPr>
                <w:sz w:val="22"/>
                <w:szCs w:val="22"/>
              </w:rPr>
              <w:t>4/13/2016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3BF7EDC"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4728A81"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39381C67" w14:textId="77777777" w:rsidR="00E26B07" w:rsidRDefault="00E26B07">
            <w:pPr>
              <w:pStyle w:val="NormalWeb"/>
              <w:spacing w:before="0" w:beforeAutospacing="0" w:after="0" w:afterAutospacing="0"/>
              <w:jc w:val="center"/>
            </w:pPr>
            <w:r>
              <w:rPr>
                <w:sz w:val="22"/>
                <w:szCs w:val="22"/>
              </w:rPr>
              <w:t>5/10/2016</w:t>
            </w:r>
          </w:p>
        </w:tc>
      </w:tr>
      <w:tr w:rsidR="00E26B07" w14:paraId="5BD6D6BE"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4F01684" w14:textId="77777777" w:rsidR="00E26B07" w:rsidRDefault="00E26B07">
            <w:pPr>
              <w:pStyle w:val="NormalWeb"/>
              <w:spacing w:before="0" w:beforeAutospacing="0" w:after="0" w:afterAutospacing="0"/>
              <w:jc w:val="right"/>
            </w:pPr>
            <w:r>
              <w:rPr>
                <w:sz w:val="20"/>
                <w:szCs w:val="20"/>
              </w:rPr>
              <w:t>2004034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699CC195" w14:textId="77777777" w:rsidR="00E26B07" w:rsidRDefault="00E26B07">
            <w:pPr>
              <w:pStyle w:val="NormalWeb"/>
              <w:spacing w:before="0" w:beforeAutospacing="0" w:after="0" w:afterAutospacing="0"/>
            </w:pPr>
            <w:r>
              <w:rPr>
                <w:sz w:val="22"/>
                <w:szCs w:val="22"/>
              </w:rPr>
              <w:t>Wolf Run</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DBB6618" w14:textId="77777777" w:rsidR="00E26B07" w:rsidRDefault="00E26B07">
            <w:pPr>
              <w:pStyle w:val="NormalWeb"/>
              <w:spacing w:before="0" w:beforeAutospacing="0" w:after="0" w:afterAutospacing="0"/>
              <w:jc w:val="center"/>
            </w:pPr>
            <w:r>
              <w:rPr>
                <w:sz w:val="22"/>
                <w:szCs w:val="22"/>
              </w:rPr>
              <w:t>4/13/2016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9486EF3"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AD53E03"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71B8DBD8" w14:textId="77777777" w:rsidR="00E26B07" w:rsidRDefault="00E26B07">
            <w:pPr>
              <w:pStyle w:val="NormalWeb"/>
              <w:spacing w:before="0" w:beforeAutospacing="0" w:after="0" w:afterAutospacing="0"/>
              <w:jc w:val="center"/>
            </w:pPr>
            <w:r>
              <w:rPr>
                <w:sz w:val="22"/>
                <w:szCs w:val="22"/>
              </w:rPr>
              <w:t>5/10/2016</w:t>
            </w:r>
          </w:p>
        </w:tc>
      </w:tr>
      <w:tr w:rsidR="00E26B07" w14:paraId="4BD48871" w14:textId="77777777" w:rsidTr="00E26B07">
        <w:trPr>
          <w:trHeight w:val="6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BF918CE" w14:textId="77777777" w:rsidR="00E26B07" w:rsidRDefault="00E26B07">
            <w:pPr>
              <w:pStyle w:val="NormalWeb"/>
              <w:spacing w:before="0" w:beforeAutospacing="0" w:after="0" w:afterAutospacing="0"/>
              <w:jc w:val="right"/>
            </w:pPr>
            <w:r>
              <w:rPr>
                <w:sz w:val="20"/>
                <w:szCs w:val="20"/>
              </w:rPr>
              <w:t>960084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7E39723F" w14:textId="77777777" w:rsidR="00E26B07" w:rsidRDefault="00E26B07">
            <w:pPr>
              <w:pStyle w:val="NormalWeb"/>
              <w:spacing w:before="0" w:beforeAutospacing="0" w:after="0" w:afterAutospacing="0"/>
            </w:pPr>
            <w:r>
              <w:rPr>
                <w:sz w:val="22"/>
                <w:szCs w:val="22"/>
              </w:rPr>
              <w:t>Hickory Run</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CE0CBCD" w14:textId="77777777" w:rsidR="00E26B07" w:rsidRDefault="00E26B07">
            <w:pPr>
              <w:pStyle w:val="NormalWeb"/>
              <w:spacing w:before="0" w:beforeAutospacing="0" w:after="0" w:afterAutospacing="0"/>
              <w:jc w:val="center"/>
            </w:pPr>
            <w:r>
              <w:rPr>
                <w:sz w:val="22"/>
                <w:szCs w:val="22"/>
              </w:rPr>
              <w:t>4/14/2016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6F76D7C"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D300B2E"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6729DB72" w14:textId="77777777" w:rsidR="00E26B07" w:rsidRDefault="00E26B07">
            <w:pPr>
              <w:pStyle w:val="NormalWeb"/>
              <w:spacing w:before="0" w:beforeAutospacing="0" w:after="0" w:afterAutospacing="0"/>
              <w:jc w:val="center"/>
            </w:pPr>
            <w:r>
              <w:rPr>
                <w:sz w:val="22"/>
                <w:szCs w:val="22"/>
              </w:rPr>
              <w:t> </w:t>
            </w:r>
          </w:p>
        </w:tc>
      </w:tr>
      <w:tr w:rsidR="00E26B07" w14:paraId="0F287549"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38343B3" w14:textId="77777777" w:rsidR="00E26B07" w:rsidRDefault="00E26B07">
            <w:pPr>
              <w:pStyle w:val="NormalWeb"/>
              <w:spacing w:before="0" w:beforeAutospacing="0" w:after="0" w:afterAutospacing="0"/>
              <w:jc w:val="right"/>
            </w:pPr>
            <w:r>
              <w:rPr>
                <w:sz w:val="20"/>
                <w:szCs w:val="20"/>
              </w:rPr>
              <w:t>2000033</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4DC8EC0A" w14:textId="77777777" w:rsidR="00E26B07" w:rsidRDefault="00E26B07">
            <w:pPr>
              <w:pStyle w:val="NormalWeb"/>
              <w:spacing w:before="0" w:beforeAutospacing="0" w:after="0" w:afterAutospacing="0"/>
            </w:pPr>
            <w:r>
              <w:rPr>
                <w:sz w:val="22"/>
                <w:szCs w:val="22"/>
              </w:rPr>
              <w:t>Hickory Run II</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0141672" w14:textId="77777777" w:rsidR="00E26B07" w:rsidRDefault="00E26B07">
            <w:pPr>
              <w:pStyle w:val="NormalWeb"/>
              <w:spacing w:before="0" w:beforeAutospacing="0" w:after="0" w:afterAutospacing="0"/>
              <w:jc w:val="center"/>
            </w:pPr>
            <w:r>
              <w:rPr>
                <w:sz w:val="22"/>
                <w:szCs w:val="22"/>
              </w:rPr>
              <w:t>4/14/2016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DADF2F3"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54E1E74"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00F3419B" w14:textId="77777777" w:rsidR="00E26B07" w:rsidRDefault="00E26B07">
            <w:pPr>
              <w:pStyle w:val="NormalWeb"/>
              <w:spacing w:before="0" w:beforeAutospacing="0" w:after="0" w:afterAutospacing="0"/>
              <w:jc w:val="center"/>
            </w:pPr>
            <w:r>
              <w:rPr>
                <w:sz w:val="22"/>
                <w:szCs w:val="22"/>
              </w:rPr>
              <w:t> </w:t>
            </w:r>
          </w:p>
        </w:tc>
      </w:tr>
      <w:tr w:rsidR="00E26B07" w14:paraId="5730735F"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E2817D0" w14:textId="77777777" w:rsidR="00E26B07" w:rsidRDefault="00E26B07">
            <w:pPr>
              <w:pStyle w:val="NormalWeb"/>
              <w:spacing w:before="0" w:beforeAutospacing="0" w:after="0" w:afterAutospacing="0"/>
              <w:jc w:val="right"/>
            </w:pPr>
            <w:r>
              <w:rPr>
                <w:sz w:val="20"/>
                <w:szCs w:val="20"/>
              </w:rPr>
              <w:t>2008015</w:t>
            </w:r>
          </w:p>
        </w:tc>
        <w:tc>
          <w:tcPr>
            <w:tcW w:w="3586" w:type="dxa"/>
            <w:tcBorders>
              <w:bottom w:val="single" w:sz="6" w:space="0" w:color="000000"/>
              <w:right w:val="single" w:sz="6" w:space="0" w:color="000000"/>
            </w:tcBorders>
            <w:tcMar>
              <w:top w:w="0" w:type="dxa"/>
              <w:left w:w="108" w:type="dxa"/>
              <w:bottom w:w="0" w:type="dxa"/>
              <w:right w:w="108" w:type="dxa"/>
            </w:tcMar>
            <w:hideMark/>
          </w:tcPr>
          <w:p w14:paraId="03263E93" w14:textId="77777777" w:rsidR="00E26B07" w:rsidRDefault="00E26B07">
            <w:pPr>
              <w:pStyle w:val="NormalWeb"/>
              <w:spacing w:before="0" w:beforeAutospacing="0" w:after="0" w:afterAutospacing="0"/>
            </w:pPr>
            <w:r>
              <w:rPr>
                <w:sz w:val="22"/>
                <w:szCs w:val="22"/>
              </w:rPr>
              <w:t>Brookstone Village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D3B4B7A" w14:textId="77777777" w:rsidR="00E26B07" w:rsidRDefault="00E26B07">
            <w:pPr>
              <w:pStyle w:val="NormalWeb"/>
              <w:spacing w:before="0" w:beforeAutospacing="0" w:after="0" w:afterAutospacing="0"/>
              <w:jc w:val="center"/>
            </w:pPr>
            <w:r>
              <w:rPr>
                <w:sz w:val="22"/>
                <w:szCs w:val="22"/>
              </w:rPr>
              <w:t>4/14/2016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6CB871E"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90B392E"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E9D64CA" w14:textId="77777777" w:rsidR="00E26B07" w:rsidRDefault="00E26B07">
            <w:pPr>
              <w:pStyle w:val="NormalWeb"/>
              <w:spacing w:before="0" w:beforeAutospacing="0" w:after="0" w:afterAutospacing="0"/>
              <w:jc w:val="center"/>
            </w:pPr>
            <w:r>
              <w:rPr>
                <w:sz w:val="22"/>
                <w:szCs w:val="22"/>
              </w:rPr>
              <w:t> </w:t>
            </w:r>
          </w:p>
        </w:tc>
      </w:tr>
      <w:tr w:rsidR="00E26B07" w14:paraId="6DF25772"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8C6E31E" w14:textId="77777777" w:rsidR="00E26B07" w:rsidRDefault="00E26B07">
            <w:pPr>
              <w:pStyle w:val="NormalWeb"/>
              <w:spacing w:before="0" w:beforeAutospacing="0" w:after="0" w:afterAutospacing="0"/>
              <w:jc w:val="right"/>
            </w:pPr>
            <w:r>
              <w:rPr>
                <w:sz w:val="20"/>
                <w:szCs w:val="20"/>
              </w:rPr>
              <w:t>960001</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0103ED6A" w14:textId="77777777" w:rsidR="00E26B07" w:rsidRDefault="00E26B07">
            <w:pPr>
              <w:pStyle w:val="NormalWeb"/>
              <w:spacing w:before="0" w:beforeAutospacing="0" w:after="0" w:afterAutospacing="0"/>
            </w:pPr>
            <w:r>
              <w:rPr>
                <w:sz w:val="22"/>
                <w:szCs w:val="22"/>
              </w:rPr>
              <w:t>The Pines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EB7A432" w14:textId="77777777" w:rsidR="00E26B07" w:rsidRDefault="00E26B07">
            <w:pPr>
              <w:pStyle w:val="NormalWeb"/>
              <w:spacing w:before="0" w:beforeAutospacing="0" w:after="0" w:afterAutospacing="0"/>
              <w:jc w:val="center"/>
            </w:pPr>
            <w:r>
              <w:rPr>
                <w:sz w:val="22"/>
                <w:szCs w:val="22"/>
              </w:rPr>
              <w:t>4/14/2016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622DDD8"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2A577FA"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0F8A582" w14:textId="77777777" w:rsidR="00E26B07" w:rsidRDefault="00E26B07">
            <w:pPr>
              <w:pStyle w:val="NormalWeb"/>
              <w:spacing w:before="0" w:beforeAutospacing="0" w:after="0" w:afterAutospacing="0"/>
              <w:jc w:val="center"/>
            </w:pPr>
            <w:r>
              <w:rPr>
                <w:sz w:val="22"/>
                <w:szCs w:val="22"/>
              </w:rPr>
              <w:t>5/13/2016</w:t>
            </w:r>
          </w:p>
        </w:tc>
      </w:tr>
      <w:tr w:rsidR="00E26B07" w14:paraId="7AF067C5"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511ADD9" w14:textId="77777777" w:rsidR="00E26B07" w:rsidRDefault="00E26B07">
            <w:pPr>
              <w:pStyle w:val="NormalWeb"/>
              <w:spacing w:before="0" w:beforeAutospacing="0" w:after="0" w:afterAutospacing="0"/>
              <w:jc w:val="right"/>
            </w:pPr>
            <w:r>
              <w:rPr>
                <w:sz w:val="20"/>
                <w:szCs w:val="20"/>
              </w:rPr>
              <w:t>1998043</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12471402" w14:textId="77777777" w:rsidR="00E26B07" w:rsidRDefault="00E26B07">
            <w:pPr>
              <w:pStyle w:val="NormalWeb"/>
              <w:spacing w:before="0" w:beforeAutospacing="0" w:after="0" w:afterAutospacing="0"/>
            </w:pPr>
            <w:r>
              <w:rPr>
                <w:sz w:val="22"/>
                <w:szCs w:val="22"/>
              </w:rPr>
              <w:t>The Pines II</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BD750B7" w14:textId="77777777" w:rsidR="00E26B07" w:rsidRDefault="00E26B07">
            <w:pPr>
              <w:pStyle w:val="NormalWeb"/>
              <w:spacing w:before="0" w:beforeAutospacing="0" w:after="0" w:afterAutospacing="0"/>
              <w:jc w:val="center"/>
            </w:pPr>
            <w:r>
              <w:rPr>
                <w:sz w:val="22"/>
                <w:szCs w:val="22"/>
              </w:rPr>
              <w:t>4/14/2016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E405AF8"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5EE9172"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4C4E827A" w14:textId="77777777" w:rsidR="00E26B07" w:rsidRDefault="00E26B07">
            <w:pPr>
              <w:pStyle w:val="NormalWeb"/>
              <w:spacing w:before="0" w:beforeAutospacing="0" w:after="0" w:afterAutospacing="0"/>
              <w:jc w:val="center"/>
            </w:pPr>
            <w:r>
              <w:rPr>
                <w:sz w:val="22"/>
                <w:szCs w:val="22"/>
              </w:rPr>
              <w:t>5/31/2016</w:t>
            </w:r>
          </w:p>
        </w:tc>
      </w:tr>
      <w:tr w:rsidR="00E26B07" w14:paraId="031D3121"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3C9EE85" w14:textId="77777777" w:rsidR="00E26B07" w:rsidRDefault="00E26B07">
            <w:pPr>
              <w:pStyle w:val="NormalWeb"/>
              <w:spacing w:before="0" w:beforeAutospacing="0" w:after="0" w:afterAutospacing="0"/>
              <w:jc w:val="right"/>
            </w:pPr>
            <w:r>
              <w:rPr>
                <w:sz w:val="20"/>
                <w:szCs w:val="20"/>
              </w:rPr>
              <w:t>2001020</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4D04B32" w14:textId="77777777" w:rsidR="00E26B07" w:rsidRDefault="00E26B07">
            <w:pPr>
              <w:pStyle w:val="NormalWeb"/>
              <w:spacing w:before="0" w:beforeAutospacing="0" w:after="0" w:afterAutospacing="0"/>
            </w:pPr>
            <w:r>
              <w:rPr>
                <w:sz w:val="22"/>
                <w:szCs w:val="22"/>
              </w:rPr>
              <w:t>Gardner Place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5E17FC6" w14:textId="77777777" w:rsidR="00E26B07" w:rsidRDefault="00E26B07">
            <w:pPr>
              <w:pStyle w:val="NormalWeb"/>
              <w:spacing w:before="0" w:beforeAutospacing="0" w:after="0" w:afterAutospacing="0"/>
              <w:jc w:val="center"/>
            </w:pPr>
            <w:r>
              <w:rPr>
                <w:sz w:val="22"/>
                <w:szCs w:val="22"/>
              </w:rPr>
              <w:t>4/15/2016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6EFBB21"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5EA9F8F"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14F7D7C4" w14:textId="77777777" w:rsidR="00E26B07" w:rsidRDefault="00E26B07">
            <w:pPr>
              <w:pStyle w:val="NormalWeb"/>
              <w:spacing w:before="0" w:beforeAutospacing="0" w:after="0" w:afterAutospacing="0"/>
              <w:jc w:val="center"/>
            </w:pPr>
            <w:r>
              <w:rPr>
                <w:sz w:val="22"/>
                <w:szCs w:val="22"/>
              </w:rPr>
              <w:t> </w:t>
            </w:r>
          </w:p>
        </w:tc>
      </w:tr>
      <w:tr w:rsidR="00E26B07" w14:paraId="4123D74B"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1F277F0" w14:textId="77777777" w:rsidR="00E26B07" w:rsidRDefault="00E26B07">
            <w:pPr>
              <w:pStyle w:val="NormalWeb"/>
              <w:spacing w:before="0" w:beforeAutospacing="0" w:after="0" w:afterAutospacing="0"/>
              <w:jc w:val="right"/>
            </w:pPr>
            <w:r>
              <w:rPr>
                <w:sz w:val="20"/>
                <w:szCs w:val="20"/>
              </w:rPr>
              <w:t>2012020</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1DEFE777" w14:textId="77777777" w:rsidR="00E26B07" w:rsidRDefault="00E26B07">
            <w:pPr>
              <w:pStyle w:val="NormalWeb"/>
              <w:spacing w:before="0" w:beforeAutospacing="0" w:after="0" w:afterAutospacing="0"/>
            </w:pPr>
            <w:r>
              <w:rPr>
                <w:sz w:val="22"/>
                <w:szCs w:val="22"/>
              </w:rPr>
              <w:t>Greystone Place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78F9055" w14:textId="77777777" w:rsidR="00E26B07" w:rsidRDefault="00E26B07">
            <w:pPr>
              <w:pStyle w:val="NormalWeb"/>
              <w:spacing w:before="0" w:beforeAutospacing="0" w:after="0" w:afterAutospacing="0"/>
              <w:jc w:val="center"/>
            </w:pPr>
            <w:r>
              <w:rPr>
                <w:sz w:val="22"/>
                <w:szCs w:val="22"/>
              </w:rPr>
              <w:t>4/15/2016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9A0C705"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8000939"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246E93AB" w14:textId="77777777" w:rsidR="00E26B07" w:rsidRDefault="00E26B07">
            <w:pPr>
              <w:pStyle w:val="NormalWeb"/>
              <w:spacing w:before="0" w:beforeAutospacing="0" w:after="0" w:afterAutospacing="0"/>
              <w:jc w:val="center"/>
            </w:pPr>
            <w:r>
              <w:rPr>
                <w:sz w:val="22"/>
                <w:szCs w:val="22"/>
              </w:rPr>
              <w:t> </w:t>
            </w:r>
          </w:p>
        </w:tc>
      </w:tr>
      <w:tr w:rsidR="00E26B07" w14:paraId="2EF43C4A"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7073FBA" w14:textId="77777777" w:rsidR="00E26B07" w:rsidRDefault="00E26B07">
            <w:pPr>
              <w:pStyle w:val="NormalWeb"/>
              <w:spacing w:before="0" w:beforeAutospacing="0" w:after="0" w:afterAutospacing="0"/>
              <w:jc w:val="right"/>
            </w:pPr>
            <w:r>
              <w:rPr>
                <w:sz w:val="20"/>
                <w:szCs w:val="20"/>
              </w:rPr>
              <w:t>2004065</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0C247021" w14:textId="77777777" w:rsidR="00E26B07" w:rsidRDefault="00E26B07">
            <w:pPr>
              <w:pStyle w:val="NormalWeb"/>
              <w:spacing w:before="0" w:beforeAutospacing="0" w:after="0" w:afterAutospacing="0"/>
            </w:pPr>
            <w:r>
              <w:rPr>
                <w:sz w:val="22"/>
                <w:szCs w:val="22"/>
              </w:rPr>
              <w:t>St. Albans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CEE663F" w14:textId="77777777" w:rsidR="00E26B07" w:rsidRDefault="00E26B07">
            <w:pPr>
              <w:pStyle w:val="NormalWeb"/>
              <w:spacing w:before="0" w:beforeAutospacing="0" w:after="0" w:afterAutospacing="0"/>
              <w:jc w:val="center"/>
            </w:pPr>
            <w:r>
              <w:rPr>
                <w:sz w:val="22"/>
                <w:szCs w:val="22"/>
              </w:rPr>
              <w:t>4/20/2016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0D56AF0"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67429F7"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117ACC17" w14:textId="77777777" w:rsidR="00E26B07" w:rsidRDefault="00E26B07">
            <w:pPr>
              <w:pStyle w:val="NormalWeb"/>
              <w:spacing w:before="0" w:beforeAutospacing="0" w:after="0" w:afterAutospacing="0"/>
              <w:jc w:val="center"/>
            </w:pPr>
            <w:r>
              <w:rPr>
                <w:sz w:val="22"/>
                <w:szCs w:val="22"/>
              </w:rPr>
              <w:t>4/20/2016</w:t>
            </w:r>
          </w:p>
        </w:tc>
      </w:tr>
      <w:tr w:rsidR="00E26B07" w14:paraId="6FE0B2B7"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AB9A39E" w14:textId="77777777" w:rsidR="00E26B07" w:rsidRDefault="00E26B07">
            <w:pPr>
              <w:pStyle w:val="NormalWeb"/>
              <w:spacing w:before="0" w:beforeAutospacing="0" w:after="0" w:afterAutospacing="0"/>
              <w:jc w:val="right"/>
            </w:pPr>
            <w:r>
              <w:rPr>
                <w:sz w:val="20"/>
                <w:szCs w:val="20"/>
              </w:rPr>
              <w:t>1998049</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6EC6E233" w14:textId="77777777" w:rsidR="00E26B07" w:rsidRDefault="00E26B07">
            <w:pPr>
              <w:pStyle w:val="NormalWeb"/>
              <w:spacing w:before="0" w:beforeAutospacing="0" w:after="0" w:afterAutospacing="0"/>
            </w:pPr>
            <w:r>
              <w:rPr>
                <w:sz w:val="22"/>
                <w:szCs w:val="22"/>
              </w:rPr>
              <w:t>Alex Place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EE0BDC1" w14:textId="77777777" w:rsidR="00E26B07" w:rsidRDefault="00E26B07">
            <w:pPr>
              <w:pStyle w:val="NormalWeb"/>
              <w:spacing w:before="0" w:beforeAutospacing="0" w:after="0" w:afterAutospacing="0"/>
              <w:jc w:val="center"/>
            </w:pPr>
            <w:r>
              <w:rPr>
                <w:sz w:val="22"/>
                <w:szCs w:val="22"/>
              </w:rPr>
              <w:t>4/21/2016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EDC7F6F"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C11BBDD"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6F60CE8C" w14:textId="77777777" w:rsidR="00E26B07" w:rsidRDefault="00E26B07">
            <w:pPr>
              <w:pStyle w:val="NormalWeb"/>
              <w:spacing w:before="0" w:beforeAutospacing="0" w:after="0" w:afterAutospacing="0"/>
              <w:jc w:val="center"/>
            </w:pPr>
            <w:r>
              <w:rPr>
                <w:sz w:val="22"/>
                <w:szCs w:val="22"/>
              </w:rPr>
              <w:t> </w:t>
            </w:r>
          </w:p>
        </w:tc>
      </w:tr>
      <w:tr w:rsidR="00E26B07" w14:paraId="0541157C"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A34F904" w14:textId="77777777" w:rsidR="00E26B07" w:rsidRDefault="00E26B07">
            <w:pPr>
              <w:pStyle w:val="NormalWeb"/>
              <w:spacing w:before="0" w:beforeAutospacing="0" w:after="0" w:afterAutospacing="0"/>
              <w:jc w:val="right"/>
            </w:pPr>
            <w:r>
              <w:rPr>
                <w:sz w:val="20"/>
                <w:szCs w:val="20"/>
              </w:rPr>
              <w:t>95064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7D41BC88" w14:textId="77777777" w:rsidR="00E26B07" w:rsidRDefault="00E26B07">
            <w:pPr>
              <w:pStyle w:val="NormalWeb"/>
              <w:spacing w:before="0" w:beforeAutospacing="0" w:after="0" w:afterAutospacing="0"/>
            </w:pPr>
            <w:r>
              <w:rPr>
                <w:sz w:val="22"/>
                <w:szCs w:val="22"/>
              </w:rPr>
              <w:t>Indian Hills Estates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DEAA271" w14:textId="77777777" w:rsidR="00E26B07" w:rsidRDefault="00E26B07">
            <w:pPr>
              <w:pStyle w:val="NormalWeb"/>
              <w:spacing w:before="0" w:beforeAutospacing="0" w:after="0" w:afterAutospacing="0"/>
              <w:jc w:val="center"/>
            </w:pPr>
            <w:r>
              <w:rPr>
                <w:sz w:val="22"/>
                <w:szCs w:val="22"/>
              </w:rPr>
              <w:t>4/22/2016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D66BEC4"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9B12664"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C1AA537" w14:textId="77777777" w:rsidR="00E26B07" w:rsidRDefault="00E26B07">
            <w:pPr>
              <w:pStyle w:val="NormalWeb"/>
              <w:spacing w:before="0" w:beforeAutospacing="0" w:after="0" w:afterAutospacing="0"/>
              <w:jc w:val="center"/>
            </w:pPr>
            <w:r>
              <w:rPr>
                <w:sz w:val="22"/>
                <w:szCs w:val="22"/>
              </w:rPr>
              <w:t> </w:t>
            </w:r>
          </w:p>
        </w:tc>
      </w:tr>
      <w:tr w:rsidR="00E26B07" w14:paraId="75A42CD6"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CE1FC1B" w14:textId="77777777" w:rsidR="00E26B07" w:rsidRDefault="00E26B07">
            <w:pPr>
              <w:pStyle w:val="NormalWeb"/>
              <w:spacing w:before="0" w:beforeAutospacing="0" w:after="0" w:afterAutospacing="0"/>
              <w:jc w:val="right"/>
            </w:pPr>
            <w:r>
              <w:rPr>
                <w:sz w:val="20"/>
                <w:szCs w:val="20"/>
              </w:rPr>
              <w:t>2000053</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74916B47" w14:textId="77777777" w:rsidR="00E26B07" w:rsidRDefault="00E26B07">
            <w:pPr>
              <w:pStyle w:val="NormalWeb"/>
              <w:spacing w:before="0" w:beforeAutospacing="0" w:after="0" w:afterAutospacing="0"/>
            </w:pPr>
            <w:r>
              <w:rPr>
                <w:sz w:val="22"/>
                <w:szCs w:val="22"/>
              </w:rPr>
              <w:t>Canaan Estates II</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9CD69F9" w14:textId="77777777" w:rsidR="00E26B07" w:rsidRDefault="00E26B07">
            <w:pPr>
              <w:pStyle w:val="NormalWeb"/>
              <w:spacing w:before="0" w:beforeAutospacing="0" w:after="0" w:afterAutospacing="0"/>
              <w:jc w:val="center"/>
            </w:pPr>
            <w:r>
              <w:rPr>
                <w:sz w:val="22"/>
                <w:szCs w:val="22"/>
              </w:rPr>
              <w:t>4/22/2016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8672D95"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94C627B"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226AC8C0" w14:textId="77777777" w:rsidR="00E26B07" w:rsidRDefault="00E26B07">
            <w:pPr>
              <w:pStyle w:val="NormalWeb"/>
              <w:spacing w:before="0" w:beforeAutospacing="0" w:after="0" w:afterAutospacing="0"/>
              <w:jc w:val="center"/>
            </w:pPr>
            <w:r>
              <w:rPr>
                <w:sz w:val="22"/>
                <w:szCs w:val="22"/>
              </w:rPr>
              <w:t>5/18/2016</w:t>
            </w:r>
          </w:p>
        </w:tc>
      </w:tr>
      <w:tr w:rsidR="00E26B07" w14:paraId="36D22D31"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6590BB3" w14:textId="77777777" w:rsidR="00E26B07" w:rsidRDefault="00E26B07">
            <w:pPr>
              <w:pStyle w:val="NormalWeb"/>
              <w:spacing w:before="0" w:beforeAutospacing="0" w:after="0" w:afterAutospacing="0"/>
              <w:jc w:val="right"/>
            </w:pPr>
            <w:r>
              <w:rPr>
                <w:sz w:val="20"/>
                <w:szCs w:val="20"/>
              </w:rPr>
              <w:t>2009004</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1122928B" w14:textId="77777777" w:rsidR="00E26B07" w:rsidRDefault="00E26B07">
            <w:pPr>
              <w:pStyle w:val="NormalWeb"/>
              <w:spacing w:before="0" w:beforeAutospacing="0" w:after="0" w:afterAutospacing="0"/>
            </w:pPr>
            <w:r>
              <w:rPr>
                <w:sz w:val="22"/>
                <w:szCs w:val="22"/>
              </w:rPr>
              <w:t>Crestview Senior Cottages</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65CA108" w14:textId="77777777" w:rsidR="00E26B07" w:rsidRDefault="00E26B07">
            <w:pPr>
              <w:pStyle w:val="NormalWeb"/>
              <w:spacing w:before="0" w:beforeAutospacing="0" w:after="0" w:afterAutospacing="0"/>
              <w:jc w:val="center"/>
            </w:pPr>
            <w:r>
              <w:rPr>
                <w:sz w:val="22"/>
                <w:szCs w:val="22"/>
              </w:rPr>
              <w:t>4/22/2016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A9A9522"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7582279"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0B2F7618" w14:textId="77777777" w:rsidR="00E26B07" w:rsidRDefault="00E26B07">
            <w:pPr>
              <w:pStyle w:val="NormalWeb"/>
              <w:spacing w:before="0" w:beforeAutospacing="0" w:after="0" w:afterAutospacing="0"/>
              <w:jc w:val="center"/>
            </w:pPr>
            <w:r>
              <w:rPr>
                <w:sz w:val="22"/>
                <w:szCs w:val="22"/>
              </w:rPr>
              <w:t> </w:t>
            </w:r>
          </w:p>
        </w:tc>
      </w:tr>
      <w:tr w:rsidR="00E26B07" w14:paraId="09A6166F"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81C8CAA" w14:textId="77777777" w:rsidR="00E26B07" w:rsidRDefault="00E26B07">
            <w:pPr>
              <w:pStyle w:val="NormalWeb"/>
              <w:spacing w:before="0" w:beforeAutospacing="0" w:after="0" w:afterAutospacing="0"/>
              <w:jc w:val="right"/>
            </w:pPr>
            <w:r>
              <w:rPr>
                <w:sz w:val="20"/>
                <w:szCs w:val="20"/>
              </w:rPr>
              <w:t>960006</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A4D23C2" w14:textId="77777777" w:rsidR="00E26B07" w:rsidRDefault="00E26B07">
            <w:pPr>
              <w:pStyle w:val="NormalWeb"/>
              <w:spacing w:before="0" w:beforeAutospacing="0" w:after="0" w:afterAutospacing="0"/>
            </w:pPr>
            <w:r>
              <w:rPr>
                <w:sz w:val="22"/>
                <w:szCs w:val="22"/>
              </w:rPr>
              <w:t>Mountain View</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C61A6B0" w14:textId="77777777" w:rsidR="00E26B07" w:rsidRDefault="00E26B07">
            <w:pPr>
              <w:pStyle w:val="NormalWeb"/>
              <w:spacing w:before="0" w:beforeAutospacing="0" w:after="0" w:afterAutospacing="0"/>
              <w:jc w:val="center"/>
            </w:pPr>
            <w:r>
              <w:rPr>
                <w:sz w:val="22"/>
                <w:szCs w:val="22"/>
              </w:rPr>
              <w:t>4/27/2016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9448648"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4E0318E"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47D9CD4E" w14:textId="77777777" w:rsidR="00E26B07" w:rsidRDefault="00E26B07">
            <w:pPr>
              <w:pStyle w:val="NormalWeb"/>
              <w:spacing w:before="0" w:beforeAutospacing="0" w:after="0" w:afterAutospacing="0"/>
              <w:jc w:val="center"/>
            </w:pPr>
            <w:r>
              <w:rPr>
                <w:sz w:val="22"/>
                <w:szCs w:val="22"/>
              </w:rPr>
              <w:t>4/27/2016</w:t>
            </w:r>
          </w:p>
        </w:tc>
      </w:tr>
      <w:tr w:rsidR="00E26B07" w14:paraId="09123C9E"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3B765C8" w14:textId="77777777" w:rsidR="00E26B07" w:rsidRDefault="00E26B07">
            <w:pPr>
              <w:pStyle w:val="NormalWeb"/>
              <w:spacing w:before="0" w:beforeAutospacing="0" w:after="0" w:afterAutospacing="0"/>
              <w:jc w:val="right"/>
            </w:pPr>
            <w:r>
              <w:rPr>
                <w:sz w:val="20"/>
                <w:szCs w:val="20"/>
              </w:rPr>
              <w:t>2004074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6DC8921B" w14:textId="77777777" w:rsidR="00E26B07" w:rsidRDefault="00E26B07">
            <w:pPr>
              <w:pStyle w:val="NormalWeb"/>
              <w:spacing w:before="0" w:beforeAutospacing="0" w:after="0" w:afterAutospacing="0"/>
            </w:pPr>
            <w:r>
              <w:rPr>
                <w:sz w:val="22"/>
                <w:szCs w:val="22"/>
              </w:rPr>
              <w:t>Deer Ridge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299F797" w14:textId="77777777" w:rsidR="00E26B07" w:rsidRDefault="00E26B07">
            <w:pPr>
              <w:pStyle w:val="NormalWeb"/>
              <w:spacing w:before="0" w:beforeAutospacing="0" w:after="0" w:afterAutospacing="0"/>
              <w:jc w:val="center"/>
            </w:pPr>
            <w:r>
              <w:rPr>
                <w:sz w:val="22"/>
                <w:szCs w:val="22"/>
              </w:rPr>
              <w:t>4/27/2016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7BC3758"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AA3FC7D"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001A393B" w14:textId="77777777" w:rsidR="00E26B07" w:rsidRDefault="00E26B07">
            <w:pPr>
              <w:pStyle w:val="NormalWeb"/>
              <w:spacing w:before="0" w:beforeAutospacing="0" w:after="0" w:afterAutospacing="0"/>
              <w:jc w:val="center"/>
            </w:pPr>
            <w:r>
              <w:rPr>
                <w:sz w:val="22"/>
                <w:szCs w:val="22"/>
              </w:rPr>
              <w:t> </w:t>
            </w:r>
          </w:p>
        </w:tc>
      </w:tr>
      <w:tr w:rsidR="00E26B07" w14:paraId="5F164299"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BAC2503" w14:textId="77777777" w:rsidR="00E26B07" w:rsidRDefault="00E26B07">
            <w:pPr>
              <w:pStyle w:val="NormalWeb"/>
              <w:spacing w:before="0" w:beforeAutospacing="0" w:after="0" w:afterAutospacing="0"/>
              <w:jc w:val="right"/>
            </w:pPr>
            <w:r>
              <w:rPr>
                <w:sz w:val="20"/>
                <w:szCs w:val="20"/>
              </w:rPr>
              <w:t>2007036</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36149B01" w14:textId="77777777" w:rsidR="00E26B07" w:rsidRDefault="00E26B07">
            <w:pPr>
              <w:pStyle w:val="NormalWeb"/>
              <w:spacing w:before="0" w:beforeAutospacing="0" w:after="0" w:afterAutospacing="0"/>
            </w:pPr>
            <w:r>
              <w:rPr>
                <w:sz w:val="22"/>
                <w:szCs w:val="22"/>
              </w:rPr>
              <w:t>Sara's Ridge</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F8B456C" w14:textId="77777777" w:rsidR="00E26B07" w:rsidRDefault="00E26B07">
            <w:pPr>
              <w:pStyle w:val="NormalWeb"/>
              <w:spacing w:before="0" w:beforeAutospacing="0" w:after="0" w:afterAutospacing="0"/>
              <w:jc w:val="center"/>
            </w:pPr>
            <w:r>
              <w:rPr>
                <w:sz w:val="22"/>
                <w:szCs w:val="22"/>
              </w:rPr>
              <w:t>4/27/2016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CF3307A"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89795E9"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3A5EBA1A" w14:textId="77777777" w:rsidR="00E26B07" w:rsidRDefault="00E26B07">
            <w:pPr>
              <w:pStyle w:val="NormalWeb"/>
              <w:spacing w:before="0" w:beforeAutospacing="0" w:after="0" w:afterAutospacing="0"/>
              <w:jc w:val="center"/>
            </w:pPr>
            <w:r>
              <w:rPr>
                <w:sz w:val="22"/>
                <w:szCs w:val="22"/>
              </w:rPr>
              <w:t> </w:t>
            </w:r>
          </w:p>
        </w:tc>
      </w:tr>
      <w:tr w:rsidR="00E26B07" w14:paraId="6DFAD1D5"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405C889" w14:textId="77777777" w:rsidR="00E26B07" w:rsidRDefault="00E26B07">
            <w:pPr>
              <w:pStyle w:val="NormalWeb"/>
              <w:spacing w:before="0" w:beforeAutospacing="0" w:after="0" w:afterAutospacing="0"/>
              <w:jc w:val="right"/>
            </w:pPr>
            <w:r>
              <w:rPr>
                <w:sz w:val="20"/>
                <w:szCs w:val="20"/>
              </w:rPr>
              <w:t>2010051</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CEB319F" w14:textId="77777777" w:rsidR="00E26B07" w:rsidRDefault="00E26B07">
            <w:pPr>
              <w:pStyle w:val="NormalWeb"/>
              <w:spacing w:before="0" w:beforeAutospacing="0" w:after="0" w:afterAutospacing="0"/>
            </w:pPr>
            <w:r>
              <w:rPr>
                <w:sz w:val="22"/>
                <w:szCs w:val="22"/>
              </w:rPr>
              <w:t>The Villas at Cloverdale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5DB725D" w14:textId="77777777" w:rsidR="00E26B07" w:rsidRDefault="00E26B07">
            <w:pPr>
              <w:pStyle w:val="NormalWeb"/>
              <w:spacing w:before="0" w:beforeAutospacing="0" w:after="0" w:afterAutospacing="0"/>
              <w:jc w:val="center"/>
            </w:pPr>
            <w:r>
              <w:rPr>
                <w:sz w:val="22"/>
                <w:szCs w:val="22"/>
              </w:rPr>
              <w:t>4/27/2016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EBF05D8"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15001D1"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45627A4E" w14:textId="77777777" w:rsidR="00E26B07" w:rsidRDefault="00E26B07">
            <w:pPr>
              <w:pStyle w:val="NormalWeb"/>
              <w:spacing w:before="0" w:beforeAutospacing="0" w:after="0" w:afterAutospacing="0"/>
              <w:jc w:val="center"/>
            </w:pPr>
            <w:r>
              <w:rPr>
                <w:sz w:val="22"/>
                <w:szCs w:val="22"/>
              </w:rPr>
              <w:t> </w:t>
            </w:r>
          </w:p>
        </w:tc>
      </w:tr>
      <w:tr w:rsidR="00E26B07" w14:paraId="1E82E8C9"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A50CDDE" w14:textId="77777777" w:rsidR="00E26B07" w:rsidRDefault="00E26B07">
            <w:pPr>
              <w:pStyle w:val="NormalWeb"/>
              <w:spacing w:before="0" w:beforeAutospacing="0" w:after="0" w:afterAutospacing="0"/>
              <w:jc w:val="right"/>
            </w:pPr>
            <w:r>
              <w:rPr>
                <w:sz w:val="20"/>
                <w:szCs w:val="20"/>
              </w:rPr>
              <w:t>2008037</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18F6904C" w14:textId="77777777" w:rsidR="00E26B07" w:rsidRDefault="00E26B07">
            <w:pPr>
              <w:pStyle w:val="NormalWeb"/>
              <w:spacing w:before="0" w:beforeAutospacing="0" w:after="0" w:afterAutospacing="0"/>
            </w:pPr>
            <w:r>
              <w:rPr>
                <w:sz w:val="22"/>
                <w:szCs w:val="22"/>
              </w:rPr>
              <w:t>North Pointe</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60A747F" w14:textId="77777777" w:rsidR="00E26B07" w:rsidRDefault="00E26B07">
            <w:pPr>
              <w:pStyle w:val="NormalWeb"/>
              <w:spacing w:before="0" w:beforeAutospacing="0" w:after="0" w:afterAutospacing="0"/>
              <w:jc w:val="center"/>
            </w:pPr>
            <w:r>
              <w:rPr>
                <w:sz w:val="22"/>
                <w:szCs w:val="22"/>
              </w:rPr>
              <w:t>4/28/2016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A241184"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4C0C593"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22688354" w14:textId="77777777" w:rsidR="00E26B07" w:rsidRDefault="00E26B07">
            <w:pPr>
              <w:pStyle w:val="NormalWeb"/>
              <w:spacing w:before="0" w:beforeAutospacing="0" w:after="0" w:afterAutospacing="0"/>
              <w:jc w:val="center"/>
            </w:pPr>
            <w:r>
              <w:rPr>
                <w:sz w:val="22"/>
                <w:szCs w:val="22"/>
              </w:rPr>
              <w:t> </w:t>
            </w:r>
          </w:p>
        </w:tc>
      </w:tr>
      <w:tr w:rsidR="00E26B07" w14:paraId="6979443E"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F29347F" w14:textId="77777777" w:rsidR="00E26B07" w:rsidRDefault="00E26B07">
            <w:pPr>
              <w:pStyle w:val="NormalWeb"/>
              <w:spacing w:before="0" w:beforeAutospacing="0" w:after="0" w:afterAutospacing="0"/>
              <w:jc w:val="right"/>
            </w:pPr>
            <w:r>
              <w:rPr>
                <w:sz w:val="20"/>
                <w:szCs w:val="20"/>
              </w:rPr>
              <w:t>2003032</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ACFBEF0" w14:textId="77777777" w:rsidR="00E26B07" w:rsidRDefault="00E26B07">
            <w:pPr>
              <w:pStyle w:val="NormalWeb"/>
              <w:spacing w:before="0" w:beforeAutospacing="0" w:after="0" w:afterAutospacing="0"/>
            </w:pPr>
            <w:r>
              <w:rPr>
                <w:sz w:val="22"/>
                <w:szCs w:val="22"/>
              </w:rPr>
              <w:t>McCay's Landing</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EDCA5A6" w14:textId="77777777" w:rsidR="00E26B07" w:rsidRDefault="00E26B07">
            <w:pPr>
              <w:pStyle w:val="NormalWeb"/>
              <w:spacing w:before="0" w:beforeAutospacing="0" w:after="0" w:afterAutospacing="0"/>
              <w:jc w:val="center"/>
            </w:pPr>
            <w:r>
              <w:rPr>
                <w:sz w:val="22"/>
                <w:szCs w:val="22"/>
              </w:rPr>
              <w:t>4/28/2016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1CBAE71"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DEFF66D"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49CD711D" w14:textId="77777777" w:rsidR="00E26B07" w:rsidRDefault="00E26B07">
            <w:pPr>
              <w:pStyle w:val="NormalWeb"/>
              <w:spacing w:before="0" w:beforeAutospacing="0" w:after="0" w:afterAutospacing="0"/>
              <w:jc w:val="center"/>
            </w:pPr>
            <w:r>
              <w:rPr>
                <w:sz w:val="22"/>
                <w:szCs w:val="22"/>
              </w:rPr>
              <w:t> </w:t>
            </w:r>
          </w:p>
        </w:tc>
      </w:tr>
      <w:tr w:rsidR="00E26B07" w14:paraId="17AD9706"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C3BEF23" w14:textId="77777777" w:rsidR="00E26B07" w:rsidRDefault="00E26B07">
            <w:pPr>
              <w:pStyle w:val="NormalWeb"/>
              <w:spacing w:before="0" w:beforeAutospacing="0" w:after="0" w:afterAutospacing="0"/>
              <w:jc w:val="right"/>
            </w:pPr>
            <w:r>
              <w:rPr>
                <w:sz w:val="20"/>
                <w:szCs w:val="20"/>
              </w:rPr>
              <w:t>2006015</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52521224" w14:textId="77777777" w:rsidR="00E26B07" w:rsidRDefault="00E26B07">
            <w:pPr>
              <w:pStyle w:val="NormalWeb"/>
              <w:spacing w:before="0" w:beforeAutospacing="0" w:after="0" w:afterAutospacing="0"/>
            </w:pPr>
            <w:r>
              <w:rPr>
                <w:sz w:val="22"/>
                <w:szCs w:val="22"/>
              </w:rPr>
              <w:t>McCay's Landing II</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18ED5CE" w14:textId="77777777" w:rsidR="00E26B07" w:rsidRDefault="00E26B07">
            <w:pPr>
              <w:pStyle w:val="NormalWeb"/>
              <w:spacing w:before="0" w:beforeAutospacing="0" w:after="0" w:afterAutospacing="0"/>
              <w:jc w:val="center"/>
            </w:pPr>
            <w:r>
              <w:rPr>
                <w:sz w:val="22"/>
                <w:szCs w:val="22"/>
              </w:rPr>
              <w:t>4/28/2016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FAD1ACC"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EE9F194"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2FE5A311" w14:textId="77777777" w:rsidR="00E26B07" w:rsidRDefault="00E26B07">
            <w:pPr>
              <w:pStyle w:val="NormalWeb"/>
              <w:spacing w:before="0" w:beforeAutospacing="0" w:after="0" w:afterAutospacing="0"/>
              <w:jc w:val="center"/>
            </w:pPr>
            <w:r>
              <w:rPr>
                <w:sz w:val="22"/>
                <w:szCs w:val="22"/>
              </w:rPr>
              <w:t> </w:t>
            </w:r>
          </w:p>
        </w:tc>
      </w:tr>
      <w:tr w:rsidR="00E26B07" w14:paraId="19CF908E"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9877E78" w14:textId="77777777" w:rsidR="00E26B07" w:rsidRDefault="00E26B07">
            <w:pPr>
              <w:pStyle w:val="NormalWeb"/>
              <w:spacing w:before="0" w:beforeAutospacing="0" w:after="0" w:afterAutospacing="0"/>
              <w:jc w:val="right"/>
            </w:pPr>
            <w:r>
              <w:rPr>
                <w:sz w:val="20"/>
                <w:szCs w:val="20"/>
              </w:rPr>
              <w:t>2012039</w:t>
            </w:r>
          </w:p>
        </w:tc>
        <w:tc>
          <w:tcPr>
            <w:tcW w:w="3586" w:type="dxa"/>
            <w:tcBorders>
              <w:bottom w:val="single" w:sz="6" w:space="0" w:color="000000"/>
              <w:right w:val="single" w:sz="6" w:space="0" w:color="000000"/>
            </w:tcBorders>
            <w:tcMar>
              <w:top w:w="0" w:type="dxa"/>
              <w:left w:w="108" w:type="dxa"/>
              <w:bottom w:w="0" w:type="dxa"/>
              <w:right w:w="108" w:type="dxa"/>
            </w:tcMar>
            <w:hideMark/>
          </w:tcPr>
          <w:p w14:paraId="5E0BB1C3" w14:textId="77777777" w:rsidR="00E26B07" w:rsidRDefault="00E26B07">
            <w:pPr>
              <w:pStyle w:val="NormalWeb"/>
              <w:spacing w:before="0" w:beforeAutospacing="0" w:after="0" w:afterAutospacing="0"/>
            </w:pPr>
            <w:r>
              <w:rPr>
                <w:sz w:val="22"/>
                <w:szCs w:val="22"/>
              </w:rPr>
              <w:t>Cherry Ridge Village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1AF5C89" w14:textId="77777777" w:rsidR="00E26B07" w:rsidRDefault="00E26B07">
            <w:pPr>
              <w:pStyle w:val="NormalWeb"/>
              <w:spacing w:before="0" w:beforeAutospacing="0" w:after="0" w:afterAutospacing="0"/>
              <w:jc w:val="center"/>
            </w:pPr>
            <w:r>
              <w:rPr>
                <w:sz w:val="22"/>
                <w:szCs w:val="22"/>
              </w:rPr>
              <w:t>4/28/2016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F7DAD51"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36EC316"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B3EF87C" w14:textId="77777777" w:rsidR="00E26B07" w:rsidRDefault="00E26B07">
            <w:pPr>
              <w:pStyle w:val="NormalWeb"/>
              <w:spacing w:before="0" w:beforeAutospacing="0" w:after="0" w:afterAutospacing="0"/>
            </w:pPr>
            <w:r>
              <w:rPr>
                <w:sz w:val="22"/>
                <w:szCs w:val="22"/>
              </w:rPr>
              <w:t> </w:t>
            </w:r>
          </w:p>
        </w:tc>
      </w:tr>
      <w:tr w:rsidR="00E26B07" w14:paraId="138F2834"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AE95374" w14:textId="77777777" w:rsidR="00E26B07" w:rsidRDefault="00E26B07">
            <w:pPr>
              <w:pStyle w:val="NormalWeb"/>
              <w:spacing w:before="0" w:beforeAutospacing="0" w:after="0" w:afterAutospacing="0"/>
              <w:jc w:val="right"/>
            </w:pPr>
            <w:r>
              <w:rPr>
                <w:sz w:val="20"/>
                <w:szCs w:val="20"/>
              </w:rPr>
              <w:t>2001069</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743367FF" w14:textId="77777777" w:rsidR="00E26B07" w:rsidRDefault="00E26B07">
            <w:pPr>
              <w:pStyle w:val="NormalWeb"/>
              <w:spacing w:before="0" w:beforeAutospacing="0" w:after="0" w:afterAutospacing="0"/>
            </w:pPr>
            <w:r>
              <w:rPr>
                <w:sz w:val="22"/>
                <w:szCs w:val="22"/>
              </w:rPr>
              <w:t>Garden Park Apartments</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329A030" w14:textId="77777777" w:rsidR="00E26B07" w:rsidRDefault="00E26B07">
            <w:pPr>
              <w:pStyle w:val="NormalWeb"/>
              <w:spacing w:before="0" w:beforeAutospacing="0" w:after="0" w:afterAutospacing="0"/>
              <w:jc w:val="center"/>
            </w:pPr>
            <w:r>
              <w:rPr>
                <w:sz w:val="22"/>
                <w:szCs w:val="22"/>
              </w:rPr>
              <w:t>5/4/2016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EF349B3"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65F2008"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3A5CC21A" w14:textId="77777777" w:rsidR="00E26B07" w:rsidRDefault="00E26B07">
            <w:pPr>
              <w:pStyle w:val="NormalWeb"/>
              <w:spacing w:before="0" w:beforeAutospacing="0" w:after="0" w:afterAutospacing="0"/>
              <w:jc w:val="center"/>
            </w:pPr>
            <w:r>
              <w:rPr>
                <w:sz w:val="22"/>
                <w:szCs w:val="22"/>
              </w:rPr>
              <w:t> </w:t>
            </w:r>
          </w:p>
        </w:tc>
      </w:tr>
      <w:tr w:rsidR="00E26B07" w14:paraId="298B1C2B"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60614AD" w14:textId="77777777" w:rsidR="00E26B07" w:rsidRDefault="00E26B07">
            <w:pPr>
              <w:pStyle w:val="NormalWeb"/>
              <w:spacing w:before="0" w:beforeAutospacing="0" w:after="0" w:afterAutospacing="0"/>
              <w:jc w:val="right"/>
            </w:pPr>
            <w:r>
              <w:rPr>
                <w:sz w:val="20"/>
                <w:szCs w:val="20"/>
              </w:rPr>
              <w:t>2005020</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2541D1E" w14:textId="77777777" w:rsidR="00E26B07" w:rsidRDefault="00E26B07">
            <w:pPr>
              <w:pStyle w:val="NormalWeb"/>
              <w:spacing w:before="0" w:beforeAutospacing="0" w:after="0" w:afterAutospacing="0"/>
            </w:pPr>
            <w:r>
              <w:rPr>
                <w:sz w:val="22"/>
                <w:szCs w:val="22"/>
              </w:rPr>
              <w:t>Harbor Pointe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FEDF3DF" w14:textId="77777777" w:rsidR="00E26B07" w:rsidRDefault="00E26B07">
            <w:pPr>
              <w:pStyle w:val="NormalWeb"/>
              <w:spacing w:before="0" w:beforeAutospacing="0" w:after="0" w:afterAutospacing="0"/>
              <w:jc w:val="center"/>
            </w:pPr>
            <w:r>
              <w:rPr>
                <w:sz w:val="22"/>
                <w:szCs w:val="22"/>
              </w:rPr>
              <w:t>5/5/2016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6B18208"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2D66CD0"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47191D70" w14:textId="77777777" w:rsidR="00E26B07" w:rsidRDefault="00E26B07">
            <w:pPr>
              <w:pStyle w:val="NormalWeb"/>
              <w:spacing w:before="0" w:beforeAutospacing="0" w:after="0" w:afterAutospacing="0"/>
              <w:jc w:val="center"/>
            </w:pPr>
            <w:r>
              <w:rPr>
                <w:sz w:val="22"/>
                <w:szCs w:val="22"/>
              </w:rPr>
              <w:t>5/16/2016</w:t>
            </w:r>
          </w:p>
        </w:tc>
      </w:tr>
      <w:tr w:rsidR="00E26B07" w14:paraId="5217A268"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8C4663A" w14:textId="77777777" w:rsidR="00E26B07" w:rsidRDefault="00E26B07">
            <w:pPr>
              <w:pStyle w:val="NormalWeb"/>
              <w:spacing w:before="0" w:beforeAutospacing="0" w:after="0" w:afterAutospacing="0"/>
              <w:jc w:val="right"/>
            </w:pPr>
            <w:r>
              <w:rPr>
                <w:sz w:val="20"/>
                <w:szCs w:val="20"/>
              </w:rPr>
              <w:t>2010061</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0192994A" w14:textId="77777777" w:rsidR="00E26B07" w:rsidRDefault="00E26B07">
            <w:pPr>
              <w:pStyle w:val="NormalWeb"/>
              <w:spacing w:before="0" w:beforeAutospacing="0" w:after="0" w:afterAutospacing="0"/>
            </w:pPr>
            <w:r>
              <w:rPr>
                <w:sz w:val="22"/>
                <w:szCs w:val="22"/>
              </w:rPr>
              <w:t>Harbor Pointe II</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00F53AB" w14:textId="77777777" w:rsidR="00E26B07" w:rsidRDefault="00E26B07">
            <w:pPr>
              <w:pStyle w:val="NormalWeb"/>
              <w:spacing w:before="0" w:beforeAutospacing="0" w:after="0" w:afterAutospacing="0"/>
              <w:jc w:val="center"/>
            </w:pPr>
            <w:r>
              <w:rPr>
                <w:sz w:val="22"/>
                <w:szCs w:val="22"/>
              </w:rPr>
              <w:t>5/5/2016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709B246"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A08DCB4"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7107C4D9" w14:textId="77777777" w:rsidR="00E26B07" w:rsidRDefault="00E26B07">
            <w:pPr>
              <w:pStyle w:val="NormalWeb"/>
              <w:spacing w:before="0" w:beforeAutospacing="0" w:after="0" w:afterAutospacing="0"/>
              <w:jc w:val="center"/>
            </w:pPr>
            <w:r>
              <w:rPr>
                <w:sz w:val="22"/>
                <w:szCs w:val="22"/>
              </w:rPr>
              <w:t> </w:t>
            </w:r>
          </w:p>
        </w:tc>
      </w:tr>
      <w:tr w:rsidR="00E26B07" w14:paraId="3DA59DC4"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FBE4712" w14:textId="77777777" w:rsidR="00E26B07" w:rsidRDefault="00E26B07">
            <w:pPr>
              <w:pStyle w:val="NormalWeb"/>
              <w:spacing w:before="0" w:beforeAutospacing="0" w:after="0" w:afterAutospacing="0"/>
              <w:jc w:val="right"/>
            </w:pPr>
            <w:r>
              <w:rPr>
                <w:sz w:val="20"/>
                <w:szCs w:val="20"/>
              </w:rPr>
              <w:t>1998061</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71B96ED4" w14:textId="77777777" w:rsidR="00E26B07" w:rsidRDefault="00E26B07">
            <w:pPr>
              <w:pStyle w:val="NormalWeb"/>
              <w:spacing w:before="0" w:beforeAutospacing="0" w:after="0" w:afterAutospacing="0"/>
            </w:pPr>
            <w:r>
              <w:rPr>
                <w:sz w:val="22"/>
                <w:szCs w:val="22"/>
              </w:rPr>
              <w:t>Patterson Place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1DDAD6E" w14:textId="77777777" w:rsidR="00E26B07" w:rsidRDefault="00E26B07">
            <w:pPr>
              <w:pStyle w:val="NormalWeb"/>
              <w:spacing w:before="0" w:beforeAutospacing="0" w:after="0" w:afterAutospacing="0"/>
              <w:jc w:val="center"/>
            </w:pPr>
            <w:r>
              <w:rPr>
                <w:sz w:val="22"/>
                <w:szCs w:val="22"/>
              </w:rPr>
              <w:t>5/5/2016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0533CE3"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453A7E7"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485D4825" w14:textId="77777777" w:rsidR="00E26B07" w:rsidRDefault="00E26B07">
            <w:pPr>
              <w:pStyle w:val="NormalWeb"/>
              <w:spacing w:before="0" w:beforeAutospacing="0" w:after="0" w:afterAutospacing="0"/>
              <w:jc w:val="center"/>
            </w:pPr>
            <w:r>
              <w:rPr>
                <w:sz w:val="22"/>
                <w:szCs w:val="22"/>
              </w:rPr>
              <w:t> </w:t>
            </w:r>
          </w:p>
        </w:tc>
      </w:tr>
      <w:tr w:rsidR="00E26B07" w14:paraId="2C969765"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5A23861" w14:textId="77777777" w:rsidR="00E26B07" w:rsidRDefault="00E26B07">
            <w:pPr>
              <w:pStyle w:val="NormalWeb"/>
              <w:spacing w:before="0" w:beforeAutospacing="0" w:after="0" w:afterAutospacing="0"/>
              <w:jc w:val="right"/>
            </w:pPr>
            <w:r>
              <w:rPr>
                <w:sz w:val="20"/>
                <w:szCs w:val="20"/>
              </w:rPr>
              <w:t>2000080</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0B59A25B" w14:textId="77777777" w:rsidR="00E26B07" w:rsidRDefault="00E26B07">
            <w:pPr>
              <w:pStyle w:val="NormalWeb"/>
              <w:spacing w:before="0" w:beforeAutospacing="0" w:after="0" w:afterAutospacing="0"/>
            </w:pPr>
            <w:r>
              <w:rPr>
                <w:sz w:val="22"/>
                <w:szCs w:val="22"/>
              </w:rPr>
              <w:t>Meadow Oaks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8B62A9E" w14:textId="77777777" w:rsidR="00E26B07" w:rsidRDefault="00E26B07">
            <w:pPr>
              <w:pStyle w:val="NormalWeb"/>
              <w:spacing w:before="0" w:beforeAutospacing="0" w:after="0" w:afterAutospacing="0"/>
              <w:jc w:val="center"/>
            </w:pPr>
            <w:r>
              <w:rPr>
                <w:sz w:val="22"/>
                <w:szCs w:val="22"/>
              </w:rPr>
              <w:t>5/5/2016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F8DB3A8"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A322015"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40057642" w14:textId="77777777" w:rsidR="00E26B07" w:rsidRDefault="00E26B07">
            <w:pPr>
              <w:pStyle w:val="NormalWeb"/>
              <w:spacing w:before="0" w:beforeAutospacing="0" w:after="0" w:afterAutospacing="0"/>
              <w:jc w:val="center"/>
            </w:pPr>
            <w:r>
              <w:rPr>
                <w:sz w:val="22"/>
                <w:szCs w:val="22"/>
              </w:rPr>
              <w:t> </w:t>
            </w:r>
          </w:p>
        </w:tc>
      </w:tr>
      <w:tr w:rsidR="00E26B07" w14:paraId="148FEA4B"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83ADA3B" w14:textId="77777777" w:rsidR="00E26B07" w:rsidRDefault="00E26B07">
            <w:pPr>
              <w:pStyle w:val="NormalWeb"/>
              <w:spacing w:before="0" w:beforeAutospacing="0" w:after="0" w:afterAutospacing="0"/>
              <w:jc w:val="right"/>
            </w:pPr>
            <w:r>
              <w:rPr>
                <w:sz w:val="20"/>
                <w:szCs w:val="20"/>
              </w:rPr>
              <w:t>950040</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74D2C96B" w14:textId="77777777" w:rsidR="00E26B07" w:rsidRDefault="00E26B07">
            <w:pPr>
              <w:pStyle w:val="NormalWeb"/>
              <w:spacing w:before="0" w:beforeAutospacing="0" w:after="0" w:afterAutospacing="0"/>
            </w:pPr>
            <w:r>
              <w:rPr>
                <w:sz w:val="22"/>
                <w:szCs w:val="22"/>
              </w:rPr>
              <w:t>Harbor Square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58612B8" w14:textId="77777777" w:rsidR="00E26B07" w:rsidRDefault="00E26B07">
            <w:pPr>
              <w:pStyle w:val="NormalWeb"/>
              <w:spacing w:before="0" w:beforeAutospacing="0" w:after="0" w:afterAutospacing="0"/>
              <w:jc w:val="center"/>
            </w:pPr>
            <w:r>
              <w:rPr>
                <w:sz w:val="22"/>
                <w:szCs w:val="22"/>
              </w:rPr>
              <w:t>5/6/2016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388F8A2"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8B725E3"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7535306E" w14:textId="77777777" w:rsidR="00E26B07" w:rsidRDefault="00E26B07">
            <w:pPr>
              <w:pStyle w:val="NormalWeb"/>
              <w:spacing w:before="0" w:beforeAutospacing="0" w:after="0" w:afterAutospacing="0"/>
              <w:jc w:val="center"/>
            </w:pPr>
            <w:r>
              <w:rPr>
                <w:sz w:val="22"/>
                <w:szCs w:val="22"/>
              </w:rPr>
              <w:t> </w:t>
            </w:r>
          </w:p>
        </w:tc>
      </w:tr>
      <w:tr w:rsidR="00E26B07" w14:paraId="74CF1F05"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01BFC4F" w14:textId="77777777" w:rsidR="00E26B07" w:rsidRDefault="00E26B07">
            <w:pPr>
              <w:pStyle w:val="NormalWeb"/>
              <w:spacing w:before="0" w:beforeAutospacing="0" w:after="0" w:afterAutospacing="0"/>
              <w:jc w:val="right"/>
            </w:pPr>
            <w:r>
              <w:rPr>
                <w:sz w:val="20"/>
                <w:szCs w:val="20"/>
              </w:rPr>
              <w:t>2002048</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7CAB6452" w14:textId="77777777" w:rsidR="00E26B07" w:rsidRDefault="00E26B07">
            <w:pPr>
              <w:pStyle w:val="NormalWeb"/>
              <w:spacing w:before="0" w:beforeAutospacing="0" w:after="0" w:afterAutospacing="0"/>
            </w:pPr>
            <w:r>
              <w:rPr>
                <w:sz w:val="22"/>
                <w:szCs w:val="22"/>
              </w:rPr>
              <w:t>Olympia Gardens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634A748" w14:textId="77777777" w:rsidR="00E26B07" w:rsidRDefault="00E26B07">
            <w:pPr>
              <w:pStyle w:val="NormalWeb"/>
              <w:spacing w:before="0" w:beforeAutospacing="0" w:after="0" w:afterAutospacing="0"/>
              <w:jc w:val="center"/>
            </w:pPr>
            <w:r>
              <w:rPr>
                <w:sz w:val="22"/>
                <w:szCs w:val="22"/>
              </w:rPr>
              <w:t>5/6/2016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D025AFC"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E69499E"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483A0498" w14:textId="77777777" w:rsidR="00E26B07" w:rsidRDefault="00E26B07">
            <w:pPr>
              <w:pStyle w:val="NormalWeb"/>
              <w:spacing w:before="0" w:beforeAutospacing="0" w:after="0" w:afterAutospacing="0"/>
              <w:jc w:val="center"/>
            </w:pPr>
            <w:r>
              <w:rPr>
                <w:sz w:val="22"/>
                <w:szCs w:val="22"/>
              </w:rPr>
              <w:t> </w:t>
            </w:r>
          </w:p>
        </w:tc>
      </w:tr>
      <w:tr w:rsidR="00E26B07" w14:paraId="0C77A252"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8E600EC" w14:textId="77777777" w:rsidR="00E26B07" w:rsidRDefault="00E26B07">
            <w:pPr>
              <w:pStyle w:val="NormalWeb"/>
              <w:spacing w:before="0" w:beforeAutospacing="0" w:after="0" w:afterAutospacing="0"/>
              <w:jc w:val="right"/>
            </w:pPr>
            <w:r>
              <w:rPr>
                <w:sz w:val="20"/>
                <w:szCs w:val="20"/>
              </w:rPr>
              <w:t>970010</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3ABE2C2F" w14:textId="77777777" w:rsidR="00E26B07" w:rsidRDefault="00E26B07">
            <w:pPr>
              <w:pStyle w:val="NormalWeb"/>
              <w:spacing w:before="0" w:beforeAutospacing="0" w:after="0" w:afterAutospacing="0"/>
            </w:pPr>
            <w:r>
              <w:rPr>
                <w:sz w:val="22"/>
                <w:szCs w:val="22"/>
              </w:rPr>
              <w:t>Summer Chase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CB1E7BC" w14:textId="77777777" w:rsidR="00E26B07" w:rsidRDefault="00E26B07">
            <w:pPr>
              <w:pStyle w:val="NormalWeb"/>
              <w:spacing w:before="0" w:beforeAutospacing="0" w:after="0" w:afterAutospacing="0"/>
              <w:jc w:val="center"/>
            </w:pPr>
            <w:r>
              <w:rPr>
                <w:sz w:val="22"/>
                <w:szCs w:val="22"/>
              </w:rPr>
              <w:t>5/17/2016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013D6E9"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4288AA6"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325BF2A0" w14:textId="77777777" w:rsidR="00E26B07" w:rsidRDefault="00E26B07">
            <w:pPr>
              <w:pStyle w:val="NormalWeb"/>
              <w:spacing w:before="0" w:beforeAutospacing="0" w:after="0" w:afterAutospacing="0"/>
              <w:jc w:val="center"/>
            </w:pPr>
            <w:r>
              <w:rPr>
                <w:sz w:val="22"/>
                <w:szCs w:val="22"/>
              </w:rPr>
              <w:t>8/3/2016</w:t>
            </w:r>
          </w:p>
        </w:tc>
      </w:tr>
      <w:tr w:rsidR="00E26B07" w14:paraId="2C49BB0B"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49ACE1F" w14:textId="77777777" w:rsidR="00E26B07" w:rsidRDefault="00E26B07">
            <w:pPr>
              <w:pStyle w:val="NormalWeb"/>
              <w:spacing w:before="0" w:beforeAutospacing="0" w:after="0" w:afterAutospacing="0"/>
              <w:jc w:val="right"/>
            </w:pPr>
            <w:r>
              <w:rPr>
                <w:sz w:val="20"/>
                <w:szCs w:val="20"/>
              </w:rPr>
              <w:lastRenderedPageBreak/>
              <w:t>2005005</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21E26D28" w14:textId="77777777" w:rsidR="00E26B07" w:rsidRDefault="00E26B07">
            <w:pPr>
              <w:pStyle w:val="NormalWeb"/>
              <w:spacing w:before="0" w:beforeAutospacing="0" w:after="0" w:afterAutospacing="0"/>
            </w:pPr>
            <w:r>
              <w:rPr>
                <w:sz w:val="22"/>
                <w:szCs w:val="22"/>
              </w:rPr>
              <w:t>Wynnchase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6824E9B" w14:textId="77777777" w:rsidR="00E26B07" w:rsidRDefault="00E26B07">
            <w:pPr>
              <w:pStyle w:val="NormalWeb"/>
              <w:spacing w:before="0" w:beforeAutospacing="0" w:after="0" w:afterAutospacing="0"/>
              <w:jc w:val="center"/>
            </w:pPr>
            <w:r>
              <w:rPr>
                <w:sz w:val="22"/>
                <w:szCs w:val="22"/>
              </w:rPr>
              <w:t>5/17/2016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00E5731"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133C632"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4A474C5F" w14:textId="77777777" w:rsidR="00E26B07" w:rsidRDefault="00E26B07">
            <w:pPr>
              <w:pStyle w:val="NormalWeb"/>
              <w:spacing w:before="0" w:beforeAutospacing="0" w:after="0" w:afterAutospacing="0"/>
              <w:jc w:val="center"/>
            </w:pPr>
            <w:r>
              <w:rPr>
                <w:sz w:val="22"/>
                <w:szCs w:val="22"/>
              </w:rPr>
              <w:t>6/6/2016</w:t>
            </w:r>
          </w:p>
        </w:tc>
      </w:tr>
      <w:tr w:rsidR="00E26B07" w14:paraId="426659C2"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399695E" w14:textId="77777777" w:rsidR="00E26B07" w:rsidRDefault="00E26B07">
            <w:pPr>
              <w:pStyle w:val="NormalWeb"/>
              <w:spacing w:before="0" w:beforeAutospacing="0" w:after="0" w:afterAutospacing="0"/>
              <w:jc w:val="right"/>
            </w:pPr>
            <w:r>
              <w:rPr>
                <w:sz w:val="20"/>
                <w:szCs w:val="20"/>
              </w:rPr>
              <w:t>2000010</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4F6C02DB" w14:textId="77777777" w:rsidR="00E26B07" w:rsidRDefault="00E26B07">
            <w:pPr>
              <w:pStyle w:val="NormalWeb"/>
              <w:spacing w:before="0" w:beforeAutospacing="0" w:after="0" w:afterAutospacing="0"/>
            </w:pPr>
            <w:r>
              <w:rPr>
                <w:sz w:val="22"/>
                <w:szCs w:val="22"/>
              </w:rPr>
              <w:t>Plantation Garden</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DB65EE0" w14:textId="77777777" w:rsidR="00E26B07" w:rsidRDefault="00E26B07">
            <w:pPr>
              <w:pStyle w:val="NormalWeb"/>
              <w:spacing w:before="0" w:beforeAutospacing="0" w:after="0" w:afterAutospacing="0"/>
              <w:jc w:val="center"/>
            </w:pPr>
            <w:r>
              <w:rPr>
                <w:sz w:val="22"/>
                <w:szCs w:val="22"/>
              </w:rPr>
              <w:t>5/26/2016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862B6FA"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E127B8C"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061A84D4" w14:textId="77777777" w:rsidR="00E26B07" w:rsidRDefault="00E26B07">
            <w:pPr>
              <w:pStyle w:val="NormalWeb"/>
              <w:spacing w:before="0" w:beforeAutospacing="0" w:after="0" w:afterAutospacing="0"/>
              <w:jc w:val="center"/>
            </w:pPr>
            <w:r>
              <w:rPr>
                <w:sz w:val="22"/>
                <w:szCs w:val="22"/>
              </w:rPr>
              <w:t> </w:t>
            </w:r>
          </w:p>
        </w:tc>
      </w:tr>
      <w:tr w:rsidR="00E26B07" w14:paraId="0E23EE57"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B8E4FC6" w14:textId="77777777" w:rsidR="00E26B07" w:rsidRDefault="00E26B07">
            <w:pPr>
              <w:pStyle w:val="NormalWeb"/>
              <w:spacing w:before="0" w:beforeAutospacing="0" w:after="0" w:afterAutospacing="0"/>
              <w:jc w:val="right"/>
            </w:pPr>
            <w:r>
              <w:rPr>
                <w:sz w:val="20"/>
                <w:szCs w:val="20"/>
              </w:rPr>
              <w:t>2001014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4D975923" w14:textId="77777777" w:rsidR="00E26B07" w:rsidRDefault="00E26B07">
            <w:pPr>
              <w:pStyle w:val="NormalWeb"/>
              <w:spacing w:before="0" w:beforeAutospacing="0" w:after="0" w:afterAutospacing="0"/>
            </w:pPr>
            <w:r>
              <w:rPr>
                <w:sz w:val="22"/>
                <w:szCs w:val="22"/>
              </w:rPr>
              <w:t>Midway Manor</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2437772" w14:textId="77777777" w:rsidR="00E26B07" w:rsidRDefault="00E26B07">
            <w:pPr>
              <w:pStyle w:val="NormalWeb"/>
              <w:spacing w:before="0" w:beforeAutospacing="0" w:after="0" w:afterAutospacing="0"/>
              <w:jc w:val="center"/>
            </w:pPr>
            <w:r>
              <w:rPr>
                <w:sz w:val="22"/>
                <w:szCs w:val="22"/>
              </w:rPr>
              <w:t>5/26/2016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14A2130"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3E800F0"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7678AA23" w14:textId="77777777" w:rsidR="00E26B07" w:rsidRDefault="00E26B07">
            <w:pPr>
              <w:pStyle w:val="NormalWeb"/>
              <w:spacing w:before="0" w:beforeAutospacing="0" w:after="0" w:afterAutospacing="0"/>
              <w:jc w:val="center"/>
            </w:pPr>
            <w:r>
              <w:rPr>
                <w:sz w:val="22"/>
                <w:szCs w:val="22"/>
              </w:rPr>
              <w:t> </w:t>
            </w:r>
          </w:p>
        </w:tc>
      </w:tr>
      <w:tr w:rsidR="00E26B07" w14:paraId="7EDE511B"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37B2932" w14:textId="77777777" w:rsidR="00E26B07" w:rsidRDefault="00E26B07">
            <w:pPr>
              <w:pStyle w:val="NormalWeb"/>
              <w:spacing w:before="0" w:beforeAutospacing="0" w:after="0" w:afterAutospacing="0"/>
              <w:jc w:val="right"/>
            </w:pPr>
            <w:r>
              <w:rPr>
                <w:sz w:val="20"/>
                <w:szCs w:val="20"/>
              </w:rPr>
              <w:t>95062</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76E80F5E" w14:textId="77777777" w:rsidR="00E26B07" w:rsidRDefault="00E26B07">
            <w:pPr>
              <w:pStyle w:val="NormalWeb"/>
              <w:spacing w:before="0" w:beforeAutospacing="0" w:after="0" w:afterAutospacing="0"/>
            </w:pPr>
            <w:r>
              <w:rPr>
                <w:sz w:val="22"/>
                <w:szCs w:val="22"/>
              </w:rPr>
              <w:t>Westport II</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FA28FCC" w14:textId="77777777" w:rsidR="00E26B07" w:rsidRDefault="00E26B07">
            <w:pPr>
              <w:pStyle w:val="NormalWeb"/>
              <w:spacing w:before="0" w:beforeAutospacing="0" w:after="0" w:afterAutospacing="0"/>
              <w:jc w:val="center"/>
            </w:pPr>
            <w:r>
              <w:rPr>
                <w:sz w:val="22"/>
                <w:szCs w:val="22"/>
              </w:rPr>
              <w:t>5/27/2016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A734852"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3AA4902"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06BF95B1" w14:textId="77777777" w:rsidR="00E26B07" w:rsidRDefault="00E26B07">
            <w:pPr>
              <w:pStyle w:val="NormalWeb"/>
              <w:spacing w:before="0" w:beforeAutospacing="0" w:after="0" w:afterAutospacing="0"/>
              <w:jc w:val="center"/>
            </w:pPr>
            <w:r>
              <w:rPr>
                <w:sz w:val="22"/>
                <w:szCs w:val="22"/>
              </w:rPr>
              <w:t> </w:t>
            </w:r>
          </w:p>
        </w:tc>
      </w:tr>
      <w:tr w:rsidR="00E26B07" w14:paraId="1831288F"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1DA86A6" w14:textId="77777777" w:rsidR="00E26B07" w:rsidRDefault="00E26B07">
            <w:pPr>
              <w:pStyle w:val="NormalWeb"/>
              <w:spacing w:before="0" w:beforeAutospacing="0" w:after="0" w:afterAutospacing="0"/>
              <w:jc w:val="right"/>
            </w:pPr>
            <w:r>
              <w:rPr>
                <w:sz w:val="20"/>
                <w:szCs w:val="20"/>
              </w:rPr>
              <w:t>2001011</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276C624D" w14:textId="77777777" w:rsidR="00E26B07" w:rsidRDefault="00E26B07">
            <w:pPr>
              <w:pStyle w:val="NormalWeb"/>
              <w:spacing w:before="0" w:beforeAutospacing="0" w:after="0" w:afterAutospacing="0"/>
            </w:pPr>
            <w:r>
              <w:rPr>
                <w:sz w:val="22"/>
                <w:szCs w:val="22"/>
              </w:rPr>
              <w:t>Westport III</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403EF34" w14:textId="77777777" w:rsidR="00E26B07" w:rsidRDefault="00E26B07">
            <w:pPr>
              <w:pStyle w:val="NormalWeb"/>
              <w:spacing w:before="0" w:beforeAutospacing="0" w:after="0" w:afterAutospacing="0"/>
              <w:jc w:val="center"/>
            </w:pPr>
            <w:r>
              <w:rPr>
                <w:sz w:val="22"/>
                <w:szCs w:val="22"/>
              </w:rPr>
              <w:t>5/27/2016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5FC5F74"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DE6BC81"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77DA991F" w14:textId="77777777" w:rsidR="00E26B07" w:rsidRDefault="00E26B07">
            <w:pPr>
              <w:pStyle w:val="NormalWeb"/>
              <w:spacing w:before="0" w:beforeAutospacing="0" w:after="0" w:afterAutospacing="0"/>
              <w:jc w:val="center"/>
            </w:pPr>
            <w:r>
              <w:rPr>
                <w:sz w:val="22"/>
                <w:szCs w:val="22"/>
              </w:rPr>
              <w:t> </w:t>
            </w:r>
          </w:p>
        </w:tc>
      </w:tr>
      <w:tr w:rsidR="00E26B07" w14:paraId="3DE2418C"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0EDB7D0" w14:textId="77777777" w:rsidR="00E26B07" w:rsidRDefault="00E26B07">
            <w:pPr>
              <w:pStyle w:val="NormalWeb"/>
              <w:spacing w:before="0" w:beforeAutospacing="0" w:after="0" w:afterAutospacing="0"/>
              <w:jc w:val="right"/>
            </w:pPr>
            <w:r>
              <w:rPr>
                <w:sz w:val="20"/>
                <w:szCs w:val="20"/>
              </w:rPr>
              <w:t>2010032</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2AB17371" w14:textId="77777777" w:rsidR="00E26B07" w:rsidRDefault="00E26B07">
            <w:pPr>
              <w:pStyle w:val="NormalWeb"/>
              <w:spacing w:before="0" w:beforeAutospacing="0" w:after="0" w:afterAutospacing="0"/>
            </w:pPr>
            <w:r>
              <w:rPr>
                <w:sz w:val="22"/>
                <w:szCs w:val="22"/>
              </w:rPr>
              <w:t>Heritage View</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4A67776" w14:textId="77777777" w:rsidR="00E26B07" w:rsidRDefault="00E26B07">
            <w:pPr>
              <w:pStyle w:val="NormalWeb"/>
              <w:spacing w:before="0" w:beforeAutospacing="0" w:after="0" w:afterAutospacing="0"/>
              <w:jc w:val="center"/>
            </w:pPr>
            <w:r>
              <w:rPr>
                <w:sz w:val="22"/>
                <w:szCs w:val="22"/>
              </w:rPr>
              <w:t>5/27/2016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141D9A9"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6480289"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39608F3" w14:textId="77777777" w:rsidR="00E26B07" w:rsidRDefault="00E26B07">
            <w:pPr>
              <w:pStyle w:val="NormalWeb"/>
              <w:spacing w:before="0" w:beforeAutospacing="0" w:after="0" w:afterAutospacing="0"/>
              <w:jc w:val="center"/>
            </w:pPr>
            <w:r>
              <w:rPr>
                <w:sz w:val="22"/>
                <w:szCs w:val="22"/>
              </w:rPr>
              <w:t> </w:t>
            </w:r>
          </w:p>
        </w:tc>
      </w:tr>
      <w:tr w:rsidR="00E26B07" w14:paraId="719E3DDF"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BF96796" w14:textId="77777777" w:rsidR="00E26B07" w:rsidRDefault="00E26B07">
            <w:pPr>
              <w:pStyle w:val="NormalWeb"/>
              <w:spacing w:before="0" w:beforeAutospacing="0" w:after="0" w:afterAutospacing="0"/>
              <w:jc w:val="right"/>
            </w:pPr>
            <w:r>
              <w:rPr>
                <w:sz w:val="20"/>
                <w:szCs w:val="20"/>
              </w:rPr>
              <w:t>1999015</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A07A329" w14:textId="77777777" w:rsidR="00E26B07" w:rsidRDefault="00E26B07">
            <w:pPr>
              <w:pStyle w:val="NormalWeb"/>
              <w:spacing w:before="0" w:beforeAutospacing="0" w:after="0" w:afterAutospacing="0"/>
            </w:pPr>
            <w:r>
              <w:rPr>
                <w:sz w:val="22"/>
                <w:szCs w:val="22"/>
              </w:rPr>
              <w:t>Rock Pointe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20B222E" w14:textId="77777777" w:rsidR="00E26B07" w:rsidRDefault="00E26B07">
            <w:pPr>
              <w:pStyle w:val="NormalWeb"/>
              <w:spacing w:before="0" w:beforeAutospacing="0" w:after="0" w:afterAutospacing="0"/>
              <w:jc w:val="center"/>
            </w:pPr>
            <w:r>
              <w:rPr>
                <w:sz w:val="22"/>
                <w:szCs w:val="22"/>
              </w:rPr>
              <w:t>6/1/2016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02B00B8"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CC79405"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4F866359" w14:textId="77777777" w:rsidR="00E26B07" w:rsidRDefault="00E26B07">
            <w:pPr>
              <w:pStyle w:val="NormalWeb"/>
              <w:spacing w:before="0" w:beforeAutospacing="0" w:after="0" w:afterAutospacing="0"/>
              <w:jc w:val="center"/>
            </w:pPr>
            <w:r>
              <w:rPr>
                <w:sz w:val="22"/>
                <w:szCs w:val="22"/>
              </w:rPr>
              <w:t> </w:t>
            </w:r>
          </w:p>
        </w:tc>
      </w:tr>
      <w:tr w:rsidR="00E26B07" w14:paraId="3BF3E69F"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EB88D78" w14:textId="77777777" w:rsidR="00E26B07" w:rsidRDefault="00E26B07">
            <w:pPr>
              <w:pStyle w:val="NormalWeb"/>
              <w:spacing w:before="0" w:beforeAutospacing="0" w:after="0" w:afterAutospacing="0"/>
              <w:jc w:val="right"/>
            </w:pPr>
            <w:r>
              <w:rPr>
                <w:sz w:val="20"/>
                <w:szCs w:val="20"/>
              </w:rPr>
              <w:t>2010024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69181F5D" w14:textId="77777777" w:rsidR="00E26B07" w:rsidRDefault="00E26B07">
            <w:pPr>
              <w:pStyle w:val="NormalWeb"/>
              <w:spacing w:before="0" w:beforeAutospacing="0" w:after="0" w:afterAutospacing="0"/>
            </w:pPr>
            <w:r>
              <w:rPr>
                <w:sz w:val="22"/>
                <w:szCs w:val="22"/>
              </w:rPr>
              <w:t>The Gardens at Wellington</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D782CC4" w14:textId="77777777" w:rsidR="00E26B07" w:rsidRDefault="00E26B07">
            <w:pPr>
              <w:pStyle w:val="NormalWeb"/>
              <w:spacing w:before="0" w:beforeAutospacing="0" w:after="0" w:afterAutospacing="0"/>
              <w:jc w:val="center"/>
            </w:pPr>
            <w:r>
              <w:rPr>
                <w:sz w:val="22"/>
                <w:szCs w:val="22"/>
              </w:rPr>
              <w:t>6/3/2016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65A5050"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1C80998"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6224E1B6" w14:textId="77777777" w:rsidR="00E26B07" w:rsidRDefault="00E26B07">
            <w:pPr>
              <w:pStyle w:val="NormalWeb"/>
              <w:spacing w:before="0" w:beforeAutospacing="0" w:after="0" w:afterAutospacing="0"/>
              <w:jc w:val="center"/>
            </w:pPr>
            <w:r>
              <w:rPr>
                <w:sz w:val="22"/>
                <w:szCs w:val="22"/>
              </w:rPr>
              <w:t> </w:t>
            </w:r>
          </w:p>
        </w:tc>
      </w:tr>
      <w:tr w:rsidR="00E26B07" w14:paraId="10870B96"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6E343FF" w14:textId="77777777" w:rsidR="00E26B07" w:rsidRDefault="00E26B07">
            <w:pPr>
              <w:pStyle w:val="NormalWeb"/>
              <w:spacing w:before="0" w:beforeAutospacing="0" w:after="0" w:afterAutospacing="0"/>
              <w:jc w:val="right"/>
            </w:pPr>
            <w:r>
              <w:rPr>
                <w:sz w:val="20"/>
                <w:szCs w:val="20"/>
              </w:rPr>
              <w:t>2010004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27B44622" w14:textId="77777777" w:rsidR="00E26B07" w:rsidRDefault="00E26B07">
            <w:pPr>
              <w:pStyle w:val="NormalWeb"/>
              <w:spacing w:before="0" w:beforeAutospacing="0" w:after="0" w:afterAutospacing="0"/>
            </w:pPr>
            <w:r>
              <w:rPr>
                <w:sz w:val="22"/>
                <w:szCs w:val="22"/>
              </w:rPr>
              <w:t>Williams Court</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9F35E8B" w14:textId="77777777" w:rsidR="00E26B07" w:rsidRDefault="00E26B07">
            <w:pPr>
              <w:pStyle w:val="NormalWeb"/>
              <w:spacing w:before="0" w:beforeAutospacing="0" w:after="0" w:afterAutospacing="0"/>
              <w:jc w:val="center"/>
            </w:pPr>
            <w:r>
              <w:rPr>
                <w:sz w:val="22"/>
                <w:szCs w:val="22"/>
              </w:rPr>
              <w:t>6/8/2016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87ECC52"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37126C0"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36E88019" w14:textId="77777777" w:rsidR="00E26B07" w:rsidRDefault="00E26B07">
            <w:pPr>
              <w:pStyle w:val="NormalWeb"/>
              <w:spacing w:before="0" w:beforeAutospacing="0" w:after="0" w:afterAutospacing="0"/>
              <w:jc w:val="center"/>
            </w:pPr>
            <w:r>
              <w:rPr>
                <w:sz w:val="22"/>
                <w:szCs w:val="22"/>
              </w:rPr>
              <w:t> </w:t>
            </w:r>
          </w:p>
        </w:tc>
      </w:tr>
      <w:tr w:rsidR="00E26B07" w14:paraId="76CFD073"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7D43E6E" w14:textId="77777777" w:rsidR="00E26B07" w:rsidRDefault="00E26B07">
            <w:pPr>
              <w:pStyle w:val="NormalWeb"/>
              <w:spacing w:before="0" w:beforeAutospacing="0" w:after="0" w:afterAutospacing="0"/>
              <w:jc w:val="right"/>
            </w:pPr>
            <w:r>
              <w:rPr>
                <w:sz w:val="20"/>
                <w:szCs w:val="20"/>
              </w:rPr>
              <w:t>2011064</w:t>
            </w:r>
          </w:p>
        </w:tc>
        <w:tc>
          <w:tcPr>
            <w:tcW w:w="3586" w:type="dxa"/>
            <w:tcBorders>
              <w:bottom w:val="single" w:sz="6" w:space="0" w:color="000000"/>
              <w:right w:val="single" w:sz="6" w:space="0" w:color="000000"/>
            </w:tcBorders>
            <w:tcMar>
              <w:top w:w="0" w:type="dxa"/>
              <w:left w:w="108" w:type="dxa"/>
              <w:bottom w:w="0" w:type="dxa"/>
              <w:right w:w="108" w:type="dxa"/>
            </w:tcMar>
            <w:hideMark/>
          </w:tcPr>
          <w:p w14:paraId="146BB9A3" w14:textId="77777777" w:rsidR="00E26B07" w:rsidRDefault="00E26B07">
            <w:pPr>
              <w:pStyle w:val="NormalWeb"/>
              <w:spacing w:before="0" w:beforeAutospacing="0" w:after="0" w:afterAutospacing="0"/>
            </w:pPr>
            <w:r>
              <w:rPr>
                <w:sz w:val="22"/>
                <w:szCs w:val="22"/>
              </w:rPr>
              <w:t>Cypress Landing</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3BD541F" w14:textId="77777777" w:rsidR="00E26B07" w:rsidRDefault="00E26B07">
            <w:pPr>
              <w:pStyle w:val="NormalWeb"/>
              <w:spacing w:before="0" w:beforeAutospacing="0" w:after="0" w:afterAutospacing="0"/>
              <w:jc w:val="center"/>
            </w:pPr>
            <w:r>
              <w:rPr>
                <w:sz w:val="22"/>
                <w:szCs w:val="22"/>
              </w:rPr>
              <w:t>6/8/2016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150DBB1"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608D224"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7B729BCC" w14:textId="77777777" w:rsidR="00E26B07" w:rsidRDefault="00E26B07">
            <w:pPr>
              <w:pStyle w:val="NormalWeb"/>
              <w:spacing w:before="0" w:beforeAutospacing="0" w:after="0" w:afterAutospacing="0"/>
              <w:jc w:val="center"/>
            </w:pPr>
            <w:r>
              <w:rPr>
                <w:sz w:val="22"/>
                <w:szCs w:val="22"/>
              </w:rPr>
              <w:t> </w:t>
            </w:r>
          </w:p>
        </w:tc>
      </w:tr>
      <w:tr w:rsidR="00E26B07" w14:paraId="6B948A60"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D7CC8FC" w14:textId="77777777" w:rsidR="00E26B07" w:rsidRDefault="00E26B07">
            <w:pPr>
              <w:pStyle w:val="NormalWeb"/>
              <w:spacing w:before="0" w:beforeAutospacing="0" w:after="0" w:afterAutospacing="0"/>
              <w:jc w:val="right"/>
            </w:pPr>
            <w:r>
              <w:rPr>
                <w:sz w:val="20"/>
                <w:szCs w:val="20"/>
              </w:rPr>
              <w:t>2003019</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5737331A" w14:textId="77777777" w:rsidR="00E26B07" w:rsidRDefault="00E26B07">
            <w:pPr>
              <w:pStyle w:val="NormalWeb"/>
              <w:spacing w:before="0" w:beforeAutospacing="0" w:after="0" w:afterAutospacing="0"/>
            </w:pPr>
            <w:r>
              <w:rPr>
                <w:sz w:val="22"/>
                <w:szCs w:val="22"/>
              </w:rPr>
              <w:t>Stonecrest</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BB05830" w14:textId="77777777" w:rsidR="00E26B07" w:rsidRDefault="00E26B07">
            <w:pPr>
              <w:pStyle w:val="NormalWeb"/>
              <w:spacing w:before="0" w:beforeAutospacing="0" w:after="0" w:afterAutospacing="0"/>
              <w:jc w:val="center"/>
            </w:pPr>
            <w:r>
              <w:rPr>
                <w:sz w:val="22"/>
                <w:szCs w:val="22"/>
              </w:rPr>
              <w:t>6/9/2016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7343149"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8537D22"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65F4635B" w14:textId="77777777" w:rsidR="00E26B07" w:rsidRDefault="00E26B07">
            <w:pPr>
              <w:pStyle w:val="NormalWeb"/>
              <w:spacing w:before="0" w:beforeAutospacing="0" w:after="0" w:afterAutospacing="0"/>
              <w:jc w:val="center"/>
            </w:pPr>
            <w:r>
              <w:rPr>
                <w:sz w:val="22"/>
                <w:szCs w:val="22"/>
              </w:rPr>
              <w:t> </w:t>
            </w:r>
          </w:p>
        </w:tc>
      </w:tr>
      <w:tr w:rsidR="00E26B07" w14:paraId="4D0CD404"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C8D696E" w14:textId="77777777" w:rsidR="00E26B07" w:rsidRDefault="00E26B07">
            <w:pPr>
              <w:pStyle w:val="NormalWeb"/>
              <w:spacing w:before="0" w:beforeAutospacing="0" w:after="0" w:afterAutospacing="0"/>
              <w:jc w:val="right"/>
            </w:pPr>
            <w:r>
              <w:rPr>
                <w:sz w:val="20"/>
                <w:szCs w:val="20"/>
              </w:rPr>
              <w:t>2006030</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hideMark/>
          </w:tcPr>
          <w:p w14:paraId="181271D0" w14:textId="77777777" w:rsidR="00E26B07" w:rsidRDefault="00E26B07">
            <w:pPr>
              <w:pStyle w:val="NormalWeb"/>
              <w:spacing w:before="0" w:beforeAutospacing="0" w:after="0" w:afterAutospacing="0"/>
            </w:pPr>
            <w:r>
              <w:rPr>
                <w:sz w:val="22"/>
                <w:szCs w:val="22"/>
              </w:rPr>
              <w:t>Charles Place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6A4EBAB" w14:textId="77777777" w:rsidR="00E26B07" w:rsidRDefault="00E26B07">
            <w:pPr>
              <w:pStyle w:val="NormalWeb"/>
              <w:spacing w:before="0" w:beforeAutospacing="0" w:after="0" w:afterAutospacing="0"/>
              <w:jc w:val="center"/>
            </w:pPr>
            <w:r>
              <w:rPr>
                <w:sz w:val="22"/>
                <w:szCs w:val="22"/>
              </w:rPr>
              <w:t>6/9/2016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FF1ADF3"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5AB3147"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138E16C9" w14:textId="77777777" w:rsidR="00E26B07" w:rsidRDefault="00E26B07">
            <w:pPr>
              <w:pStyle w:val="NormalWeb"/>
              <w:spacing w:before="0" w:beforeAutospacing="0" w:after="0" w:afterAutospacing="0"/>
              <w:jc w:val="center"/>
            </w:pPr>
            <w:r>
              <w:rPr>
                <w:sz w:val="22"/>
                <w:szCs w:val="22"/>
              </w:rPr>
              <w:t> </w:t>
            </w:r>
          </w:p>
        </w:tc>
      </w:tr>
      <w:tr w:rsidR="00E26B07" w14:paraId="72AFE58F"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02E83BC" w14:textId="77777777" w:rsidR="00E26B07" w:rsidRDefault="00E26B07">
            <w:pPr>
              <w:pStyle w:val="NormalWeb"/>
              <w:spacing w:before="0" w:beforeAutospacing="0" w:after="0" w:afterAutospacing="0"/>
              <w:jc w:val="right"/>
            </w:pPr>
            <w:r>
              <w:rPr>
                <w:sz w:val="20"/>
                <w:szCs w:val="20"/>
              </w:rPr>
              <w:t>970021</w:t>
            </w:r>
          </w:p>
        </w:tc>
        <w:tc>
          <w:tcPr>
            <w:tcW w:w="3586" w:type="dxa"/>
            <w:tcBorders>
              <w:bottom w:val="single" w:sz="6" w:space="0" w:color="000000"/>
              <w:right w:val="single" w:sz="6" w:space="0" w:color="000000"/>
            </w:tcBorders>
            <w:tcMar>
              <w:top w:w="0" w:type="dxa"/>
              <w:left w:w="108" w:type="dxa"/>
              <w:bottom w:w="0" w:type="dxa"/>
              <w:right w:w="108" w:type="dxa"/>
            </w:tcMar>
            <w:hideMark/>
          </w:tcPr>
          <w:p w14:paraId="13807474" w14:textId="77777777" w:rsidR="00E26B07" w:rsidRDefault="00E26B07">
            <w:pPr>
              <w:pStyle w:val="NormalWeb"/>
              <w:spacing w:before="0" w:beforeAutospacing="0" w:after="0" w:afterAutospacing="0"/>
            </w:pPr>
            <w:r>
              <w:rPr>
                <w:sz w:val="22"/>
                <w:szCs w:val="22"/>
              </w:rPr>
              <w:t>Alexander Terrace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2003F9D" w14:textId="77777777" w:rsidR="00E26B07" w:rsidRDefault="00E26B07">
            <w:pPr>
              <w:pStyle w:val="NormalWeb"/>
              <w:spacing w:before="0" w:beforeAutospacing="0" w:after="0" w:afterAutospacing="0"/>
              <w:jc w:val="center"/>
            </w:pPr>
            <w:r>
              <w:rPr>
                <w:sz w:val="22"/>
                <w:szCs w:val="22"/>
              </w:rPr>
              <w:t>6/9/2016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E953818"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D95B667"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3836469" w14:textId="77777777" w:rsidR="00E26B07" w:rsidRDefault="00E26B07">
            <w:pPr>
              <w:pStyle w:val="NormalWeb"/>
              <w:spacing w:before="0" w:beforeAutospacing="0" w:after="0" w:afterAutospacing="0"/>
              <w:jc w:val="center"/>
            </w:pPr>
            <w:r>
              <w:rPr>
                <w:sz w:val="22"/>
                <w:szCs w:val="22"/>
              </w:rPr>
              <w:t> </w:t>
            </w:r>
          </w:p>
        </w:tc>
      </w:tr>
      <w:tr w:rsidR="00E26B07" w14:paraId="615C8B85"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106A1D9" w14:textId="77777777" w:rsidR="00E26B07" w:rsidRDefault="00E26B07">
            <w:pPr>
              <w:pStyle w:val="NormalWeb"/>
              <w:spacing w:before="0" w:beforeAutospacing="0" w:after="0" w:afterAutospacing="0"/>
              <w:jc w:val="right"/>
            </w:pPr>
            <w:r>
              <w:rPr>
                <w:sz w:val="20"/>
                <w:szCs w:val="20"/>
              </w:rPr>
              <w:t>2004050</w:t>
            </w:r>
          </w:p>
        </w:tc>
        <w:tc>
          <w:tcPr>
            <w:tcW w:w="3586" w:type="dxa"/>
            <w:tcBorders>
              <w:bottom w:val="single" w:sz="6" w:space="0" w:color="000000"/>
              <w:right w:val="single" w:sz="6" w:space="0" w:color="000000"/>
            </w:tcBorders>
            <w:tcMar>
              <w:top w:w="0" w:type="dxa"/>
              <w:left w:w="108" w:type="dxa"/>
              <w:bottom w:w="0" w:type="dxa"/>
              <w:right w:w="108" w:type="dxa"/>
            </w:tcMar>
            <w:hideMark/>
          </w:tcPr>
          <w:p w14:paraId="567BE842" w14:textId="77777777" w:rsidR="00E26B07" w:rsidRDefault="00E26B07">
            <w:pPr>
              <w:pStyle w:val="NormalWeb"/>
              <w:spacing w:before="0" w:beforeAutospacing="0" w:after="0" w:afterAutospacing="0"/>
            </w:pPr>
            <w:r>
              <w:rPr>
                <w:sz w:val="22"/>
                <w:szCs w:val="22"/>
              </w:rPr>
              <w:t>Alexander Terrace Apartments II</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A8A116D" w14:textId="77777777" w:rsidR="00E26B07" w:rsidRDefault="00E26B07">
            <w:pPr>
              <w:pStyle w:val="NormalWeb"/>
              <w:spacing w:before="0" w:beforeAutospacing="0" w:after="0" w:afterAutospacing="0"/>
              <w:jc w:val="center"/>
            </w:pPr>
            <w:r>
              <w:rPr>
                <w:sz w:val="22"/>
                <w:szCs w:val="22"/>
              </w:rPr>
              <w:t>6/9/2016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DCB808D"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30F8807"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5E2301C" w14:textId="77777777" w:rsidR="00E26B07" w:rsidRDefault="00E26B07">
            <w:pPr>
              <w:pStyle w:val="NormalWeb"/>
              <w:spacing w:before="0" w:beforeAutospacing="0" w:after="0" w:afterAutospacing="0"/>
              <w:jc w:val="center"/>
            </w:pPr>
            <w:r>
              <w:rPr>
                <w:sz w:val="22"/>
                <w:szCs w:val="22"/>
              </w:rPr>
              <w:t> </w:t>
            </w:r>
          </w:p>
        </w:tc>
      </w:tr>
      <w:tr w:rsidR="00E26B07" w14:paraId="126A9209"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66155FE" w14:textId="77777777" w:rsidR="00E26B07" w:rsidRDefault="00E26B07">
            <w:pPr>
              <w:pStyle w:val="NormalWeb"/>
              <w:spacing w:before="0" w:beforeAutospacing="0" w:after="0" w:afterAutospacing="0"/>
              <w:jc w:val="right"/>
            </w:pPr>
            <w:r>
              <w:rPr>
                <w:sz w:val="20"/>
                <w:szCs w:val="20"/>
              </w:rPr>
              <w:t>1998024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4F2CC199" w14:textId="77777777" w:rsidR="00E26B07" w:rsidRDefault="00E26B07">
            <w:pPr>
              <w:pStyle w:val="NormalWeb"/>
              <w:spacing w:before="0" w:beforeAutospacing="0" w:after="0" w:afterAutospacing="0"/>
            </w:pPr>
            <w:r>
              <w:rPr>
                <w:sz w:val="22"/>
                <w:szCs w:val="22"/>
              </w:rPr>
              <w:t>East Side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30BD9A3" w14:textId="77777777" w:rsidR="00E26B07" w:rsidRDefault="00E26B07">
            <w:pPr>
              <w:pStyle w:val="NormalWeb"/>
              <w:spacing w:before="0" w:beforeAutospacing="0" w:after="0" w:afterAutospacing="0"/>
              <w:jc w:val="center"/>
            </w:pPr>
            <w:r>
              <w:rPr>
                <w:sz w:val="22"/>
                <w:szCs w:val="22"/>
              </w:rPr>
              <w:t>6/9/2016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8A8E787"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2C7116C"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29F40B84" w14:textId="77777777" w:rsidR="00E26B07" w:rsidRDefault="00E26B07">
            <w:pPr>
              <w:pStyle w:val="NormalWeb"/>
              <w:spacing w:before="0" w:beforeAutospacing="0" w:after="0" w:afterAutospacing="0"/>
              <w:jc w:val="center"/>
            </w:pPr>
            <w:r>
              <w:rPr>
                <w:sz w:val="22"/>
                <w:szCs w:val="22"/>
              </w:rPr>
              <w:t> </w:t>
            </w:r>
          </w:p>
        </w:tc>
      </w:tr>
      <w:tr w:rsidR="00E26B07" w14:paraId="03A060A1"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D712DE7" w14:textId="77777777" w:rsidR="00E26B07" w:rsidRDefault="00E26B07">
            <w:pPr>
              <w:pStyle w:val="NormalWeb"/>
              <w:spacing w:before="0" w:beforeAutospacing="0" w:after="0" w:afterAutospacing="0"/>
              <w:jc w:val="right"/>
            </w:pPr>
            <w:r>
              <w:rPr>
                <w:sz w:val="20"/>
                <w:szCs w:val="20"/>
              </w:rPr>
              <w:t>2006059</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19FAA719" w14:textId="77777777" w:rsidR="00E26B07" w:rsidRDefault="00E26B07">
            <w:pPr>
              <w:pStyle w:val="NormalWeb"/>
              <w:spacing w:before="0" w:beforeAutospacing="0" w:after="0" w:afterAutospacing="0"/>
            </w:pPr>
            <w:r>
              <w:rPr>
                <w:sz w:val="22"/>
                <w:szCs w:val="22"/>
              </w:rPr>
              <w:t>Valley Cove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FE93C0E" w14:textId="77777777" w:rsidR="00E26B07" w:rsidRDefault="00E26B07">
            <w:pPr>
              <w:pStyle w:val="NormalWeb"/>
              <w:spacing w:before="0" w:beforeAutospacing="0" w:after="0" w:afterAutospacing="0"/>
              <w:jc w:val="center"/>
            </w:pPr>
            <w:r>
              <w:rPr>
                <w:sz w:val="22"/>
                <w:szCs w:val="22"/>
              </w:rPr>
              <w:t>6/9/2016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1B1B3FC"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952AEA7"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040309EC" w14:textId="77777777" w:rsidR="00E26B07" w:rsidRDefault="00E26B07">
            <w:pPr>
              <w:pStyle w:val="NormalWeb"/>
              <w:spacing w:before="0" w:beforeAutospacing="0" w:after="0" w:afterAutospacing="0"/>
              <w:jc w:val="center"/>
            </w:pPr>
            <w:r>
              <w:rPr>
                <w:sz w:val="22"/>
                <w:szCs w:val="22"/>
              </w:rPr>
              <w:t>6/27/2016</w:t>
            </w:r>
          </w:p>
        </w:tc>
      </w:tr>
      <w:tr w:rsidR="00E26B07" w14:paraId="2334CE26"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AA7B550" w14:textId="77777777" w:rsidR="00E26B07" w:rsidRDefault="00E26B07">
            <w:pPr>
              <w:pStyle w:val="NormalWeb"/>
              <w:spacing w:before="0" w:beforeAutospacing="0" w:after="0" w:afterAutospacing="0"/>
              <w:jc w:val="right"/>
            </w:pPr>
            <w:r>
              <w:rPr>
                <w:sz w:val="20"/>
                <w:szCs w:val="20"/>
              </w:rPr>
              <w:t>2002062</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4EE39A13" w14:textId="77777777" w:rsidR="00E26B07" w:rsidRDefault="00E26B07">
            <w:pPr>
              <w:pStyle w:val="NormalWeb"/>
              <w:spacing w:before="0" w:beforeAutospacing="0" w:after="0" w:afterAutospacing="0"/>
            </w:pPr>
            <w:r>
              <w:rPr>
                <w:sz w:val="22"/>
                <w:szCs w:val="22"/>
              </w:rPr>
              <w:t>Collier Cove</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C9AA6D8" w14:textId="77777777" w:rsidR="00E26B07" w:rsidRDefault="00E26B07">
            <w:pPr>
              <w:pStyle w:val="NormalWeb"/>
              <w:spacing w:before="0" w:beforeAutospacing="0" w:after="0" w:afterAutospacing="0"/>
              <w:jc w:val="center"/>
            </w:pPr>
            <w:r>
              <w:rPr>
                <w:sz w:val="22"/>
                <w:szCs w:val="22"/>
              </w:rPr>
              <w:t>6/10/2016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3FF5B14"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655C0FF"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72D9A8FC" w14:textId="77777777" w:rsidR="00E26B07" w:rsidRDefault="00E26B07">
            <w:pPr>
              <w:pStyle w:val="NormalWeb"/>
              <w:spacing w:before="0" w:beforeAutospacing="0" w:after="0" w:afterAutospacing="0"/>
              <w:jc w:val="center"/>
            </w:pPr>
            <w:r>
              <w:rPr>
                <w:sz w:val="22"/>
                <w:szCs w:val="22"/>
              </w:rPr>
              <w:t> </w:t>
            </w:r>
          </w:p>
        </w:tc>
      </w:tr>
      <w:tr w:rsidR="00E26B07" w14:paraId="35D69D19"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BD5525C" w14:textId="77777777" w:rsidR="00E26B07" w:rsidRDefault="00E26B07">
            <w:pPr>
              <w:pStyle w:val="NormalWeb"/>
              <w:spacing w:before="0" w:beforeAutospacing="0" w:after="0" w:afterAutospacing="0"/>
              <w:jc w:val="right"/>
            </w:pPr>
            <w:r>
              <w:rPr>
                <w:sz w:val="20"/>
                <w:szCs w:val="20"/>
              </w:rPr>
              <w:t>2008081</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1C56300" w14:textId="77777777" w:rsidR="00E26B07" w:rsidRDefault="00E26B07">
            <w:pPr>
              <w:pStyle w:val="NormalWeb"/>
              <w:spacing w:before="0" w:beforeAutospacing="0" w:after="0" w:afterAutospacing="0"/>
            </w:pPr>
            <w:r>
              <w:rPr>
                <w:sz w:val="22"/>
                <w:szCs w:val="22"/>
              </w:rPr>
              <w:t>Chastain Manor</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C73A6BC" w14:textId="77777777" w:rsidR="00E26B07" w:rsidRDefault="00E26B07">
            <w:pPr>
              <w:pStyle w:val="NormalWeb"/>
              <w:spacing w:before="0" w:beforeAutospacing="0" w:after="0" w:afterAutospacing="0"/>
              <w:jc w:val="center"/>
            </w:pPr>
            <w:r>
              <w:rPr>
                <w:sz w:val="22"/>
                <w:szCs w:val="22"/>
              </w:rPr>
              <w:t>6/10/2016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BD02276"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AC6E120"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0AB75222" w14:textId="77777777" w:rsidR="00E26B07" w:rsidRDefault="00E26B07">
            <w:pPr>
              <w:pStyle w:val="NormalWeb"/>
              <w:spacing w:before="0" w:beforeAutospacing="0" w:after="0" w:afterAutospacing="0"/>
              <w:jc w:val="center"/>
            </w:pPr>
            <w:r>
              <w:rPr>
                <w:sz w:val="22"/>
                <w:szCs w:val="22"/>
              </w:rPr>
              <w:t>6/22/2016</w:t>
            </w:r>
          </w:p>
        </w:tc>
      </w:tr>
      <w:tr w:rsidR="00E26B07" w14:paraId="4BBA4935"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5558B26" w14:textId="77777777" w:rsidR="00E26B07" w:rsidRDefault="00E26B07">
            <w:pPr>
              <w:pStyle w:val="NormalWeb"/>
              <w:spacing w:before="0" w:beforeAutospacing="0" w:after="0" w:afterAutospacing="0"/>
              <w:jc w:val="right"/>
            </w:pPr>
            <w:r>
              <w:rPr>
                <w:sz w:val="20"/>
                <w:szCs w:val="20"/>
              </w:rPr>
              <w:t>2004079</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3DC7D3B9" w14:textId="77777777" w:rsidR="00E26B07" w:rsidRDefault="00E26B07">
            <w:pPr>
              <w:pStyle w:val="NormalWeb"/>
              <w:spacing w:before="0" w:beforeAutospacing="0" w:after="0" w:afterAutospacing="0"/>
            </w:pPr>
            <w:r>
              <w:rPr>
                <w:sz w:val="22"/>
                <w:szCs w:val="22"/>
              </w:rPr>
              <w:t>Holly Park Estates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6122C69" w14:textId="77777777" w:rsidR="00E26B07" w:rsidRDefault="00E26B07">
            <w:pPr>
              <w:pStyle w:val="NormalWeb"/>
              <w:spacing w:before="0" w:beforeAutospacing="0" w:after="0" w:afterAutospacing="0"/>
              <w:jc w:val="center"/>
            </w:pPr>
            <w:r>
              <w:rPr>
                <w:sz w:val="22"/>
                <w:szCs w:val="22"/>
              </w:rPr>
              <w:t>6/15/2016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23E8791"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3E3B431"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3184B902" w14:textId="77777777" w:rsidR="00E26B07" w:rsidRDefault="00E26B07">
            <w:pPr>
              <w:pStyle w:val="NormalWeb"/>
              <w:spacing w:before="0" w:beforeAutospacing="0" w:after="0" w:afterAutospacing="0"/>
              <w:jc w:val="center"/>
            </w:pPr>
            <w:r>
              <w:rPr>
                <w:sz w:val="22"/>
                <w:szCs w:val="22"/>
              </w:rPr>
              <w:t> </w:t>
            </w:r>
          </w:p>
        </w:tc>
      </w:tr>
      <w:tr w:rsidR="00E26B07" w14:paraId="41474158"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4975B08" w14:textId="77777777" w:rsidR="00E26B07" w:rsidRDefault="00E26B07">
            <w:pPr>
              <w:pStyle w:val="NormalWeb"/>
              <w:spacing w:before="0" w:beforeAutospacing="0" w:after="0" w:afterAutospacing="0"/>
              <w:jc w:val="right"/>
            </w:pPr>
            <w:r>
              <w:rPr>
                <w:sz w:val="20"/>
                <w:szCs w:val="20"/>
              </w:rPr>
              <w:t>2009042</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7D8C2781" w14:textId="77777777" w:rsidR="00E26B07" w:rsidRDefault="00E26B07">
            <w:pPr>
              <w:pStyle w:val="NormalWeb"/>
              <w:spacing w:before="0" w:beforeAutospacing="0" w:after="0" w:afterAutospacing="0"/>
            </w:pPr>
            <w:r>
              <w:rPr>
                <w:sz w:val="22"/>
                <w:szCs w:val="22"/>
              </w:rPr>
              <w:t>The Lodge at Greenbridge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4D48BC2" w14:textId="77777777" w:rsidR="00E26B07" w:rsidRDefault="00E26B07">
            <w:pPr>
              <w:pStyle w:val="NormalWeb"/>
              <w:spacing w:before="0" w:beforeAutospacing="0" w:after="0" w:afterAutospacing="0"/>
              <w:jc w:val="center"/>
            </w:pPr>
            <w:r>
              <w:rPr>
                <w:sz w:val="22"/>
                <w:szCs w:val="22"/>
              </w:rPr>
              <w:t>6/15/2016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90249BF"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7D40E0A"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3D2B4D74" w14:textId="77777777" w:rsidR="00E26B07" w:rsidRDefault="00E26B07">
            <w:pPr>
              <w:pStyle w:val="NormalWeb"/>
              <w:spacing w:before="0" w:beforeAutospacing="0" w:after="0" w:afterAutospacing="0"/>
              <w:jc w:val="center"/>
            </w:pPr>
            <w:r>
              <w:rPr>
                <w:sz w:val="22"/>
                <w:szCs w:val="22"/>
              </w:rPr>
              <w:t> </w:t>
            </w:r>
          </w:p>
        </w:tc>
      </w:tr>
      <w:tr w:rsidR="00E26B07" w14:paraId="3FBE4F41"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5A29D84" w14:textId="77777777" w:rsidR="00E26B07" w:rsidRDefault="00E26B07">
            <w:pPr>
              <w:pStyle w:val="NormalWeb"/>
              <w:spacing w:before="0" w:beforeAutospacing="0" w:after="0" w:afterAutospacing="0"/>
              <w:jc w:val="right"/>
            </w:pPr>
            <w:r>
              <w:rPr>
                <w:sz w:val="20"/>
                <w:szCs w:val="20"/>
              </w:rPr>
              <w:t>970022</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2A81B4E9" w14:textId="77777777" w:rsidR="00E26B07" w:rsidRDefault="00E26B07">
            <w:pPr>
              <w:pStyle w:val="NormalWeb"/>
              <w:spacing w:before="0" w:beforeAutospacing="0" w:after="0" w:afterAutospacing="0"/>
            </w:pPr>
            <w:r>
              <w:rPr>
                <w:sz w:val="22"/>
                <w:szCs w:val="22"/>
              </w:rPr>
              <w:t>Cambridge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D060DF5" w14:textId="77777777" w:rsidR="00E26B07" w:rsidRDefault="00E26B07">
            <w:pPr>
              <w:pStyle w:val="NormalWeb"/>
              <w:spacing w:before="0" w:beforeAutospacing="0" w:after="0" w:afterAutospacing="0"/>
              <w:jc w:val="center"/>
            </w:pPr>
            <w:r>
              <w:rPr>
                <w:sz w:val="22"/>
                <w:szCs w:val="22"/>
              </w:rPr>
              <w:t>6/16/2016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C525C7F"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EB374EF"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4599FE51" w14:textId="77777777" w:rsidR="00E26B07" w:rsidRDefault="00E26B07">
            <w:pPr>
              <w:pStyle w:val="NormalWeb"/>
              <w:spacing w:before="0" w:beforeAutospacing="0" w:after="0" w:afterAutospacing="0"/>
              <w:jc w:val="center"/>
            </w:pPr>
            <w:r>
              <w:rPr>
                <w:sz w:val="22"/>
                <w:szCs w:val="22"/>
              </w:rPr>
              <w:t>7/6/2016</w:t>
            </w:r>
          </w:p>
        </w:tc>
      </w:tr>
      <w:tr w:rsidR="00E26B07" w14:paraId="2F9DEFEE"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2F344B0" w14:textId="77777777" w:rsidR="00E26B07" w:rsidRDefault="00E26B07">
            <w:pPr>
              <w:pStyle w:val="NormalWeb"/>
              <w:spacing w:before="0" w:beforeAutospacing="0" w:after="0" w:afterAutospacing="0"/>
              <w:jc w:val="right"/>
            </w:pPr>
            <w:r>
              <w:rPr>
                <w:sz w:val="20"/>
                <w:szCs w:val="20"/>
              </w:rPr>
              <w:t>2006016</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499EBFC5" w14:textId="77777777" w:rsidR="00E26B07" w:rsidRDefault="00E26B07">
            <w:pPr>
              <w:pStyle w:val="NormalWeb"/>
              <w:spacing w:before="0" w:beforeAutospacing="0" w:after="0" w:afterAutospacing="0"/>
            </w:pPr>
            <w:r>
              <w:rPr>
                <w:sz w:val="22"/>
                <w:szCs w:val="22"/>
              </w:rPr>
              <w:t>Pine View Crossing</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A2FCC5F" w14:textId="77777777" w:rsidR="00E26B07" w:rsidRDefault="00E26B07">
            <w:pPr>
              <w:pStyle w:val="NormalWeb"/>
              <w:spacing w:before="0" w:beforeAutospacing="0" w:after="0" w:afterAutospacing="0"/>
              <w:jc w:val="center"/>
            </w:pPr>
            <w:r>
              <w:rPr>
                <w:sz w:val="22"/>
                <w:szCs w:val="22"/>
              </w:rPr>
              <w:t>6/16/2016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6C04741"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97A7449"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49CBEF08" w14:textId="77777777" w:rsidR="00E26B07" w:rsidRDefault="00E26B07">
            <w:pPr>
              <w:pStyle w:val="NormalWeb"/>
              <w:spacing w:before="0" w:beforeAutospacing="0" w:after="0" w:afterAutospacing="0"/>
              <w:jc w:val="center"/>
            </w:pPr>
            <w:r>
              <w:rPr>
                <w:sz w:val="22"/>
                <w:szCs w:val="22"/>
              </w:rPr>
              <w:t> </w:t>
            </w:r>
          </w:p>
        </w:tc>
      </w:tr>
      <w:tr w:rsidR="00E26B07" w14:paraId="45A96077"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90A581F" w14:textId="77777777" w:rsidR="00E26B07" w:rsidRDefault="00E26B07">
            <w:pPr>
              <w:pStyle w:val="NormalWeb"/>
              <w:spacing w:before="0" w:beforeAutospacing="0" w:after="0" w:afterAutospacing="0"/>
              <w:jc w:val="right"/>
            </w:pPr>
            <w:r>
              <w:rPr>
                <w:sz w:val="20"/>
                <w:szCs w:val="20"/>
              </w:rPr>
              <w:t>2011074</w:t>
            </w:r>
          </w:p>
        </w:tc>
        <w:tc>
          <w:tcPr>
            <w:tcW w:w="3586" w:type="dxa"/>
            <w:tcBorders>
              <w:bottom w:val="single" w:sz="6" w:space="0" w:color="000000"/>
              <w:right w:val="single" w:sz="6" w:space="0" w:color="000000"/>
            </w:tcBorders>
            <w:tcMar>
              <w:top w:w="0" w:type="dxa"/>
              <w:left w:w="108" w:type="dxa"/>
              <w:bottom w:w="0" w:type="dxa"/>
              <w:right w:w="108" w:type="dxa"/>
            </w:tcMar>
            <w:hideMark/>
          </w:tcPr>
          <w:p w14:paraId="7CE39538" w14:textId="77777777" w:rsidR="00E26B07" w:rsidRDefault="00E26B07">
            <w:pPr>
              <w:pStyle w:val="NormalWeb"/>
              <w:spacing w:before="0" w:beforeAutospacing="0" w:after="0" w:afterAutospacing="0"/>
            </w:pPr>
            <w:r>
              <w:rPr>
                <w:sz w:val="22"/>
                <w:szCs w:val="22"/>
              </w:rPr>
              <w:t>Pine View Crossing Phase II</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1E07E21" w14:textId="77777777" w:rsidR="00E26B07" w:rsidRDefault="00E26B07">
            <w:pPr>
              <w:pStyle w:val="NormalWeb"/>
              <w:spacing w:before="0" w:beforeAutospacing="0" w:after="0" w:afterAutospacing="0"/>
              <w:jc w:val="center"/>
            </w:pPr>
            <w:r>
              <w:rPr>
                <w:sz w:val="22"/>
                <w:szCs w:val="22"/>
              </w:rPr>
              <w:t>6/16/2016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C538A55"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BEED0A0"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63C63342" w14:textId="77777777" w:rsidR="00E26B07" w:rsidRDefault="00E26B07">
            <w:pPr>
              <w:pStyle w:val="NormalWeb"/>
              <w:spacing w:before="0" w:beforeAutospacing="0" w:after="0" w:afterAutospacing="0"/>
              <w:jc w:val="center"/>
            </w:pPr>
            <w:r>
              <w:rPr>
                <w:sz w:val="22"/>
                <w:szCs w:val="22"/>
              </w:rPr>
              <w:t> </w:t>
            </w:r>
          </w:p>
        </w:tc>
      </w:tr>
      <w:tr w:rsidR="00E26B07" w14:paraId="6027922D"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DE687E1" w14:textId="77777777" w:rsidR="00E26B07" w:rsidRDefault="00E26B07">
            <w:pPr>
              <w:pStyle w:val="NormalWeb"/>
              <w:spacing w:before="0" w:beforeAutospacing="0" w:after="0" w:afterAutospacing="0"/>
              <w:jc w:val="right"/>
            </w:pPr>
            <w:r>
              <w:rPr>
                <w:sz w:val="20"/>
                <w:szCs w:val="20"/>
              </w:rPr>
              <w:t>970044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5FF783A0" w14:textId="77777777" w:rsidR="00E26B07" w:rsidRDefault="00E26B07">
            <w:pPr>
              <w:pStyle w:val="NormalWeb"/>
              <w:spacing w:before="0" w:beforeAutospacing="0" w:after="0" w:afterAutospacing="0"/>
            </w:pPr>
            <w:r>
              <w:rPr>
                <w:sz w:val="22"/>
                <w:szCs w:val="22"/>
              </w:rPr>
              <w:t>Wesley Glen</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5817681" w14:textId="77777777" w:rsidR="00E26B07" w:rsidRDefault="00E26B07">
            <w:pPr>
              <w:pStyle w:val="NormalWeb"/>
              <w:spacing w:before="0" w:beforeAutospacing="0" w:after="0" w:afterAutospacing="0"/>
              <w:jc w:val="center"/>
            </w:pPr>
            <w:r>
              <w:rPr>
                <w:sz w:val="22"/>
                <w:szCs w:val="22"/>
              </w:rPr>
              <w:t>6/17/2016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2AC037C"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C0E96F8"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36C289A7" w14:textId="77777777" w:rsidR="00E26B07" w:rsidRDefault="00E26B07">
            <w:pPr>
              <w:pStyle w:val="NormalWeb"/>
              <w:spacing w:before="0" w:beforeAutospacing="0" w:after="0" w:afterAutospacing="0"/>
              <w:jc w:val="center"/>
            </w:pPr>
            <w:r>
              <w:rPr>
                <w:sz w:val="22"/>
                <w:szCs w:val="22"/>
              </w:rPr>
              <w:t> </w:t>
            </w:r>
          </w:p>
        </w:tc>
      </w:tr>
      <w:tr w:rsidR="00E26B07" w14:paraId="6D103950"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91F9F43" w14:textId="77777777" w:rsidR="00E26B07" w:rsidRDefault="00E26B07">
            <w:pPr>
              <w:pStyle w:val="NormalWeb"/>
              <w:spacing w:before="0" w:beforeAutospacing="0" w:after="0" w:afterAutospacing="0"/>
              <w:jc w:val="right"/>
            </w:pPr>
            <w:r>
              <w:rPr>
                <w:sz w:val="20"/>
                <w:szCs w:val="20"/>
              </w:rPr>
              <w:t>1999040</w:t>
            </w:r>
          </w:p>
        </w:tc>
        <w:tc>
          <w:tcPr>
            <w:tcW w:w="3586" w:type="dxa"/>
            <w:tcBorders>
              <w:bottom w:val="single" w:sz="6" w:space="0" w:color="000000"/>
              <w:right w:val="single" w:sz="6" w:space="0" w:color="000000"/>
            </w:tcBorders>
            <w:tcMar>
              <w:top w:w="0" w:type="dxa"/>
              <w:left w:w="108" w:type="dxa"/>
              <w:bottom w:w="0" w:type="dxa"/>
              <w:right w:w="108" w:type="dxa"/>
            </w:tcMar>
            <w:hideMark/>
          </w:tcPr>
          <w:p w14:paraId="7D2DC226" w14:textId="77777777" w:rsidR="00E26B07" w:rsidRDefault="00E26B07">
            <w:pPr>
              <w:pStyle w:val="NormalWeb"/>
              <w:spacing w:before="0" w:beforeAutospacing="0" w:after="0" w:afterAutospacing="0"/>
            </w:pPr>
            <w:r>
              <w:rPr>
                <w:sz w:val="22"/>
                <w:szCs w:val="22"/>
              </w:rPr>
              <w:t>Alfred Radney Apartments formerly Northgate Apts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F7E32D3" w14:textId="77777777" w:rsidR="00E26B07" w:rsidRDefault="00E26B07">
            <w:pPr>
              <w:pStyle w:val="NormalWeb"/>
              <w:spacing w:before="0" w:beforeAutospacing="0" w:after="0" w:afterAutospacing="0"/>
              <w:jc w:val="center"/>
            </w:pPr>
            <w:r>
              <w:rPr>
                <w:sz w:val="22"/>
                <w:szCs w:val="22"/>
              </w:rPr>
              <w:t>6/17/2016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770AEC9"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8EDF83D"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2C58FDE0" w14:textId="77777777" w:rsidR="00E26B07" w:rsidRDefault="00E26B07">
            <w:pPr>
              <w:pStyle w:val="NormalWeb"/>
              <w:spacing w:before="0" w:beforeAutospacing="0" w:after="0" w:afterAutospacing="0"/>
              <w:jc w:val="center"/>
            </w:pPr>
            <w:r>
              <w:rPr>
                <w:sz w:val="22"/>
                <w:szCs w:val="22"/>
              </w:rPr>
              <w:t> </w:t>
            </w:r>
          </w:p>
        </w:tc>
      </w:tr>
      <w:tr w:rsidR="00E26B07" w14:paraId="462ED26E"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273A215" w14:textId="77777777" w:rsidR="00E26B07" w:rsidRDefault="00E26B07">
            <w:pPr>
              <w:pStyle w:val="NormalWeb"/>
              <w:spacing w:before="0" w:beforeAutospacing="0" w:after="0" w:afterAutospacing="0"/>
              <w:jc w:val="right"/>
            </w:pPr>
            <w:r>
              <w:rPr>
                <w:sz w:val="20"/>
                <w:szCs w:val="20"/>
              </w:rPr>
              <w:t>950034</w:t>
            </w:r>
          </w:p>
        </w:tc>
        <w:tc>
          <w:tcPr>
            <w:tcW w:w="3586" w:type="dxa"/>
            <w:tcBorders>
              <w:bottom w:val="single" w:sz="6" w:space="0" w:color="000000"/>
              <w:right w:val="single" w:sz="6" w:space="0" w:color="000000"/>
            </w:tcBorders>
            <w:tcMar>
              <w:top w:w="0" w:type="dxa"/>
              <w:left w:w="108" w:type="dxa"/>
              <w:bottom w:w="0" w:type="dxa"/>
              <w:right w:w="108" w:type="dxa"/>
            </w:tcMar>
            <w:hideMark/>
          </w:tcPr>
          <w:p w14:paraId="491DC862" w14:textId="77777777" w:rsidR="00E26B07" w:rsidRDefault="00E26B07">
            <w:pPr>
              <w:pStyle w:val="NormalWeb"/>
              <w:spacing w:before="0" w:beforeAutospacing="0" w:after="0" w:afterAutospacing="0"/>
            </w:pPr>
            <w:r>
              <w:rPr>
                <w:sz w:val="22"/>
                <w:szCs w:val="22"/>
              </w:rPr>
              <w:t>Darden Oaks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69D3FC1" w14:textId="77777777" w:rsidR="00E26B07" w:rsidRDefault="00E26B07">
            <w:pPr>
              <w:pStyle w:val="NormalWeb"/>
              <w:spacing w:before="0" w:beforeAutospacing="0" w:after="0" w:afterAutospacing="0"/>
              <w:jc w:val="center"/>
            </w:pPr>
            <w:r>
              <w:rPr>
                <w:sz w:val="22"/>
                <w:szCs w:val="22"/>
              </w:rPr>
              <w:t>6/21/2016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9A39506"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398CCB8"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17F2518A" w14:textId="77777777" w:rsidR="00E26B07" w:rsidRDefault="00E26B07">
            <w:pPr>
              <w:pStyle w:val="NormalWeb"/>
              <w:spacing w:before="0" w:beforeAutospacing="0" w:after="0" w:afterAutospacing="0"/>
              <w:jc w:val="center"/>
            </w:pPr>
            <w:r>
              <w:rPr>
                <w:sz w:val="22"/>
                <w:szCs w:val="22"/>
              </w:rPr>
              <w:t> </w:t>
            </w:r>
          </w:p>
        </w:tc>
      </w:tr>
      <w:tr w:rsidR="00E26B07" w14:paraId="4BA8B748"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D4BA1C0" w14:textId="77777777" w:rsidR="00E26B07" w:rsidRDefault="00E26B07">
            <w:pPr>
              <w:pStyle w:val="NormalWeb"/>
              <w:spacing w:before="0" w:beforeAutospacing="0" w:after="0" w:afterAutospacing="0"/>
              <w:jc w:val="right"/>
            </w:pPr>
            <w:r>
              <w:rPr>
                <w:sz w:val="20"/>
                <w:szCs w:val="20"/>
              </w:rPr>
              <w:t>2001070</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298909C9" w14:textId="77777777" w:rsidR="00E26B07" w:rsidRDefault="00E26B07">
            <w:pPr>
              <w:pStyle w:val="NormalWeb"/>
              <w:spacing w:before="0" w:beforeAutospacing="0" w:after="0" w:afterAutospacing="0"/>
            </w:pPr>
            <w:r>
              <w:rPr>
                <w:sz w:val="22"/>
                <w:szCs w:val="22"/>
              </w:rPr>
              <w:t>Meadow Park</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9491EFE" w14:textId="77777777" w:rsidR="00E26B07" w:rsidRDefault="00E26B07">
            <w:pPr>
              <w:pStyle w:val="NormalWeb"/>
              <w:spacing w:before="0" w:beforeAutospacing="0" w:after="0" w:afterAutospacing="0"/>
              <w:jc w:val="center"/>
            </w:pPr>
            <w:r>
              <w:rPr>
                <w:sz w:val="22"/>
                <w:szCs w:val="22"/>
              </w:rPr>
              <w:t>6/21/2016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536A7E0"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CD31FA8"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3A723D5C" w14:textId="77777777" w:rsidR="00E26B07" w:rsidRDefault="00E26B07">
            <w:pPr>
              <w:pStyle w:val="NormalWeb"/>
              <w:spacing w:before="0" w:beforeAutospacing="0" w:after="0" w:afterAutospacing="0"/>
              <w:jc w:val="center"/>
            </w:pPr>
            <w:r>
              <w:rPr>
                <w:sz w:val="22"/>
                <w:szCs w:val="22"/>
              </w:rPr>
              <w:t> </w:t>
            </w:r>
          </w:p>
        </w:tc>
      </w:tr>
      <w:tr w:rsidR="00E26B07" w14:paraId="692C84EF"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28C1C3A" w14:textId="77777777" w:rsidR="00E26B07" w:rsidRDefault="00E26B07">
            <w:pPr>
              <w:pStyle w:val="NormalWeb"/>
              <w:spacing w:before="0" w:beforeAutospacing="0" w:after="0" w:afterAutospacing="0"/>
              <w:jc w:val="right"/>
            </w:pPr>
            <w:r>
              <w:rPr>
                <w:sz w:val="20"/>
                <w:szCs w:val="20"/>
              </w:rPr>
              <w:t>2002051</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74239317" w14:textId="77777777" w:rsidR="00E26B07" w:rsidRDefault="00E26B07">
            <w:pPr>
              <w:pStyle w:val="NormalWeb"/>
              <w:spacing w:before="0" w:beforeAutospacing="0" w:after="0" w:afterAutospacing="0"/>
            </w:pPr>
            <w:r>
              <w:rPr>
                <w:sz w:val="22"/>
                <w:szCs w:val="22"/>
              </w:rPr>
              <w:t>Englewood</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3CED823" w14:textId="77777777" w:rsidR="00E26B07" w:rsidRDefault="00E26B07">
            <w:pPr>
              <w:pStyle w:val="NormalWeb"/>
              <w:spacing w:before="0" w:beforeAutospacing="0" w:after="0" w:afterAutospacing="0"/>
              <w:jc w:val="center"/>
            </w:pPr>
            <w:r>
              <w:rPr>
                <w:sz w:val="22"/>
                <w:szCs w:val="22"/>
              </w:rPr>
              <w:t>6/23/2016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1467715"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753153B"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19623F8B" w14:textId="77777777" w:rsidR="00E26B07" w:rsidRDefault="00E26B07">
            <w:pPr>
              <w:pStyle w:val="NormalWeb"/>
              <w:spacing w:before="0" w:beforeAutospacing="0" w:after="0" w:afterAutospacing="0"/>
              <w:jc w:val="center"/>
            </w:pPr>
            <w:r>
              <w:rPr>
                <w:sz w:val="22"/>
                <w:szCs w:val="22"/>
              </w:rPr>
              <w:t>7/25/2016</w:t>
            </w:r>
          </w:p>
        </w:tc>
      </w:tr>
      <w:tr w:rsidR="00E26B07" w14:paraId="0A027A25"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BF4A751" w14:textId="77777777" w:rsidR="00E26B07" w:rsidRDefault="00E26B07">
            <w:pPr>
              <w:pStyle w:val="NormalWeb"/>
              <w:spacing w:before="0" w:beforeAutospacing="0" w:after="0" w:afterAutospacing="0"/>
              <w:jc w:val="right"/>
            </w:pPr>
            <w:r>
              <w:rPr>
                <w:sz w:val="20"/>
                <w:szCs w:val="20"/>
              </w:rPr>
              <w:t>95084</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3C3B288" w14:textId="77777777" w:rsidR="00E26B07" w:rsidRDefault="00E26B07">
            <w:pPr>
              <w:pStyle w:val="NormalWeb"/>
              <w:spacing w:before="0" w:beforeAutospacing="0" w:after="0" w:afterAutospacing="0"/>
            </w:pPr>
            <w:r>
              <w:rPr>
                <w:sz w:val="22"/>
                <w:szCs w:val="22"/>
              </w:rPr>
              <w:t>Westfork</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5A4D8A9" w14:textId="77777777" w:rsidR="00E26B07" w:rsidRDefault="00E26B07">
            <w:pPr>
              <w:pStyle w:val="NormalWeb"/>
              <w:spacing w:before="0" w:beforeAutospacing="0" w:after="0" w:afterAutospacing="0"/>
              <w:jc w:val="center"/>
            </w:pPr>
            <w:r>
              <w:rPr>
                <w:sz w:val="22"/>
                <w:szCs w:val="22"/>
              </w:rPr>
              <w:t>6/23/2016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0188949"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85790B6"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22574BC5" w14:textId="77777777" w:rsidR="00E26B07" w:rsidRDefault="00E26B07">
            <w:pPr>
              <w:pStyle w:val="NormalWeb"/>
              <w:spacing w:before="0" w:beforeAutospacing="0" w:after="0" w:afterAutospacing="0"/>
              <w:jc w:val="center"/>
            </w:pPr>
            <w:r>
              <w:rPr>
                <w:sz w:val="22"/>
                <w:szCs w:val="22"/>
              </w:rPr>
              <w:t>7/25/2016</w:t>
            </w:r>
          </w:p>
        </w:tc>
      </w:tr>
      <w:tr w:rsidR="00E26B07" w14:paraId="6D665527"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C148C0D" w14:textId="77777777" w:rsidR="00E26B07" w:rsidRDefault="00E26B07">
            <w:pPr>
              <w:pStyle w:val="NormalWeb"/>
              <w:spacing w:before="0" w:beforeAutospacing="0" w:after="0" w:afterAutospacing="0"/>
              <w:jc w:val="right"/>
            </w:pPr>
            <w:r>
              <w:rPr>
                <w:sz w:val="20"/>
                <w:szCs w:val="20"/>
              </w:rPr>
              <w:t>2003024</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5B4D8173" w14:textId="77777777" w:rsidR="00E26B07" w:rsidRDefault="00E26B07">
            <w:pPr>
              <w:pStyle w:val="NormalWeb"/>
              <w:spacing w:before="0" w:beforeAutospacing="0" w:after="0" w:afterAutospacing="0"/>
            </w:pPr>
            <w:r>
              <w:rPr>
                <w:sz w:val="22"/>
                <w:szCs w:val="22"/>
              </w:rPr>
              <w:t>Mountainside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76BF17E" w14:textId="77777777" w:rsidR="00E26B07" w:rsidRDefault="00E26B07">
            <w:pPr>
              <w:pStyle w:val="NormalWeb"/>
              <w:spacing w:before="0" w:beforeAutospacing="0" w:after="0" w:afterAutospacing="0"/>
              <w:jc w:val="center"/>
            </w:pPr>
            <w:r>
              <w:rPr>
                <w:sz w:val="22"/>
                <w:szCs w:val="22"/>
              </w:rPr>
              <w:t>6/23/2016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31C4B03"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F767C92"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3F95B5A5" w14:textId="77777777" w:rsidR="00E26B07" w:rsidRDefault="00E26B07">
            <w:pPr>
              <w:pStyle w:val="NormalWeb"/>
              <w:spacing w:before="0" w:beforeAutospacing="0" w:after="0" w:afterAutospacing="0"/>
              <w:jc w:val="center"/>
            </w:pPr>
            <w:r>
              <w:rPr>
                <w:sz w:val="22"/>
                <w:szCs w:val="22"/>
              </w:rPr>
              <w:t> </w:t>
            </w:r>
          </w:p>
        </w:tc>
      </w:tr>
      <w:tr w:rsidR="00E26B07" w14:paraId="13337D56"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9DDADAF" w14:textId="77777777" w:rsidR="00E26B07" w:rsidRDefault="00E26B07">
            <w:pPr>
              <w:pStyle w:val="NormalWeb"/>
              <w:spacing w:before="0" w:beforeAutospacing="0" w:after="0" w:afterAutospacing="0"/>
              <w:jc w:val="right"/>
            </w:pPr>
            <w:r>
              <w:rPr>
                <w:sz w:val="20"/>
                <w:szCs w:val="20"/>
              </w:rPr>
              <w:t>2001059</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185CD770" w14:textId="77777777" w:rsidR="00E26B07" w:rsidRDefault="00E26B07">
            <w:pPr>
              <w:pStyle w:val="NormalWeb"/>
              <w:spacing w:before="0" w:beforeAutospacing="0" w:after="0" w:afterAutospacing="0"/>
            </w:pPr>
            <w:r>
              <w:rPr>
                <w:sz w:val="22"/>
                <w:szCs w:val="22"/>
              </w:rPr>
              <w:t>Melodie Meadow</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CC19464" w14:textId="77777777" w:rsidR="00E26B07" w:rsidRDefault="00E26B07">
            <w:pPr>
              <w:pStyle w:val="NormalWeb"/>
              <w:spacing w:before="0" w:beforeAutospacing="0" w:after="0" w:afterAutospacing="0"/>
              <w:jc w:val="center"/>
            </w:pPr>
            <w:r>
              <w:rPr>
                <w:sz w:val="22"/>
                <w:szCs w:val="22"/>
              </w:rPr>
              <w:t>6/23/2016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9669CB6"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096F0E6"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9A467EB" w14:textId="77777777" w:rsidR="00E26B07" w:rsidRDefault="00E26B07">
            <w:pPr>
              <w:pStyle w:val="NormalWeb"/>
              <w:spacing w:before="0" w:beforeAutospacing="0" w:after="0" w:afterAutospacing="0"/>
              <w:jc w:val="center"/>
            </w:pPr>
            <w:r>
              <w:rPr>
                <w:sz w:val="22"/>
                <w:szCs w:val="22"/>
              </w:rPr>
              <w:t> </w:t>
            </w:r>
          </w:p>
        </w:tc>
      </w:tr>
      <w:tr w:rsidR="00E26B07" w14:paraId="776929AE"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95C135A" w14:textId="77777777" w:rsidR="00E26B07" w:rsidRDefault="00E26B07">
            <w:pPr>
              <w:pStyle w:val="NormalWeb"/>
              <w:spacing w:before="0" w:beforeAutospacing="0" w:after="0" w:afterAutospacing="0"/>
              <w:jc w:val="right"/>
            </w:pPr>
            <w:r>
              <w:rPr>
                <w:sz w:val="20"/>
                <w:szCs w:val="20"/>
              </w:rPr>
              <w:t>2004018</w:t>
            </w:r>
          </w:p>
        </w:tc>
        <w:tc>
          <w:tcPr>
            <w:tcW w:w="3586" w:type="dxa"/>
            <w:tcBorders>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1C5F25A2" w14:textId="77777777" w:rsidR="00E26B07" w:rsidRDefault="00E26B07">
            <w:pPr>
              <w:pStyle w:val="NormalWeb"/>
              <w:spacing w:before="0" w:beforeAutospacing="0" w:after="0" w:afterAutospacing="0"/>
            </w:pPr>
            <w:r>
              <w:rPr>
                <w:sz w:val="22"/>
                <w:szCs w:val="22"/>
              </w:rPr>
              <w:t>Wimberly</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9338BB3" w14:textId="77777777" w:rsidR="00E26B07" w:rsidRDefault="00E26B07">
            <w:pPr>
              <w:pStyle w:val="NormalWeb"/>
              <w:spacing w:before="0" w:beforeAutospacing="0" w:after="0" w:afterAutospacing="0"/>
              <w:jc w:val="center"/>
            </w:pPr>
            <w:r>
              <w:rPr>
                <w:sz w:val="22"/>
                <w:szCs w:val="22"/>
              </w:rPr>
              <w:t>6/23/2016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9830F52"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3EF8698"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270B4BD6" w14:textId="77777777" w:rsidR="00E26B07" w:rsidRDefault="00E26B07">
            <w:pPr>
              <w:pStyle w:val="NormalWeb"/>
              <w:spacing w:before="0" w:beforeAutospacing="0" w:after="0" w:afterAutospacing="0"/>
            </w:pPr>
            <w:r>
              <w:rPr>
                <w:sz w:val="22"/>
                <w:szCs w:val="22"/>
              </w:rPr>
              <w:t> </w:t>
            </w:r>
          </w:p>
        </w:tc>
      </w:tr>
      <w:tr w:rsidR="00E26B07" w14:paraId="4D45115D"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870E95B" w14:textId="77777777" w:rsidR="00E26B07" w:rsidRDefault="00E26B07">
            <w:pPr>
              <w:pStyle w:val="NormalWeb"/>
              <w:spacing w:before="0" w:beforeAutospacing="0" w:after="0" w:afterAutospacing="0"/>
              <w:jc w:val="right"/>
            </w:pPr>
            <w:r>
              <w:rPr>
                <w:sz w:val="20"/>
                <w:szCs w:val="20"/>
              </w:rPr>
              <w:t>2008086</w:t>
            </w:r>
          </w:p>
        </w:tc>
        <w:tc>
          <w:tcPr>
            <w:tcW w:w="3586" w:type="dxa"/>
            <w:tcBorders>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3EB50653" w14:textId="77777777" w:rsidR="00E26B07" w:rsidRDefault="00E26B07">
            <w:pPr>
              <w:pStyle w:val="NormalWeb"/>
              <w:spacing w:before="0" w:beforeAutospacing="0" w:after="0" w:afterAutospacing="0"/>
            </w:pPr>
            <w:r>
              <w:rPr>
                <w:sz w:val="22"/>
                <w:szCs w:val="22"/>
              </w:rPr>
              <w:t>Gables Crossing</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1C075D2" w14:textId="77777777" w:rsidR="00E26B07" w:rsidRDefault="00E26B07">
            <w:pPr>
              <w:pStyle w:val="NormalWeb"/>
              <w:spacing w:before="0" w:beforeAutospacing="0" w:after="0" w:afterAutospacing="0"/>
              <w:jc w:val="center"/>
            </w:pPr>
            <w:r>
              <w:rPr>
                <w:sz w:val="22"/>
                <w:szCs w:val="22"/>
              </w:rPr>
              <w:t>6/23/2016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F74C0B3"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D114A7A"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6B62EDAE" w14:textId="77777777" w:rsidR="00E26B07" w:rsidRDefault="00E26B07">
            <w:pPr>
              <w:pStyle w:val="NormalWeb"/>
              <w:spacing w:before="0" w:beforeAutospacing="0" w:after="0" w:afterAutospacing="0"/>
              <w:jc w:val="center"/>
            </w:pPr>
            <w:r>
              <w:rPr>
                <w:sz w:val="22"/>
                <w:szCs w:val="22"/>
              </w:rPr>
              <w:t> </w:t>
            </w:r>
          </w:p>
        </w:tc>
      </w:tr>
      <w:tr w:rsidR="00E26B07" w14:paraId="62A1DDE8"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DB7FF04" w14:textId="77777777" w:rsidR="00E26B07" w:rsidRDefault="00E26B07">
            <w:pPr>
              <w:pStyle w:val="NormalWeb"/>
              <w:spacing w:before="0" w:beforeAutospacing="0" w:after="0" w:afterAutospacing="0"/>
              <w:jc w:val="right"/>
            </w:pPr>
            <w:r>
              <w:rPr>
                <w:sz w:val="20"/>
                <w:szCs w:val="20"/>
              </w:rPr>
              <w:t>95061</w:t>
            </w:r>
          </w:p>
        </w:tc>
        <w:tc>
          <w:tcPr>
            <w:tcW w:w="3586" w:type="dxa"/>
            <w:tcBorders>
              <w:left w:val="single" w:sz="6" w:space="0" w:color="BFC5D2"/>
              <w:bottom w:val="single" w:sz="6" w:space="0" w:color="BFC5D2"/>
              <w:right w:val="single" w:sz="6" w:space="0" w:color="BFC5D2"/>
            </w:tcBorders>
            <w:tcMar>
              <w:top w:w="0" w:type="dxa"/>
              <w:left w:w="108" w:type="dxa"/>
              <w:bottom w:w="0" w:type="dxa"/>
              <w:right w:w="108" w:type="dxa"/>
            </w:tcMar>
            <w:hideMark/>
          </w:tcPr>
          <w:p w14:paraId="46BF1B50" w14:textId="77777777" w:rsidR="00E26B07" w:rsidRDefault="00E26B07">
            <w:pPr>
              <w:pStyle w:val="NormalWeb"/>
              <w:spacing w:before="0" w:beforeAutospacing="0" w:after="0" w:afterAutospacing="0"/>
            </w:pPr>
            <w:r>
              <w:rPr>
                <w:sz w:val="22"/>
                <w:szCs w:val="22"/>
              </w:rPr>
              <w:t>Brookeville Apartments</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C87A468" w14:textId="77777777" w:rsidR="00E26B07" w:rsidRDefault="00E26B07">
            <w:pPr>
              <w:pStyle w:val="NormalWeb"/>
              <w:spacing w:before="0" w:beforeAutospacing="0" w:after="0" w:afterAutospacing="0"/>
              <w:jc w:val="center"/>
            </w:pPr>
            <w:r>
              <w:rPr>
                <w:sz w:val="22"/>
                <w:szCs w:val="22"/>
              </w:rPr>
              <w:t>6/24/2016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ABAE32D"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EAA146F"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7DDEAD0E" w14:textId="77777777" w:rsidR="00E26B07" w:rsidRDefault="00E26B07">
            <w:pPr>
              <w:pStyle w:val="NormalWeb"/>
              <w:spacing w:before="0" w:beforeAutospacing="0" w:after="0" w:afterAutospacing="0"/>
              <w:jc w:val="center"/>
            </w:pPr>
            <w:r>
              <w:rPr>
                <w:sz w:val="22"/>
                <w:szCs w:val="22"/>
              </w:rPr>
              <w:t>7/18/2016</w:t>
            </w:r>
          </w:p>
        </w:tc>
      </w:tr>
      <w:tr w:rsidR="00E26B07" w14:paraId="31AC9749"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6CAF5CE" w14:textId="77777777" w:rsidR="00E26B07" w:rsidRDefault="00E26B07">
            <w:pPr>
              <w:pStyle w:val="NormalWeb"/>
              <w:spacing w:before="0" w:beforeAutospacing="0" w:after="0" w:afterAutospacing="0"/>
              <w:jc w:val="right"/>
            </w:pPr>
            <w:r>
              <w:rPr>
                <w:sz w:val="20"/>
                <w:szCs w:val="20"/>
              </w:rPr>
              <w:t>2006073</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344C895" w14:textId="77777777" w:rsidR="00E26B07" w:rsidRDefault="00E26B07">
            <w:pPr>
              <w:pStyle w:val="NormalWeb"/>
              <w:spacing w:before="0" w:beforeAutospacing="0" w:after="0" w:afterAutospacing="0"/>
            </w:pPr>
            <w:r>
              <w:rPr>
                <w:sz w:val="22"/>
                <w:szCs w:val="22"/>
              </w:rPr>
              <w:t>Greystone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0CFF9EF" w14:textId="77777777" w:rsidR="00E26B07" w:rsidRDefault="00E26B07">
            <w:pPr>
              <w:pStyle w:val="NormalWeb"/>
              <w:spacing w:before="0" w:beforeAutospacing="0" w:after="0" w:afterAutospacing="0"/>
              <w:jc w:val="center"/>
            </w:pPr>
            <w:r>
              <w:rPr>
                <w:sz w:val="22"/>
                <w:szCs w:val="22"/>
              </w:rPr>
              <w:t>6/24/2016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5B41EB1"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A0A301D"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43E48AC6" w14:textId="77777777" w:rsidR="00E26B07" w:rsidRDefault="00E26B07">
            <w:pPr>
              <w:pStyle w:val="NormalWeb"/>
              <w:spacing w:before="0" w:beforeAutospacing="0" w:after="0" w:afterAutospacing="0"/>
              <w:jc w:val="center"/>
            </w:pPr>
            <w:r>
              <w:rPr>
                <w:sz w:val="22"/>
                <w:szCs w:val="22"/>
              </w:rPr>
              <w:t> </w:t>
            </w:r>
          </w:p>
        </w:tc>
      </w:tr>
      <w:tr w:rsidR="00E26B07" w14:paraId="22E7208F"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5349EB1" w14:textId="77777777" w:rsidR="00E26B07" w:rsidRDefault="00E26B07">
            <w:pPr>
              <w:pStyle w:val="NormalWeb"/>
              <w:spacing w:before="0" w:beforeAutospacing="0" w:after="0" w:afterAutospacing="0"/>
              <w:jc w:val="right"/>
            </w:pPr>
            <w:r>
              <w:rPr>
                <w:sz w:val="20"/>
                <w:szCs w:val="20"/>
              </w:rPr>
              <w:t>960018</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0EB8B79B" w14:textId="77777777" w:rsidR="00E26B07" w:rsidRDefault="00E26B07">
            <w:pPr>
              <w:pStyle w:val="NormalWeb"/>
              <w:spacing w:before="0" w:beforeAutospacing="0" w:after="0" w:afterAutospacing="0"/>
            </w:pPr>
            <w:r>
              <w:rPr>
                <w:sz w:val="22"/>
                <w:szCs w:val="22"/>
              </w:rPr>
              <w:t>Pine Cone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F687DD6" w14:textId="77777777" w:rsidR="00E26B07" w:rsidRDefault="00E26B07">
            <w:pPr>
              <w:pStyle w:val="NormalWeb"/>
              <w:spacing w:before="0" w:beforeAutospacing="0" w:after="0" w:afterAutospacing="0"/>
              <w:jc w:val="center"/>
            </w:pPr>
            <w:r>
              <w:rPr>
                <w:sz w:val="22"/>
                <w:szCs w:val="22"/>
              </w:rPr>
              <w:t>6/24/2016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6B0745A"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A6C72F7"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2D835881" w14:textId="77777777" w:rsidR="00E26B07" w:rsidRDefault="00E26B07">
            <w:pPr>
              <w:pStyle w:val="NormalWeb"/>
              <w:spacing w:before="0" w:beforeAutospacing="0" w:after="0" w:afterAutospacing="0"/>
              <w:jc w:val="center"/>
            </w:pPr>
            <w:r>
              <w:rPr>
                <w:sz w:val="22"/>
                <w:szCs w:val="22"/>
              </w:rPr>
              <w:t>8/23/2016</w:t>
            </w:r>
          </w:p>
        </w:tc>
      </w:tr>
      <w:tr w:rsidR="00E26B07" w14:paraId="356B22E2"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7D8E3AC" w14:textId="77777777" w:rsidR="00E26B07" w:rsidRDefault="00E26B07">
            <w:pPr>
              <w:pStyle w:val="NormalWeb"/>
              <w:spacing w:before="0" w:beforeAutospacing="0" w:after="0" w:afterAutospacing="0"/>
              <w:jc w:val="right"/>
            </w:pPr>
            <w:r>
              <w:rPr>
                <w:sz w:val="20"/>
                <w:szCs w:val="20"/>
              </w:rPr>
              <w:t>2013057</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76A2E92A" w14:textId="77777777" w:rsidR="00E26B07" w:rsidRDefault="00E26B07">
            <w:pPr>
              <w:pStyle w:val="NormalWeb"/>
              <w:spacing w:before="0" w:beforeAutospacing="0" w:after="0" w:afterAutospacing="0"/>
            </w:pPr>
            <w:r>
              <w:rPr>
                <w:sz w:val="22"/>
                <w:szCs w:val="22"/>
              </w:rPr>
              <w:t>Somerville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2D7EC7D" w14:textId="77777777" w:rsidR="00E26B07" w:rsidRDefault="00E26B07">
            <w:pPr>
              <w:pStyle w:val="NormalWeb"/>
              <w:spacing w:before="0" w:beforeAutospacing="0" w:after="0" w:afterAutospacing="0"/>
              <w:jc w:val="center"/>
            </w:pPr>
            <w:r>
              <w:rPr>
                <w:sz w:val="22"/>
                <w:szCs w:val="22"/>
              </w:rPr>
              <w:t>6/24/2016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098578C"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F634B0F"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F4356F0" w14:textId="77777777" w:rsidR="00E26B07" w:rsidRDefault="00E26B07">
            <w:pPr>
              <w:pStyle w:val="NormalWeb"/>
              <w:spacing w:before="0" w:beforeAutospacing="0" w:after="0" w:afterAutospacing="0"/>
              <w:jc w:val="center"/>
            </w:pPr>
            <w:r>
              <w:rPr>
                <w:sz w:val="22"/>
                <w:szCs w:val="22"/>
              </w:rPr>
              <w:t> </w:t>
            </w:r>
          </w:p>
        </w:tc>
      </w:tr>
      <w:tr w:rsidR="00E26B07" w14:paraId="1B15929B"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A260EF1" w14:textId="77777777" w:rsidR="00E26B07" w:rsidRDefault="00E26B07">
            <w:pPr>
              <w:pStyle w:val="NormalWeb"/>
              <w:spacing w:before="0" w:beforeAutospacing="0" w:after="0" w:afterAutospacing="0"/>
              <w:jc w:val="right"/>
            </w:pPr>
            <w:r>
              <w:rPr>
                <w:sz w:val="20"/>
                <w:szCs w:val="20"/>
              </w:rPr>
              <w:t>960031</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51182165" w14:textId="77777777" w:rsidR="00E26B07" w:rsidRDefault="00E26B07">
            <w:pPr>
              <w:pStyle w:val="NormalWeb"/>
              <w:spacing w:before="0" w:beforeAutospacing="0" w:after="0" w:afterAutospacing="0"/>
            </w:pPr>
            <w:r>
              <w:rPr>
                <w:sz w:val="22"/>
                <w:szCs w:val="22"/>
              </w:rPr>
              <w:t>Fox Ridge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5C60479" w14:textId="77777777" w:rsidR="00E26B07" w:rsidRDefault="00E26B07">
            <w:pPr>
              <w:pStyle w:val="NormalWeb"/>
              <w:spacing w:before="0" w:beforeAutospacing="0" w:after="0" w:afterAutospacing="0"/>
              <w:jc w:val="center"/>
            </w:pPr>
            <w:r>
              <w:rPr>
                <w:sz w:val="22"/>
                <w:szCs w:val="22"/>
              </w:rPr>
              <w:t>7/7/2016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8A65533"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01F44B1"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2A9B18DD" w14:textId="77777777" w:rsidR="00E26B07" w:rsidRDefault="00E26B07">
            <w:pPr>
              <w:pStyle w:val="NormalWeb"/>
              <w:spacing w:before="0" w:beforeAutospacing="0" w:after="0" w:afterAutospacing="0"/>
              <w:jc w:val="center"/>
            </w:pPr>
            <w:r>
              <w:rPr>
                <w:sz w:val="22"/>
                <w:szCs w:val="22"/>
              </w:rPr>
              <w:t>7/25/2016</w:t>
            </w:r>
          </w:p>
        </w:tc>
      </w:tr>
      <w:tr w:rsidR="00E26B07" w14:paraId="7489FCBB"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5A60041" w14:textId="77777777" w:rsidR="00E26B07" w:rsidRDefault="00E26B07">
            <w:pPr>
              <w:pStyle w:val="NormalWeb"/>
              <w:spacing w:before="0" w:beforeAutospacing="0" w:after="0" w:afterAutospacing="0"/>
              <w:jc w:val="right"/>
            </w:pPr>
            <w:r>
              <w:rPr>
                <w:sz w:val="20"/>
                <w:szCs w:val="20"/>
              </w:rPr>
              <w:t>2000046</w:t>
            </w:r>
          </w:p>
        </w:tc>
        <w:tc>
          <w:tcPr>
            <w:tcW w:w="3586" w:type="dxa"/>
            <w:tcBorders>
              <w:bottom w:val="single" w:sz="6" w:space="0" w:color="000000"/>
              <w:right w:val="single" w:sz="6" w:space="0" w:color="000000"/>
            </w:tcBorders>
            <w:tcMar>
              <w:top w:w="0" w:type="dxa"/>
              <w:left w:w="108" w:type="dxa"/>
              <w:bottom w:w="0" w:type="dxa"/>
              <w:right w:w="108" w:type="dxa"/>
            </w:tcMar>
            <w:hideMark/>
          </w:tcPr>
          <w:p w14:paraId="6C647D13" w14:textId="77777777" w:rsidR="00E26B07" w:rsidRDefault="00E26B07">
            <w:pPr>
              <w:pStyle w:val="NormalWeb"/>
              <w:spacing w:before="0" w:beforeAutospacing="0" w:after="0" w:afterAutospacing="0"/>
            </w:pPr>
            <w:r>
              <w:rPr>
                <w:sz w:val="22"/>
                <w:szCs w:val="22"/>
              </w:rPr>
              <w:t>Bankhead Court</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61F3C55" w14:textId="77777777" w:rsidR="00E26B07" w:rsidRDefault="00E26B07">
            <w:pPr>
              <w:pStyle w:val="NormalWeb"/>
              <w:spacing w:before="0" w:beforeAutospacing="0" w:after="0" w:afterAutospacing="0"/>
              <w:jc w:val="center"/>
            </w:pPr>
            <w:r>
              <w:rPr>
                <w:sz w:val="22"/>
                <w:szCs w:val="22"/>
              </w:rPr>
              <w:t>7/7/2016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75A8196"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62A493C"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F48524B" w14:textId="77777777" w:rsidR="00E26B07" w:rsidRDefault="00E26B07">
            <w:pPr>
              <w:pStyle w:val="NormalWeb"/>
              <w:spacing w:before="0" w:beforeAutospacing="0" w:after="0" w:afterAutospacing="0"/>
              <w:jc w:val="center"/>
            </w:pPr>
            <w:r>
              <w:rPr>
                <w:sz w:val="22"/>
                <w:szCs w:val="22"/>
              </w:rPr>
              <w:t> </w:t>
            </w:r>
          </w:p>
        </w:tc>
      </w:tr>
      <w:tr w:rsidR="00E26B07" w14:paraId="0AA6D90F"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CB18AF1" w14:textId="77777777" w:rsidR="00E26B07" w:rsidRDefault="00E26B07">
            <w:pPr>
              <w:pStyle w:val="NormalWeb"/>
              <w:spacing w:before="0" w:beforeAutospacing="0" w:after="0" w:afterAutospacing="0"/>
              <w:jc w:val="right"/>
            </w:pPr>
            <w:r>
              <w:rPr>
                <w:sz w:val="20"/>
                <w:szCs w:val="20"/>
              </w:rPr>
              <w:lastRenderedPageBreak/>
              <w:t>2005038</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722C26E0" w14:textId="77777777" w:rsidR="00E26B07" w:rsidRDefault="00E26B07">
            <w:pPr>
              <w:pStyle w:val="NormalWeb"/>
              <w:spacing w:before="0" w:beforeAutospacing="0" w:after="0" w:afterAutospacing="0"/>
            </w:pPr>
            <w:r>
              <w:rPr>
                <w:sz w:val="22"/>
                <w:szCs w:val="22"/>
              </w:rPr>
              <w:t>Willow Ridge Estates</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2DC4BCC" w14:textId="77777777" w:rsidR="00E26B07" w:rsidRDefault="00E26B07">
            <w:pPr>
              <w:pStyle w:val="NormalWeb"/>
              <w:spacing w:before="0" w:beforeAutospacing="0" w:after="0" w:afterAutospacing="0"/>
              <w:jc w:val="center"/>
            </w:pPr>
            <w:r>
              <w:rPr>
                <w:sz w:val="22"/>
                <w:szCs w:val="22"/>
              </w:rPr>
              <w:t>7/7/2016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854A4A7"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23D88D0"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6DB66E00" w14:textId="77777777" w:rsidR="00E26B07" w:rsidRDefault="00E26B07">
            <w:pPr>
              <w:pStyle w:val="NormalWeb"/>
              <w:spacing w:before="0" w:beforeAutospacing="0" w:after="0" w:afterAutospacing="0"/>
              <w:jc w:val="center"/>
            </w:pPr>
            <w:r>
              <w:rPr>
                <w:sz w:val="22"/>
                <w:szCs w:val="22"/>
              </w:rPr>
              <w:t>8/22/2016</w:t>
            </w:r>
          </w:p>
        </w:tc>
      </w:tr>
      <w:tr w:rsidR="00E26B07" w14:paraId="14F4290C"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DE1CD05" w14:textId="77777777" w:rsidR="00E26B07" w:rsidRDefault="00E26B07">
            <w:pPr>
              <w:pStyle w:val="NormalWeb"/>
              <w:spacing w:before="0" w:beforeAutospacing="0" w:after="0" w:afterAutospacing="0"/>
              <w:jc w:val="right"/>
            </w:pPr>
            <w:r>
              <w:rPr>
                <w:sz w:val="20"/>
                <w:szCs w:val="20"/>
              </w:rPr>
              <w:t>1998054</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hideMark/>
          </w:tcPr>
          <w:p w14:paraId="1A8317FA" w14:textId="77777777" w:rsidR="00E26B07" w:rsidRDefault="00E26B07">
            <w:pPr>
              <w:pStyle w:val="NormalWeb"/>
              <w:spacing w:before="0" w:beforeAutospacing="0" w:after="0" w:afterAutospacing="0"/>
            </w:pPr>
            <w:r>
              <w:rPr>
                <w:sz w:val="22"/>
                <w:szCs w:val="22"/>
              </w:rPr>
              <w:t>Hulett Townhouse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23B9F86" w14:textId="77777777" w:rsidR="00E26B07" w:rsidRDefault="00E26B07">
            <w:pPr>
              <w:pStyle w:val="NormalWeb"/>
              <w:spacing w:before="0" w:beforeAutospacing="0" w:after="0" w:afterAutospacing="0"/>
              <w:jc w:val="center"/>
            </w:pPr>
            <w:r>
              <w:rPr>
                <w:sz w:val="22"/>
                <w:szCs w:val="22"/>
              </w:rPr>
              <w:t>7/7/2016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4639905"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BF21747"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4173DD0E" w14:textId="77777777" w:rsidR="00E26B07" w:rsidRDefault="00E26B07">
            <w:pPr>
              <w:pStyle w:val="NormalWeb"/>
              <w:spacing w:before="0" w:beforeAutospacing="0" w:after="0" w:afterAutospacing="0"/>
              <w:jc w:val="center"/>
            </w:pPr>
            <w:r>
              <w:rPr>
                <w:sz w:val="22"/>
                <w:szCs w:val="22"/>
              </w:rPr>
              <w:t>7/26/2016</w:t>
            </w:r>
          </w:p>
        </w:tc>
      </w:tr>
      <w:tr w:rsidR="00E26B07" w14:paraId="7F29D997"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5D7655B" w14:textId="77777777" w:rsidR="00E26B07" w:rsidRDefault="00E26B07">
            <w:pPr>
              <w:pStyle w:val="NormalWeb"/>
              <w:spacing w:before="0" w:beforeAutospacing="0" w:after="0" w:afterAutospacing="0"/>
              <w:jc w:val="right"/>
            </w:pPr>
            <w:r>
              <w:rPr>
                <w:sz w:val="20"/>
                <w:szCs w:val="20"/>
              </w:rPr>
              <w:t>2002015</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63585682" w14:textId="77777777" w:rsidR="00E26B07" w:rsidRDefault="00E26B07">
            <w:pPr>
              <w:pStyle w:val="NormalWeb"/>
              <w:spacing w:before="0" w:beforeAutospacing="0" w:after="0" w:afterAutospacing="0"/>
            </w:pPr>
            <w:r>
              <w:rPr>
                <w:sz w:val="22"/>
                <w:szCs w:val="22"/>
              </w:rPr>
              <w:t>Orchard Park</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EFB9C35" w14:textId="77777777" w:rsidR="00E26B07" w:rsidRDefault="00E26B07">
            <w:pPr>
              <w:pStyle w:val="NormalWeb"/>
              <w:spacing w:before="0" w:beforeAutospacing="0" w:after="0" w:afterAutospacing="0"/>
              <w:jc w:val="center"/>
            </w:pPr>
            <w:r>
              <w:rPr>
                <w:sz w:val="22"/>
                <w:szCs w:val="22"/>
              </w:rPr>
              <w:t>7/7/2016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5A47512"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12C08E2"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015D9BAC" w14:textId="77777777" w:rsidR="00E26B07" w:rsidRDefault="00E26B07">
            <w:pPr>
              <w:pStyle w:val="NormalWeb"/>
              <w:spacing w:before="0" w:beforeAutospacing="0" w:after="0" w:afterAutospacing="0"/>
              <w:jc w:val="center"/>
            </w:pPr>
            <w:r>
              <w:rPr>
                <w:sz w:val="22"/>
                <w:szCs w:val="22"/>
              </w:rPr>
              <w:t> </w:t>
            </w:r>
          </w:p>
        </w:tc>
      </w:tr>
      <w:tr w:rsidR="00E26B07" w14:paraId="21C43D80"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38D7A55" w14:textId="77777777" w:rsidR="00E26B07" w:rsidRDefault="00E26B07">
            <w:pPr>
              <w:pStyle w:val="NormalWeb"/>
              <w:spacing w:before="0" w:beforeAutospacing="0" w:after="0" w:afterAutospacing="0"/>
              <w:jc w:val="right"/>
            </w:pPr>
            <w:r>
              <w:rPr>
                <w:sz w:val="20"/>
                <w:szCs w:val="20"/>
              </w:rPr>
              <w:t>2002059</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59AD349" w14:textId="77777777" w:rsidR="00E26B07" w:rsidRDefault="00E26B07">
            <w:pPr>
              <w:pStyle w:val="NormalWeb"/>
              <w:spacing w:before="0" w:beforeAutospacing="0" w:after="0" w:afterAutospacing="0"/>
            </w:pPr>
            <w:r>
              <w:rPr>
                <w:sz w:val="22"/>
                <w:szCs w:val="22"/>
              </w:rPr>
              <w:t>Carrington Way</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FA89180" w14:textId="77777777" w:rsidR="00E26B07" w:rsidRDefault="00E26B07">
            <w:pPr>
              <w:pStyle w:val="NormalWeb"/>
              <w:spacing w:before="0" w:beforeAutospacing="0" w:after="0" w:afterAutospacing="0"/>
              <w:jc w:val="center"/>
            </w:pPr>
            <w:r>
              <w:rPr>
                <w:sz w:val="22"/>
                <w:szCs w:val="22"/>
              </w:rPr>
              <w:t>7/7/2016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0E2D09E"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869ED48"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32C09942" w14:textId="77777777" w:rsidR="00E26B07" w:rsidRDefault="00E26B07">
            <w:pPr>
              <w:pStyle w:val="NormalWeb"/>
              <w:spacing w:before="0" w:beforeAutospacing="0" w:after="0" w:afterAutospacing="0"/>
              <w:jc w:val="center"/>
            </w:pPr>
            <w:r>
              <w:rPr>
                <w:sz w:val="22"/>
                <w:szCs w:val="22"/>
              </w:rPr>
              <w:t> </w:t>
            </w:r>
          </w:p>
        </w:tc>
      </w:tr>
      <w:tr w:rsidR="00E26B07" w14:paraId="256FE20E"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0782265" w14:textId="77777777" w:rsidR="00E26B07" w:rsidRDefault="00E26B07">
            <w:pPr>
              <w:pStyle w:val="NormalWeb"/>
              <w:spacing w:before="0" w:beforeAutospacing="0" w:after="0" w:afterAutospacing="0"/>
              <w:jc w:val="right"/>
            </w:pPr>
            <w:r>
              <w:rPr>
                <w:sz w:val="20"/>
                <w:szCs w:val="20"/>
              </w:rPr>
              <w:t>1998038</w:t>
            </w:r>
          </w:p>
        </w:tc>
        <w:tc>
          <w:tcPr>
            <w:tcW w:w="3586" w:type="dxa"/>
            <w:tcBorders>
              <w:bottom w:val="single" w:sz="6" w:space="0" w:color="000000"/>
              <w:right w:val="single" w:sz="6" w:space="0" w:color="000000"/>
            </w:tcBorders>
            <w:tcMar>
              <w:top w:w="0" w:type="dxa"/>
              <w:left w:w="108" w:type="dxa"/>
              <w:bottom w:w="0" w:type="dxa"/>
              <w:right w:w="108" w:type="dxa"/>
            </w:tcMar>
            <w:hideMark/>
          </w:tcPr>
          <w:p w14:paraId="1BCC3215" w14:textId="77777777" w:rsidR="00E26B07" w:rsidRDefault="00E26B07">
            <w:pPr>
              <w:pStyle w:val="NormalWeb"/>
              <w:spacing w:before="0" w:beforeAutospacing="0" w:after="0" w:afterAutospacing="0"/>
            </w:pPr>
            <w:r>
              <w:rPr>
                <w:sz w:val="22"/>
                <w:szCs w:val="22"/>
              </w:rPr>
              <w:t>Threadgill-Weatherspoon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3AA0000" w14:textId="77777777" w:rsidR="00E26B07" w:rsidRDefault="00E26B07">
            <w:pPr>
              <w:pStyle w:val="NormalWeb"/>
              <w:spacing w:before="0" w:beforeAutospacing="0" w:after="0" w:afterAutospacing="0"/>
              <w:jc w:val="center"/>
            </w:pPr>
            <w:r>
              <w:rPr>
                <w:sz w:val="22"/>
                <w:szCs w:val="22"/>
              </w:rPr>
              <w:t>7/7/2016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BCEB55A"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40FFDC3"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6486E0ED" w14:textId="77777777" w:rsidR="00E26B07" w:rsidRDefault="00E26B07">
            <w:pPr>
              <w:pStyle w:val="NormalWeb"/>
              <w:spacing w:before="0" w:beforeAutospacing="0" w:after="0" w:afterAutospacing="0"/>
              <w:jc w:val="center"/>
            </w:pPr>
            <w:r>
              <w:rPr>
                <w:sz w:val="22"/>
                <w:szCs w:val="22"/>
              </w:rPr>
              <w:t>7/26/2016</w:t>
            </w:r>
          </w:p>
        </w:tc>
      </w:tr>
      <w:tr w:rsidR="00E26B07" w14:paraId="233B671B"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03FF386" w14:textId="77777777" w:rsidR="00E26B07" w:rsidRDefault="00E26B07">
            <w:pPr>
              <w:pStyle w:val="NormalWeb"/>
              <w:spacing w:before="0" w:beforeAutospacing="0" w:after="0" w:afterAutospacing="0"/>
              <w:jc w:val="right"/>
            </w:pPr>
            <w:r>
              <w:rPr>
                <w:sz w:val="20"/>
                <w:szCs w:val="20"/>
              </w:rPr>
              <w:t>2010062</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406E3D9C" w14:textId="77777777" w:rsidR="00E26B07" w:rsidRDefault="00E26B07">
            <w:pPr>
              <w:pStyle w:val="NormalWeb"/>
              <w:spacing w:before="0" w:beforeAutospacing="0" w:after="0" w:afterAutospacing="0"/>
            </w:pPr>
            <w:r>
              <w:rPr>
                <w:sz w:val="22"/>
                <w:szCs w:val="22"/>
              </w:rPr>
              <w:t>Providence Place</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03E7305" w14:textId="77777777" w:rsidR="00E26B07" w:rsidRDefault="00E26B07">
            <w:pPr>
              <w:pStyle w:val="NormalWeb"/>
              <w:spacing w:before="0" w:beforeAutospacing="0" w:after="0" w:afterAutospacing="0"/>
              <w:jc w:val="center"/>
            </w:pPr>
            <w:r>
              <w:rPr>
                <w:sz w:val="22"/>
                <w:szCs w:val="22"/>
              </w:rPr>
              <w:t>7/8/2016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6CF6F7D"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EF50518"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48D15F22" w14:textId="77777777" w:rsidR="00E26B07" w:rsidRDefault="00E26B07">
            <w:pPr>
              <w:pStyle w:val="NormalWeb"/>
              <w:spacing w:before="0" w:beforeAutospacing="0" w:after="0" w:afterAutospacing="0"/>
              <w:jc w:val="center"/>
            </w:pPr>
            <w:r>
              <w:rPr>
                <w:sz w:val="22"/>
                <w:szCs w:val="22"/>
              </w:rPr>
              <w:t>8/8/2016</w:t>
            </w:r>
          </w:p>
        </w:tc>
      </w:tr>
      <w:tr w:rsidR="00E26B07" w14:paraId="573E55C6"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8EF42C9" w14:textId="77777777" w:rsidR="00E26B07" w:rsidRDefault="00E26B07">
            <w:pPr>
              <w:pStyle w:val="NormalWeb"/>
              <w:spacing w:before="0" w:beforeAutospacing="0" w:after="0" w:afterAutospacing="0"/>
              <w:jc w:val="right"/>
            </w:pPr>
            <w:r>
              <w:rPr>
                <w:sz w:val="20"/>
                <w:szCs w:val="20"/>
              </w:rPr>
              <w:t>2002034</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DE1F9E7" w14:textId="77777777" w:rsidR="00E26B07" w:rsidRDefault="00E26B07">
            <w:pPr>
              <w:pStyle w:val="NormalWeb"/>
              <w:spacing w:before="0" w:beforeAutospacing="0" w:after="0" w:afterAutospacing="0"/>
            </w:pPr>
            <w:r>
              <w:rPr>
                <w:sz w:val="22"/>
                <w:szCs w:val="22"/>
              </w:rPr>
              <w:t>Hilltop Apartments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13CE76F" w14:textId="77777777" w:rsidR="00E26B07" w:rsidRDefault="00E26B07">
            <w:pPr>
              <w:pStyle w:val="NormalWeb"/>
              <w:spacing w:before="0" w:beforeAutospacing="0" w:after="0" w:afterAutospacing="0"/>
              <w:jc w:val="center"/>
            </w:pPr>
            <w:r>
              <w:rPr>
                <w:sz w:val="22"/>
                <w:szCs w:val="22"/>
              </w:rPr>
              <w:t>7/8/2016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8878955"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2AC4D09"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77140CDC" w14:textId="77777777" w:rsidR="00E26B07" w:rsidRDefault="00E26B07">
            <w:pPr>
              <w:pStyle w:val="NormalWeb"/>
              <w:spacing w:before="0" w:beforeAutospacing="0" w:after="0" w:afterAutospacing="0"/>
              <w:jc w:val="center"/>
            </w:pPr>
            <w:r>
              <w:rPr>
                <w:sz w:val="22"/>
                <w:szCs w:val="22"/>
              </w:rPr>
              <w:t>8/25/2016</w:t>
            </w:r>
          </w:p>
        </w:tc>
      </w:tr>
      <w:tr w:rsidR="00E26B07" w14:paraId="5C70907E"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D6D5E88" w14:textId="77777777" w:rsidR="00E26B07" w:rsidRDefault="00E26B07">
            <w:pPr>
              <w:pStyle w:val="NormalWeb"/>
              <w:spacing w:before="0" w:beforeAutospacing="0" w:after="0" w:afterAutospacing="0"/>
              <w:jc w:val="right"/>
            </w:pPr>
            <w:r>
              <w:rPr>
                <w:sz w:val="20"/>
                <w:szCs w:val="20"/>
              </w:rPr>
              <w:t>1998051</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37D03377" w14:textId="77777777" w:rsidR="00E26B07" w:rsidRDefault="00E26B07">
            <w:pPr>
              <w:pStyle w:val="NormalWeb"/>
              <w:spacing w:before="0" w:beforeAutospacing="0" w:after="0" w:afterAutospacing="0"/>
            </w:pPr>
            <w:r>
              <w:rPr>
                <w:sz w:val="22"/>
                <w:szCs w:val="22"/>
              </w:rPr>
              <w:t>Woodmere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9532E94" w14:textId="77777777" w:rsidR="00E26B07" w:rsidRDefault="00E26B07">
            <w:pPr>
              <w:pStyle w:val="NormalWeb"/>
              <w:spacing w:before="0" w:beforeAutospacing="0" w:after="0" w:afterAutospacing="0"/>
              <w:jc w:val="center"/>
            </w:pPr>
            <w:r>
              <w:rPr>
                <w:sz w:val="22"/>
                <w:szCs w:val="22"/>
              </w:rPr>
              <w:t>7/8/2016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72EAF25"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501EDF0"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661205AC" w14:textId="77777777" w:rsidR="00E26B07" w:rsidRDefault="00E26B07">
            <w:pPr>
              <w:pStyle w:val="NormalWeb"/>
              <w:spacing w:before="0" w:beforeAutospacing="0" w:after="0" w:afterAutospacing="0"/>
              <w:jc w:val="center"/>
            </w:pPr>
            <w:r>
              <w:rPr>
                <w:sz w:val="22"/>
                <w:szCs w:val="22"/>
              </w:rPr>
              <w:t>8/26/2016</w:t>
            </w:r>
          </w:p>
        </w:tc>
      </w:tr>
      <w:tr w:rsidR="00E26B07" w14:paraId="101B163B"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5641906" w14:textId="77777777" w:rsidR="00E26B07" w:rsidRDefault="00E26B07">
            <w:pPr>
              <w:pStyle w:val="NormalWeb"/>
              <w:spacing w:before="0" w:beforeAutospacing="0" w:after="0" w:afterAutospacing="0"/>
              <w:jc w:val="right"/>
            </w:pPr>
            <w:r>
              <w:rPr>
                <w:sz w:val="20"/>
                <w:szCs w:val="20"/>
              </w:rPr>
              <w:t>2007019</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4C20E08F" w14:textId="77777777" w:rsidR="00E26B07" w:rsidRDefault="00E26B07">
            <w:pPr>
              <w:pStyle w:val="NormalWeb"/>
              <w:spacing w:before="0" w:beforeAutospacing="0" w:after="0" w:afterAutospacing="0"/>
            </w:pPr>
            <w:r>
              <w:rPr>
                <w:sz w:val="22"/>
                <w:szCs w:val="22"/>
              </w:rPr>
              <w:t>Highland Green</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4539E93" w14:textId="77777777" w:rsidR="00E26B07" w:rsidRDefault="00E26B07">
            <w:pPr>
              <w:pStyle w:val="NormalWeb"/>
              <w:spacing w:before="0" w:beforeAutospacing="0" w:after="0" w:afterAutospacing="0"/>
              <w:jc w:val="center"/>
            </w:pPr>
            <w:r>
              <w:rPr>
                <w:sz w:val="22"/>
                <w:szCs w:val="22"/>
              </w:rPr>
              <w:t>7/8/2016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6F731F6"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4448BED"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14B8C99C" w14:textId="77777777" w:rsidR="00E26B07" w:rsidRDefault="00E26B07">
            <w:pPr>
              <w:pStyle w:val="NormalWeb"/>
              <w:spacing w:before="0" w:beforeAutospacing="0" w:after="0" w:afterAutospacing="0"/>
              <w:jc w:val="center"/>
            </w:pPr>
            <w:r>
              <w:rPr>
                <w:sz w:val="22"/>
                <w:szCs w:val="22"/>
              </w:rPr>
              <w:t> </w:t>
            </w:r>
          </w:p>
        </w:tc>
      </w:tr>
      <w:tr w:rsidR="00E26B07" w14:paraId="4FCD2E21"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A307D84" w14:textId="77777777" w:rsidR="00E26B07" w:rsidRDefault="00E26B07">
            <w:pPr>
              <w:pStyle w:val="NormalWeb"/>
              <w:spacing w:before="0" w:beforeAutospacing="0" w:after="0" w:afterAutospacing="0"/>
              <w:jc w:val="right"/>
            </w:pPr>
            <w:r>
              <w:rPr>
                <w:sz w:val="20"/>
                <w:szCs w:val="20"/>
              </w:rPr>
              <w:t>2000009</w:t>
            </w:r>
          </w:p>
        </w:tc>
        <w:tc>
          <w:tcPr>
            <w:tcW w:w="3586" w:type="dxa"/>
            <w:tcBorders>
              <w:top w:val="single" w:sz="6" w:space="0" w:color="BFC5D2"/>
              <w:left w:val="single" w:sz="6" w:space="0" w:color="BFC5D2"/>
              <w:bottom w:val="single" w:sz="6" w:space="0" w:color="BFC5D2"/>
              <w:right w:val="single" w:sz="6" w:space="0" w:color="BFC5D2"/>
            </w:tcBorders>
            <w:tcMar>
              <w:top w:w="0" w:type="dxa"/>
              <w:left w:w="108" w:type="dxa"/>
              <w:bottom w:w="0" w:type="dxa"/>
              <w:right w:w="108" w:type="dxa"/>
            </w:tcMar>
            <w:vAlign w:val="bottom"/>
            <w:hideMark/>
          </w:tcPr>
          <w:p w14:paraId="314C37FA" w14:textId="77777777" w:rsidR="00E26B07" w:rsidRDefault="00E26B07">
            <w:pPr>
              <w:pStyle w:val="NormalWeb"/>
              <w:spacing w:before="0" w:beforeAutospacing="0" w:after="0" w:afterAutospacing="0"/>
            </w:pPr>
            <w:r>
              <w:rPr>
                <w:sz w:val="22"/>
                <w:szCs w:val="22"/>
              </w:rPr>
              <w:t>Rosewood Manor</w:t>
            </w:r>
          </w:p>
        </w:tc>
        <w:tc>
          <w:tcPr>
            <w:tcW w:w="1255" w:type="dxa"/>
            <w:tcBorders>
              <w:left w:val="single" w:sz="6" w:space="0" w:color="000000"/>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40C3195" w14:textId="77777777" w:rsidR="00E26B07" w:rsidRDefault="00E26B07">
            <w:pPr>
              <w:pStyle w:val="NormalWeb"/>
              <w:spacing w:before="0" w:beforeAutospacing="0" w:after="0" w:afterAutospacing="0"/>
              <w:jc w:val="center"/>
            </w:pPr>
            <w:r>
              <w:rPr>
                <w:sz w:val="22"/>
                <w:szCs w:val="22"/>
              </w:rPr>
              <w:t>7/27/2016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2D71112"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FB6C79D"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6214B769" w14:textId="77777777" w:rsidR="00E26B07" w:rsidRDefault="00E26B07">
            <w:pPr>
              <w:pStyle w:val="NormalWeb"/>
              <w:spacing w:before="0" w:beforeAutospacing="0" w:after="0" w:afterAutospacing="0"/>
              <w:jc w:val="center"/>
            </w:pPr>
            <w:r>
              <w:rPr>
                <w:sz w:val="22"/>
                <w:szCs w:val="22"/>
              </w:rPr>
              <w:t> </w:t>
            </w:r>
          </w:p>
        </w:tc>
      </w:tr>
      <w:tr w:rsidR="00E26B07" w14:paraId="16D2192B"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D6F92EA" w14:textId="77777777" w:rsidR="00E26B07" w:rsidRDefault="00E26B07">
            <w:pPr>
              <w:pStyle w:val="NormalWeb"/>
              <w:spacing w:before="0" w:beforeAutospacing="0" w:after="0" w:afterAutospacing="0"/>
              <w:jc w:val="right"/>
            </w:pPr>
            <w:r>
              <w:rPr>
                <w:sz w:val="20"/>
                <w:szCs w:val="20"/>
              </w:rPr>
              <w:t>2008006</w:t>
            </w:r>
          </w:p>
        </w:tc>
        <w:tc>
          <w:tcPr>
            <w:tcW w:w="358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C63D634" w14:textId="77777777" w:rsidR="00E26B07" w:rsidRDefault="00E26B07">
            <w:pPr>
              <w:pStyle w:val="NormalWeb"/>
              <w:spacing w:before="0" w:beforeAutospacing="0" w:after="0" w:afterAutospacing="0"/>
            </w:pPr>
            <w:r>
              <w:rPr>
                <w:sz w:val="22"/>
                <w:szCs w:val="22"/>
              </w:rPr>
              <w:t>Fieldstone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D1D4F65" w14:textId="77777777" w:rsidR="00E26B07" w:rsidRDefault="00E26B07">
            <w:pPr>
              <w:pStyle w:val="NormalWeb"/>
              <w:spacing w:before="0" w:beforeAutospacing="0" w:after="0" w:afterAutospacing="0"/>
              <w:jc w:val="center"/>
            </w:pPr>
            <w:r>
              <w:rPr>
                <w:sz w:val="22"/>
                <w:szCs w:val="22"/>
              </w:rPr>
              <w:t>7/27/2016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87BD2F9"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15968E8"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3E1A6CF0" w14:textId="77777777" w:rsidR="00E26B07" w:rsidRDefault="00E26B07">
            <w:pPr>
              <w:pStyle w:val="NormalWeb"/>
              <w:spacing w:before="0" w:beforeAutospacing="0" w:after="0" w:afterAutospacing="0"/>
              <w:jc w:val="center"/>
            </w:pPr>
            <w:r>
              <w:rPr>
                <w:sz w:val="22"/>
                <w:szCs w:val="22"/>
              </w:rPr>
              <w:t> </w:t>
            </w:r>
          </w:p>
        </w:tc>
      </w:tr>
      <w:tr w:rsidR="00E26B07" w14:paraId="343475EE"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51C4244" w14:textId="77777777" w:rsidR="00E26B07" w:rsidRDefault="00E26B07">
            <w:pPr>
              <w:pStyle w:val="NormalWeb"/>
              <w:spacing w:before="0" w:beforeAutospacing="0" w:after="0" w:afterAutospacing="0"/>
              <w:jc w:val="right"/>
            </w:pPr>
            <w:r>
              <w:rPr>
                <w:sz w:val="20"/>
                <w:szCs w:val="20"/>
              </w:rPr>
              <w:t>2007029</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7826F4A7" w14:textId="77777777" w:rsidR="00E26B07" w:rsidRDefault="00E26B07">
            <w:pPr>
              <w:pStyle w:val="NormalWeb"/>
              <w:spacing w:before="0" w:beforeAutospacing="0" w:after="0" w:afterAutospacing="0"/>
            </w:pPr>
            <w:r>
              <w:rPr>
                <w:sz w:val="22"/>
                <w:szCs w:val="22"/>
              </w:rPr>
              <w:t>Tanner Estates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984B597" w14:textId="77777777" w:rsidR="00E26B07" w:rsidRDefault="00E26B07">
            <w:pPr>
              <w:pStyle w:val="NormalWeb"/>
              <w:spacing w:before="0" w:beforeAutospacing="0" w:after="0" w:afterAutospacing="0"/>
              <w:jc w:val="center"/>
            </w:pPr>
            <w:r>
              <w:rPr>
                <w:sz w:val="22"/>
                <w:szCs w:val="22"/>
              </w:rPr>
              <w:t>7/28/2016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3370C57"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1E13F12"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293D6ABC" w14:textId="77777777" w:rsidR="00E26B07" w:rsidRDefault="00E26B07">
            <w:pPr>
              <w:pStyle w:val="NormalWeb"/>
              <w:spacing w:before="0" w:beforeAutospacing="0" w:after="0" w:afterAutospacing="0"/>
              <w:jc w:val="center"/>
            </w:pPr>
            <w:r>
              <w:rPr>
                <w:sz w:val="22"/>
                <w:szCs w:val="22"/>
              </w:rPr>
              <w:t> </w:t>
            </w:r>
          </w:p>
        </w:tc>
      </w:tr>
      <w:tr w:rsidR="00E26B07" w14:paraId="44E3E0E9"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B9CF7D0" w14:textId="77777777" w:rsidR="00E26B07" w:rsidRDefault="00E26B07">
            <w:pPr>
              <w:pStyle w:val="NormalWeb"/>
              <w:spacing w:before="0" w:beforeAutospacing="0" w:after="0" w:afterAutospacing="0"/>
              <w:jc w:val="right"/>
            </w:pPr>
            <w:r>
              <w:rPr>
                <w:sz w:val="20"/>
                <w:szCs w:val="20"/>
              </w:rPr>
              <w:t>960083</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2FDBC3ED" w14:textId="77777777" w:rsidR="00E26B07" w:rsidRDefault="00E26B07">
            <w:pPr>
              <w:pStyle w:val="NormalWeb"/>
              <w:spacing w:before="0" w:beforeAutospacing="0" w:after="0" w:afterAutospacing="0"/>
            </w:pPr>
            <w:r>
              <w:rPr>
                <w:sz w:val="22"/>
                <w:szCs w:val="22"/>
              </w:rPr>
              <w:t>Ivy Pointe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CF81B04" w14:textId="77777777" w:rsidR="00E26B07" w:rsidRDefault="00E26B07">
            <w:pPr>
              <w:pStyle w:val="NormalWeb"/>
              <w:spacing w:before="0" w:beforeAutospacing="0" w:after="0" w:afterAutospacing="0"/>
              <w:jc w:val="center"/>
            </w:pPr>
            <w:r>
              <w:rPr>
                <w:sz w:val="22"/>
                <w:szCs w:val="22"/>
              </w:rPr>
              <w:t>7/28/2016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531199A"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7B02F24"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3D0D5E35" w14:textId="77777777" w:rsidR="00E26B07" w:rsidRDefault="00E26B07">
            <w:pPr>
              <w:pStyle w:val="NormalWeb"/>
              <w:spacing w:before="0" w:beforeAutospacing="0" w:after="0" w:afterAutospacing="0"/>
              <w:jc w:val="center"/>
            </w:pPr>
            <w:r>
              <w:rPr>
                <w:sz w:val="22"/>
                <w:szCs w:val="22"/>
              </w:rPr>
              <w:t> </w:t>
            </w:r>
          </w:p>
        </w:tc>
      </w:tr>
      <w:tr w:rsidR="00E26B07" w14:paraId="2BE70888"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5381352" w14:textId="77777777" w:rsidR="00E26B07" w:rsidRDefault="00E26B07">
            <w:pPr>
              <w:pStyle w:val="NormalWeb"/>
              <w:spacing w:before="0" w:beforeAutospacing="0" w:after="0" w:afterAutospacing="0"/>
              <w:jc w:val="right"/>
            </w:pPr>
            <w:r>
              <w:rPr>
                <w:sz w:val="20"/>
                <w:szCs w:val="20"/>
              </w:rPr>
              <w:t>2000038</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034A3857" w14:textId="77777777" w:rsidR="00E26B07" w:rsidRDefault="00E26B07">
            <w:pPr>
              <w:pStyle w:val="NormalWeb"/>
              <w:spacing w:before="0" w:beforeAutospacing="0" w:after="0" w:afterAutospacing="0"/>
            </w:pPr>
            <w:r>
              <w:rPr>
                <w:sz w:val="22"/>
                <w:szCs w:val="22"/>
              </w:rPr>
              <w:t>Ivy Pointe II</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1600558" w14:textId="77777777" w:rsidR="00E26B07" w:rsidRDefault="00E26B07">
            <w:pPr>
              <w:pStyle w:val="NormalWeb"/>
              <w:spacing w:before="0" w:beforeAutospacing="0" w:after="0" w:afterAutospacing="0"/>
              <w:jc w:val="center"/>
            </w:pPr>
            <w:r>
              <w:rPr>
                <w:sz w:val="22"/>
                <w:szCs w:val="22"/>
              </w:rPr>
              <w:t>7/28/2016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BB9F376"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7BDD553"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28ADBAE1" w14:textId="77777777" w:rsidR="00E26B07" w:rsidRDefault="00E26B07">
            <w:pPr>
              <w:pStyle w:val="NormalWeb"/>
              <w:spacing w:before="0" w:beforeAutospacing="0" w:after="0" w:afterAutospacing="0"/>
              <w:jc w:val="center"/>
            </w:pPr>
            <w:r>
              <w:rPr>
                <w:sz w:val="22"/>
                <w:szCs w:val="22"/>
              </w:rPr>
              <w:t>8/11/2016</w:t>
            </w:r>
          </w:p>
        </w:tc>
      </w:tr>
      <w:tr w:rsidR="00E26B07" w14:paraId="6CC5EB4E"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93F051F" w14:textId="77777777" w:rsidR="00E26B07" w:rsidRDefault="00E26B07">
            <w:pPr>
              <w:pStyle w:val="NormalWeb"/>
              <w:spacing w:before="0" w:beforeAutospacing="0" w:after="0" w:afterAutospacing="0"/>
              <w:jc w:val="right"/>
            </w:pPr>
            <w:r>
              <w:rPr>
                <w:sz w:val="20"/>
                <w:szCs w:val="20"/>
              </w:rPr>
              <w:t>2003025</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61B46D8C" w14:textId="77777777" w:rsidR="00E26B07" w:rsidRDefault="00E26B07">
            <w:pPr>
              <w:pStyle w:val="NormalWeb"/>
              <w:spacing w:before="0" w:beforeAutospacing="0" w:after="0" w:afterAutospacing="0"/>
            </w:pPr>
            <w:r>
              <w:rPr>
                <w:sz w:val="22"/>
                <w:szCs w:val="22"/>
              </w:rPr>
              <w:t>Saddle Ridge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1DB744A" w14:textId="77777777" w:rsidR="00E26B07" w:rsidRDefault="00E26B07">
            <w:pPr>
              <w:pStyle w:val="NormalWeb"/>
              <w:spacing w:before="0" w:beforeAutospacing="0" w:after="0" w:afterAutospacing="0"/>
              <w:jc w:val="center"/>
            </w:pPr>
            <w:r>
              <w:rPr>
                <w:sz w:val="22"/>
                <w:szCs w:val="22"/>
              </w:rPr>
              <w:t>7/28/2016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B093252"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ADC3BCB"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1DEEC9F1" w14:textId="77777777" w:rsidR="00E26B07" w:rsidRDefault="00E26B07">
            <w:pPr>
              <w:pStyle w:val="NormalWeb"/>
              <w:spacing w:before="0" w:beforeAutospacing="0" w:after="0" w:afterAutospacing="0"/>
              <w:jc w:val="center"/>
            </w:pPr>
            <w:r>
              <w:rPr>
                <w:sz w:val="22"/>
                <w:szCs w:val="22"/>
              </w:rPr>
              <w:t> </w:t>
            </w:r>
          </w:p>
        </w:tc>
      </w:tr>
      <w:tr w:rsidR="00E26B07" w14:paraId="55D46886"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FE0F77C" w14:textId="77777777" w:rsidR="00E26B07" w:rsidRDefault="00E26B07">
            <w:pPr>
              <w:pStyle w:val="NormalWeb"/>
              <w:spacing w:before="0" w:beforeAutospacing="0" w:after="0" w:afterAutospacing="0"/>
              <w:jc w:val="right"/>
            </w:pPr>
            <w:r>
              <w:rPr>
                <w:sz w:val="20"/>
                <w:szCs w:val="20"/>
              </w:rPr>
              <w:t>2007037</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74833C77" w14:textId="77777777" w:rsidR="00E26B07" w:rsidRDefault="00E26B07">
            <w:pPr>
              <w:pStyle w:val="NormalWeb"/>
              <w:spacing w:before="0" w:beforeAutospacing="0" w:after="0" w:afterAutospacing="0"/>
            </w:pPr>
            <w:r>
              <w:rPr>
                <w:sz w:val="22"/>
                <w:szCs w:val="22"/>
              </w:rPr>
              <w:t>Saddle Ridge II</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9B39B23" w14:textId="77777777" w:rsidR="00E26B07" w:rsidRDefault="00E26B07">
            <w:pPr>
              <w:pStyle w:val="NormalWeb"/>
              <w:spacing w:before="0" w:beforeAutospacing="0" w:after="0" w:afterAutospacing="0"/>
              <w:jc w:val="center"/>
            </w:pPr>
            <w:r>
              <w:rPr>
                <w:sz w:val="22"/>
                <w:szCs w:val="22"/>
              </w:rPr>
              <w:t>7/28/2016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2A537BF0"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FC66114"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588733A0" w14:textId="77777777" w:rsidR="00E26B07" w:rsidRDefault="00E26B07">
            <w:pPr>
              <w:pStyle w:val="NormalWeb"/>
              <w:spacing w:before="0" w:beforeAutospacing="0" w:after="0" w:afterAutospacing="0"/>
              <w:jc w:val="center"/>
            </w:pPr>
            <w:r>
              <w:rPr>
                <w:sz w:val="22"/>
                <w:szCs w:val="22"/>
              </w:rPr>
              <w:t> </w:t>
            </w:r>
          </w:p>
        </w:tc>
      </w:tr>
      <w:tr w:rsidR="00E26B07" w14:paraId="09031FC1"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0BACFFE" w14:textId="77777777" w:rsidR="00E26B07" w:rsidRDefault="00E26B07">
            <w:pPr>
              <w:pStyle w:val="NormalWeb"/>
              <w:spacing w:before="0" w:beforeAutospacing="0" w:after="0" w:afterAutospacing="0"/>
              <w:jc w:val="right"/>
            </w:pPr>
            <w:r>
              <w:rPr>
                <w:sz w:val="20"/>
                <w:szCs w:val="20"/>
              </w:rPr>
              <w:t>2007016</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29CA3205" w14:textId="77777777" w:rsidR="00E26B07" w:rsidRDefault="00E26B07">
            <w:pPr>
              <w:pStyle w:val="NormalWeb"/>
              <w:spacing w:before="0" w:beforeAutospacing="0" w:after="0" w:afterAutospacing="0"/>
            </w:pPr>
            <w:r>
              <w:rPr>
                <w:sz w:val="22"/>
                <w:szCs w:val="22"/>
              </w:rPr>
              <w:t>Timberline</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CEDAF20" w14:textId="77777777" w:rsidR="00E26B07" w:rsidRDefault="00E26B07">
            <w:pPr>
              <w:pStyle w:val="NormalWeb"/>
              <w:spacing w:before="0" w:beforeAutospacing="0" w:after="0" w:afterAutospacing="0"/>
              <w:jc w:val="center"/>
            </w:pPr>
            <w:r>
              <w:rPr>
                <w:sz w:val="22"/>
                <w:szCs w:val="22"/>
              </w:rPr>
              <w:t>7/29/2016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5643923"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0F0DDBE"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33777653" w14:textId="77777777" w:rsidR="00E26B07" w:rsidRDefault="00E26B07">
            <w:pPr>
              <w:pStyle w:val="NormalWeb"/>
              <w:spacing w:before="0" w:beforeAutospacing="0" w:after="0" w:afterAutospacing="0"/>
              <w:jc w:val="center"/>
            </w:pPr>
            <w:r>
              <w:rPr>
                <w:sz w:val="22"/>
                <w:szCs w:val="22"/>
              </w:rPr>
              <w:t>9/12/2016</w:t>
            </w:r>
          </w:p>
        </w:tc>
      </w:tr>
      <w:tr w:rsidR="00E26B07" w14:paraId="4D14ECD6"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7E5E6AC" w14:textId="77777777" w:rsidR="00E26B07" w:rsidRDefault="00E26B07">
            <w:pPr>
              <w:pStyle w:val="NormalWeb"/>
              <w:spacing w:before="0" w:beforeAutospacing="0" w:after="0" w:afterAutospacing="0"/>
              <w:jc w:val="right"/>
            </w:pPr>
            <w:r>
              <w:rPr>
                <w:sz w:val="20"/>
                <w:szCs w:val="20"/>
              </w:rPr>
              <w:t>2001021</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29CF357B" w14:textId="77777777" w:rsidR="00E26B07" w:rsidRDefault="00E26B07">
            <w:pPr>
              <w:pStyle w:val="NormalWeb"/>
              <w:spacing w:before="0" w:beforeAutospacing="0" w:after="0" w:afterAutospacing="0"/>
            </w:pPr>
            <w:r>
              <w:rPr>
                <w:sz w:val="22"/>
                <w:szCs w:val="22"/>
              </w:rPr>
              <w:t>The Springs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0D437B84" w14:textId="77777777" w:rsidR="00E26B07" w:rsidRDefault="00E26B07">
            <w:pPr>
              <w:pStyle w:val="NormalWeb"/>
              <w:spacing w:before="0" w:beforeAutospacing="0" w:after="0" w:afterAutospacing="0"/>
              <w:jc w:val="center"/>
            </w:pPr>
            <w:r>
              <w:rPr>
                <w:sz w:val="22"/>
                <w:szCs w:val="22"/>
              </w:rPr>
              <w:t>7/29/2016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70E62388"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7EE1B88" w14:textId="77777777" w:rsidR="00E26B07" w:rsidRDefault="00E26B07">
            <w:pPr>
              <w:pStyle w:val="NormalWeb"/>
              <w:spacing w:before="0" w:beforeAutospacing="0" w:after="0" w:afterAutospacing="0"/>
              <w:jc w:val="center"/>
            </w:pPr>
            <w:r>
              <w:rPr>
                <w:sz w:val="22"/>
                <w:szCs w:val="22"/>
              </w:rPr>
              <w:t>Yes</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14A30574" w14:textId="77777777" w:rsidR="00E26B07" w:rsidRDefault="00E26B07">
            <w:pPr>
              <w:pStyle w:val="NormalWeb"/>
              <w:spacing w:before="0" w:beforeAutospacing="0" w:after="0" w:afterAutospacing="0"/>
              <w:jc w:val="center"/>
            </w:pPr>
            <w:r>
              <w:rPr>
                <w:sz w:val="22"/>
                <w:szCs w:val="22"/>
              </w:rPr>
              <w:t> </w:t>
            </w:r>
          </w:p>
        </w:tc>
      </w:tr>
      <w:tr w:rsidR="00E26B07" w14:paraId="12E6EAFD"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6CEA256" w14:textId="77777777" w:rsidR="00E26B07" w:rsidRDefault="00E26B07">
            <w:pPr>
              <w:pStyle w:val="NormalWeb"/>
              <w:spacing w:before="0" w:beforeAutospacing="0" w:after="0" w:afterAutospacing="0"/>
              <w:jc w:val="right"/>
            </w:pPr>
            <w:r>
              <w:rPr>
                <w:sz w:val="20"/>
                <w:szCs w:val="20"/>
              </w:rPr>
              <w:t>950043</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303699DB" w14:textId="77777777" w:rsidR="00E26B07" w:rsidRDefault="00E26B07">
            <w:pPr>
              <w:pStyle w:val="NormalWeb"/>
              <w:spacing w:before="0" w:beforeAutospacing="0" w:after="0" w:afterAutospacing="0"/>
            </w:pPr>
            <w:r>
              <w:rPr>
                <w:sz w:val="22"/>
                <w:szCs w:val="22"/>
              </w:rPr>
              <w:t>River Valley</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39B92D84" w14:textId="77777777" w:rsidR="00E26B07" w:rsidRDefault="00E26B07">
            <w:pPr>
              <w:pStyle w:val="NormalWeb"/>
              <w:spacing w:before="0" w:beforeAutospacing="0" w:after="0" w:afterAutospacing="0"/>
              <w:jc w:val="center"/>
            </w:pPr>
            <w:r>
              <w:rPr>
                <w:sz w:val="22"/>
                <w:szCs w:val="22"/>
              </w:rPr>
              <w:t>8/3/2016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1013FB52"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99D2E83"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4E0E3A7F" w14:textId="77777777" w:rsidR="00E26B07" w:rsidRDefault="00E26B07">
            <w:pPr>
              <w:pStyle w:val="NormalWeb"/>
              <w:spacing w:before="0" w:beforeAutospacing="0" w:after="0" w:afterAutospacing="0"/>
              <w:jc w:val="center"/>
            </w:pPr>
            <w:r>
              <w:rPr>
                <w:sz w:val="22"/>
                <w:szCs w:val="22"/>
              </w:rPr>
              <w:t>9/12/2016</w:t>
            </w:r>
          </w:p>
        </w:tc>
      </w:tr>
      <w:tr w:rsidR="00E26B07" w14:paraId="03D34825" w14:textId="77777777" w:rsidTr="00E26B07">
        <w:trPr>
          <w:trHeight w:val="300"/>
        </w:trPr>
        <w:tc>
          <w:tcPr>
            <w:tcW w:w="986"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FD19F03" w14:textId="77777777" w:rsidR="00E26B07" w:rsidRDefault="00E26B07">
            <w:pPr>
              <w:pStyle w:val="NormalWeb"/>
              <w:spacing w:before="0" w:beforeAutospacing="0" w:after="0" w:afterAutospacing="0"/>
              <w:jc w:val="right"/>
            </w:pPr>
            <w:r>
              <w:rPr>
                <w:sz w:val="20"/>
                <w:szCs w:val="20"/>
              </w:rPr>
              <w:t>2001068</w:t>
            </w:r>
          </w:p>
        </w:tc>
        <w:tc>
          <w:tcPr>
            <w:tcW w:w="3586" w:type="dxa"/>
            <w:tcBorders>
              <w:bottom w:val="single" w:sz="6" w:space="0" w:color="000000"/>
              <w:right w:val="single" w:sz="6" w:space="0" w:color="000000"/>
            </w:tcBorders>
            <w:tcMar>
              <w:top w:w="0" w:type="dxa"/>
              <w:left w:w="108" w:type="dxa"/>
              <w:bottom w:w="0" w:type="dxa"/>
              <w:right w:w="108" w:type="dxa"/>
            </w:tcMar>
            <w:vAlign w:val="bottom"/>
            <w:hideMark/>
          </w:tcPr>
          <w:p w14:paraId="67CE0B48" w14:textId="77777777" w:rsidR="00E26B07" w:rsidRDefault="00E26B07">
            <w:pPr>
              <w:pStyle w:val="NormalWeb"/>
              <w:spacing w:before="0" w:beforeAutospacing="0" w:after="0" w:afterAutospacing="0"/>
            </w:pPr>
            <w:r>
              <w:rPr>
                <w:sz w:val="22"/>
                <w:szCs w:val="22"/>
              </w:rPr>
              <w:t>Twin Oaks</w:t>
            </w:r>
          </w:p>
        </w:tc>
        <w:tc>
          <w:tcPr>
            <w:tcW w:w="1255"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6693B726" w14:textId="77777777" w:rsidR="00E26B07" w:rsidRDefault="00E26B07">
            <w:pPr>
              <w:pStyle w:val="NormalWeb"/>
              <w:spacing w:before="0" w:beforeAutospacing="0" w:after="0" w:afterAutospacing="0"/>
              <w:jc w:val="center"/>
            </w:pPr>
            <w:r>
              <w:rPr>
                <w:sz w:val="22"/>
                <w:szCs w:val="22"/>
              </w:rPr>
              <w:t>8/3/2016</w:t>
            </w:r>
          </w:p>
        </w:tc>
        <w:tc>
          <w:tcPr>
            <w:tcW w:w="1119"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4BE61F85" w14:textId="77777777" w:rsidR="00E26B07" w:rsidRDefault="00E26B07">
            <w:pPr>
              <w:pStyle w:val="NormalWeb"/>
              <w:spacing w:before="0" w:beforeAutospacing="0" w:after="0" w:afterAutospacing="0"/>
              <w:jc w:val="center"/>
            </w:pPr>
            <w:r>
              <w:rPr>
                <w:sz w:val="22"/>
                <w:szCs w:val="22"/>
              </w:rPr>
              <w:t>Full</w:t>
            </w:r>
          </w:p>
        </w:tc>
        <w:tc>
          <w:tcPr>
            <w:tcW w:w="1411" w:type="dxa"/>
            <w:tcBorders>
              <w:bottom w:val="single" w:sz="6" w:space="0" w:color="000000"/>
              <w:right w:val="single" w:sz="6" w:space="0" w:color="000000"/>
            </w:tcBorders>
            <w:shd w:val="clear" w:color="auto" w:fill="FFFFCC"/>
            <w:tcMar>
              <w:top w:w="0" w:type="dxa"/>
              <w:left w:w="108" w:type="dxa"/>
              <w:bottom w:w="0" w:type="dxa"/>
              <w:right w:w="108" w:type="dxa"/>
            </w:tcMar>
            <w:vAlign w:val="bottom"/>
            <w:hideMark/>
          </w:tcPr>
          <w:p w14:paraId="56540EAD" w14:textId="77777777" w:rsidR="00E26B07" w:rsidRDefault="00E26B07">
            <w:pPr>
              <w:pStyle w:val="NormalWeb"/>
              <w:spacing w:before="0" w:beforeAutospacing="0" w:after="0" w:afterAutospacing="0"/>
              <w:jc w:val="center"/>
            </w:pPr>
            <w:r>
              <w:rPr>
                <w:sz w:val="22"/>
                <w:szCs w:val="22"/>
              </w:rPr>
              <w:t>No</w:t>
            </w:r>
          </w:p>
        </w:tc>
        <w:tc>
          <w:tcPr>
            <w:tcW w:w="1219" w:type="dxa"/>
            <w:tcBorders>
              <w:bottom w:val="single" w:sz="6" w:space="0" w:color="000000"/>
              <w:right w:val="single" w:sz="6" w:space="0" w:color="000000"/>
            </w:tcBorders>
            <w:shd w:val="clear" w:color="auto" w:fill="FFFFCC"/>
            <w:tcMar>
              <w:top w:w="0" w:type="dxa"/>
              <w:left w:w="108" w:type="dxa"/>
              <w:bottom w:w="0" w:type="dxa"/>
              <w:right w:w="108" w:type="dxa"/>
            </w:tcMar>
            <w:vAlign w:val="center"/>
            <w:hideMark/>
          </w:tcPr>
          <w:p w14:paraId="71C3E91F" w14:textId="77777777" w:rsidR="00E26B07" w:rsidRDefault="00E26B07">
            <w:pPr>
              <w:pStyle w:val="NormalWeb"/>
              <w:spacing w:before="0" w:beforeAutospacing="0" w:after="0" w:afterAutospacing="0"/>
              <w:jc w:val="center"/>
            </w:pPr>
            <w:r>
              <w:rPr>
                <w:sz w:val="22"/>
                <w:szCs w:val="22"/>
              </w:rPr>
              <w:t>8/29/2016</w:t>
            </w:r>
          </w:p>
        </w:tc>
      </w:tr>
    </w:tbl>
    <w:p w14:paraId="5B836CE9" w14:textId="77777777" w:rsidR="00E26B07" w:rsidRDefault="00E26B07" w:rsidP="00E26B07">
      <w:pPr>
        <w:pStyle w:val="NormalWeb"/>
        <w:spacing w:before="0" w:beforeAutospacing="0" w:after="0" w:afterAutospacing="0"/>
        <w:rPr>
          <w:color w:val="000000"/>
          <w:sz w:val="27"/>
          <w:szCs w:val="27"/>
        </w:rPr>
      </w:pPr>
      <w:r>
        <w:rPr>
          <w:color w:val="000000"/>
          <w:sz w:val="20"/>
          <w:szCs w:val="20"/>
        </w:rPr>
        <w:t>              *</w:t>
      </w:r>
      <w:r>
        <w:rPr>
          <w:b/>
          <w:bCs/>
          <w:color w:val="000000"/>
          <w:sz w:val="20"/>
          <w:szCs w:val="20"/>
        </w:rPr>
        <w:t>Hickory Village</w:t>
      </w:r>
      <w:r>
        <w:rPr>
          <w:color w:val="000000"/>
          <w:sz w:val="20"/>
          <w:szCs w:val="20"/>
        </w:rPr>
        <w:t> was determined to be out of compliance and prescribed remedies for the items were not received by the AHFA correction deadline. The owner was assessed 3 penalty points in accordance with the 2016 HOME Action Plan.</w:t>
      </w:r>
    </w:p>
    <w:p w14:paraId="5BF60CB2" w14:textId="77777777" w:rsidR="00E26B07" w:rsidRDefault="00E26B07" w:rsidP="00E26B07">
      <w:pPr>
        <w:pStyle w:val="NormalWeb"/>
        <w:spacing w:before="0" w:beforeAutospacing="0" w:after="0" w:afterAutospacing="0"/>
        <w:rPr>
          <w:color w:val="000000"/>
          <w:sz w:val="27"/>
          <w:szCs w:val="27"/>
        </w:rPr>
      </w:pPr>
      <w:r>
        <w:rPr>
          <w:color w:val="000000"/>
          <w:sz w:val="20"/>
          <w:szCs w:val="20"/>
        </w:rPr>
        <w:t>              </w:t>
      </w:r>
      <w:r>
        <w:rPr>
          <w:b/>
          <w:bCs/>
          <w:color w:val="000000"/>
          <w:sz w:val="20"/>
          <w:szCs w:val="20"/>
        </w:rPr>
        <w:t>Camellia Place</w:t>
      </w:r>
      <w:r>
        <w:rPr>
          <w:color w:val="000000"/>
          <w:sz w:val="20"/>
          <w:szCs w:val="20"/>
        </w:rPr>
        <w:t> was determined to be out of compliance and prescribed remedies for the items were not received by the AHFA correction deadline. The owner was assessed 9 penalty points in accordance with the 2016 HOME Action Plan.</w:t>
      </w:r>
    </w:p>
    <w:p w14:paraId="0951F1A4" w14:textId="77777777" w:rsidR="00E26B07" w:rsidRDefault="00E26B07" w:rsidP="00E26B07">
      <w:pPr>
        <w:pStyle w:val="NormalWeb"/>
        <w:spacing w:before="0" w:beforeAutospacing="0" w:after="0" w:afterAutospacing="0"/>
        <w:rPr>
          <w:color w:val="000000"/>
          <w:sz w:val="27"/>
          <w:szCs w:val="27"/>
        </w:rPr>
      </w:pPr>
      <w:r>
        <w:rPr>
          <w:color w:val="000000"/>
          <w:sz w:val="20"/>
          <w:szCs w:val="20"/>
        </w:rPr>
        <w:t>              </w:t>
      </w:r>
      <w:r>
        <w:rPr>
          <w:b/>
          <w:bCs/>
          <w:color w:val="000000"/>
          <w:sz w:val="20"/>
          <w:szCs w:val="20"/>
        </w:rPr>
        <w:t>McInnis Village</w:t>
      </w:r>
      <w:r>
        <w:rPr>
          <w:color w:val="000000"/>
          <w:sz w:val="20"/>
          <w:szCs w:val="20"/>
        </w:rPr>
        <w:t> was determined to be out of compliance and prescribed remedies for the items were not received by the AHFA correction deadline. The owner was assessed 4 penalty points in accordance with the 2016 HOME Action Plan.</w:t>
      </w:r>
    </w:p>
    <w:p w14:paraId="27AFE66A" w14:textId="77777777" w:rsidR="00E26B07" w:rsidRDefault="00E26B07" w:rsidP="00E26B07">
      <w:pPr>
        <w:pStyle w:val="NormalWeb"/>
        <w:spacing w:before="0" w:beforeAutospacing="0" w:after="0" w:afterAutospacing="0"/>
        <w:rPr>
          <w:color w:val="000000"/>
          <w:sz w:val="27"/>
          <w:szCs w:val="27"/>
        </w:rPr>
      </w:pPr>
      <w:r>
        <w:rPr>
          <w:color w:val="000000"/>
          <w:sz w:val="20"/>
          <w:szCs w:val="20"/>
        </w:rPr>
        <w:t>              </w:t>
      </w:r>
      <w:r>
        <w:rPr>
          <w:b/>
          <w:bCs/>
          <w:color w:val="000000"/>
          <w:sz w:val="20"/>
          <w:szCs w:val="20"/>
        </w:rPr>
        <w:t>Level Line Apartments</w:t>
      </w:r>
      <w:r>
        <w:rPr>
          <w:color w:val="000000"/>
          <w:sz w:val="20"/>
          <w:szCs w:val="20"/>
        </w:rPr>
        <w:t> was determined to be out of compliance and prescribed remedies for the items were not received by the AHFA correction deadline. The owner was assessed 2 penalty points in accordance with the 2016 HOME Action Plan.</w:t>
      </w:r>
    </w:p>
    <w:p w14:paraId="22272F13" w14:textId="77777777" w:rsidR="00E26B07" w:rsidRDefault="00E26B07" w:rsidP="00E26B07">
      <w:pPr>
        <w:pStyle w:val="NormalWeb"/>
        <w:spacing w:before="0" w:beforeAutospacing="0" w:after="0" w:afterAutospacing="0"/>
        <w:rPr>
          <w:color w:val="000000"/>
          <w:sz w:val="27"/>
          <w:szCs w:val="27"/>
        </w:rPr>
      </w:pPr>
      <w:r>
        <w:rPr>
          <w:color w:val="000000"/>
        </w:rPr>
        <w:t> </w:t>
      </w:r>
    </w:p>
    <w:p w14:paraId="5445B914"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ESG</w:t>
      </w:r>
      <w:r>
        <w:rPr>
          <w:color w:val="000000"/>
        </w:rPr>
        <w:t>:  Not applicable.</w:t>
      </w:r>
    </w:p>
    <w:p w14:paraId="11DA118E" w14:textId="77777777" w:rsidR="00E26B07" w:rsidRDefault="00E26B07" w:rsidP="00E26B07">
      <w:pPr>
        <w:pStyle w:val="NormalWeb"/>
        <w:spacing w:before="0" w:beforeAutospacing="0" w:after="0" w:afterAutospacing="0"/>
        <w:rPr>
          <w:color w:val="000000"/>
          <w:sz w:val="27"/>
          <w:szCs w:val="27"/>
        </w:rPr>
      </w:pPr>
      <w:r>
        <w:rPr>
          <w:color w:val="000000"/>
        </w:rPr>
        <w:t> </w:t>
      </w:r>
    </w:p>
    <w:p w14:paraId="75E02D87"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HOPWA</w:t>
      </w:r>
      <w:r>
        <w:rPr>
          <w:color w:val="000000"/>
        </w:rPr>
        <w:t>:  Not applicable.</w:t>
      </w:r>
    </w:p>
    <w:p w14:paraId="343F960B" w14:textId="77777777" w:rsidR="00E26B07" w:rsidRDefault="00E26B07" w:rsidP="00E26B07">
      <w:pPr>
        <w:pStyle w:val="NormalWeb"/>
        <w:spacing w:before="0" w:beforeAutospacing="0" w:after="0" w:afterAutospacing="0"/>
        <w:rPr>
          <w:color w:val="000000"/>
          <w:sz w:val="27"/>
          <w:szCs w:val="27"/>
        </w:rPr>
      </w:pPr>
      <w:r>
        <w:rPr>
          <w:color w:val="000000"/>
        </w:rPr>
        <w:t> </w:t>
      </w:r>
    </w:p>
    <w:p w14:paraId="066C0389"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HTF</w:t>
      </w:r>
      <w:r>
        <w:rPr>
          <w:color w:val="000000"/>
        </w:rPr>
        <w:t>:  Not applicable.</w:t>
      </w:r>
    </w:p>
    <w:p w14:paraId="78D04295" w14:textId="77777777" w:rsidR="00E26B07" w:rsidRDefault="00E26B07" w:rsidP="00E26B07">
      <w:pPr>
        <w:pStyle w:val="NormalWeb"/>
        <w:spacing w:before="0" w:beforeAutospacing="0" w:after="0" w:afterAutospacing="0"/>
        <w:rPr>
          <w:color w:val="000000"/>
          <w:sz w:val="27"/>
          <w:szCs w:val="27"/>
        </w:rPr>
      </w:pPr>
      <w:r>
        <w:rPr>
          <w:color w:val="000000"/>
        </w:rPr>
        <w:t> </w:t>
      </w:r>
    </w:p>
    <w:p w14:paraId="68974796" w14:textId="77777777" w:rsidR="00E26B07" w:rsidRDefault="00E26B07" w:rsidP="00E26B07">
      <w:pPr>
        <w:pStyle w:val="NormalWeb"/>
        <w:spacing w:before="0" w:beforeAutospacing="0" w:after="0" w:afterAutospacing="0"/>
        <w:rPr>
          <w:color w:val="000000"/>
          <w:sz w:val="27"/>
          <w:szCs w:val="27"/>
        </w:rPr>
      </w:pPr>
      <w:r>
        <w:rPr>
          <w:color w:val="000000"/>
        </w:rPr>
        <w:t> </w:t>
      </w:r>
    </w:p>
    <w:p w14:paraId="0EA23045"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An assessment of the jurisdiction's affirmative marketing actions for HOME units [24 CFR 92.351(b)].</w:t>
      </w:r>
    </w:p>
    <w:p w14:paraId="7F227452"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CDBG</w:t>
      </w:r>
      <w:r>
        <w:rPr>
          <w:color w:val="000000"/>
        </w:rPr>
        <w:t>:  Not applicable.</w:t>
      </w:r>
    </w:p>
    <w:p w14:paraId="67D562E6" w14:textId="77777777" w:rsidR="00E26B07" w:rsidRDefault="00E26B07" w:rsidP="00E26B07">
      <w:pPr>
        <w:pStyle w:val="NormalWeb"/>
        <w:spacing w:before="0" w:beforeAutospacing="0" w:after="0" w:afterAutospacing="0"/>
        <w:rPr>
          <w:color w:val="000000"/>
          <w:sz w:val="27"/>
          <w:szCs w:val="27"/>
        </w:rPr>
      </w:pPr>
      <w:r>
        <w:rPr>
          <w:color w:val="000000"/>
        </w:rPr>
        <w:t> </w:t>
      </w:r>
    </w:p>
    <w:p w14:paraId="00400E2A" w14:textId="77777777" w:rsidR="00E26B07" w:rsidRDefault="00E26B07" w:rsidP="00E26B07">
      <w:pPr>
        <w:pStyle w:val="NormalWeb"/>
        <w:spacing w:before="0" w:beforeAutospacing="0" w:after="0" w:afterAutospacing="0"/>
        <w:rPr>
          <w:color w:val="000000"/>
          <w:sz w:val="27"/>
          <w:szCs w:val="27"/>
        </w:rPr>
      </w:pPr>
      <w:r>
        <w:rPr>
          <w:color w:val="000000"/>
        </w:rPr>
        <w:lastRenderedPageBreak/>
        <w:t>              </w:t>
      </w:r>
      <w:r>
        <w:rPr>
          <w:b/>
          <w:bCs/>
          <w:color w:val="000000"/>
          <w:u w:val="single"/>
        </w:rPr>
        <w:t>HOME</w:t>
      </w:r>
      <w:r>
        <w:rPr>
          <w:color w:val="000000"/>
        </w:rPr>
        <w:t>:  The HOME Program’s input is contained on the Alabama Housing Finance Authority's website at </w:t>
      </w:r>
      <w:hyperlink r:id="rId82" w:tgtFrame="_blank" w:history="1">
        <w:r>
          <w:rPr>
            <w:rStyle w:val="Hyperlink"/>
            <w:color w:val="0563C1"/>
            <w:shd w:val="clear" w:color="auto" w:fill="FFFFFF"/>
          </w:rPr>
          <w:t>www.ahfa.com</w:t>
        </w:r>
      </w:hyperlink>
      <w:r>
        <w:rPr>
          <w:color w:val="000000"/>
        </w:rPr>
        <w:t>.</w:t>
      </w:r>
    </w:p>
    <w:p w14:paraId="346C175B" w14:textId="77777777" w:rsidR="00E26B07" w:rsidRDefault="00E26B07" w:rsidP="00E26B07">
      <w:pPr>
        <w:pStyle w:val="NormalWeb"/>
        <w:spacing w:before="0" w:beforeAutospacing="0" w:after="0" w:afterAutospacing="0"/>
        <w:rPr>
          <w:color w:val="000000"/>
          <w:sz w:val="27"/>
          <w:szCs w:val="27"/>
        </w:rPr>
      </w:pPr>
      <w:r>
        <w:rPr>
          <w:color w:val="000000"/>
        </w:rPr>
        <w:t> </w:t>
      </w:r>
    </w:p>
    <w:p w14:paraId="31C8DD72"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ESG</w:t>
      </w:r>
      <w:r>
        <w:rPr>
          <w:color w:val="000000"/>
        </w:rPr>
        <w:t>:  Not applicable.</w:t>
      </w:r>
    </w:p>
    <w:p w14:paraId="01E4290C" w14:textId="77777777" w:rsidR="00E26B07" w:rsidRDefault="00E26B07" w:rsidP="00E26B07">
      <w:pPr>
        <w:pStyle w:val="NormalWeb"/>
        <w:spacing w:before="0" w:beforeAutospacing="0" w:after="0" w:afterAutospacing="0"/>
        <w:rPr>
          <w:color w:val="000000"/>
          <w:sz w:val="27"/>
          <w:szCs w:val="27"/>
        </w:rPr>
      </w:pPr>
      <w:r>
        <w:rPr>
          <w:color w:val="000000"/>
        </w:rPr>
        <w:t> </w:t>
      </w:r>
    </w:p>
    <w:p w14:paraId="2907618A"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HOPWA</w:t>
      </w:r>
      <w:r>
        <w:rPr>
          <w:color w:val="000000"/>
        </w:rPr>
        <w:t>:  Not applicable.</w:t>
      </w:r>
    </w:p>
    <w:p w14:paraId="1B35BD1C" w14:textId="77777777" w:rsidR="00E26B07" w:rsidRDefault="00E26B07" w:rsidP="00E26B07">
      <w:pPr>
        <w:pStyle w:val="NormalWeb"/>
        <w:spacing w:before="0" w:beforeAutospacing="0" w:after="0" w:afterAutospacing="0"/>
        <w:rPr>
          <w:color w:val="000000"/>
          <w:sz w:val="27"/>
          <w:szCs w:val="27"/>
        </w:rPr>
      </w:pPr>
      <w:r>
        <w:rPr>
          <w:color w:val="000000"/>
        </w:rPr>
        <w:t> </w:t>
      </w:r>
    </w:p>
    <w:p w14:paraId="77A49AB5"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HTF</w:t>
      </w:r>
      <w:r>
        <w:rPr>
          <w:color w:val="000000"/>
        </w:rPr>
        <w:t>:  Not applicable.</w:t>
      </w:r>
    </w:p>
    <w:p w14:paraId="00D01329" w14:textId="77777777" w:rsidR="00E26B07" w:rsidRDefault="00E26B07" w:rsidP="00E26B07">
      <w:pPr>
        <w:pStyle w:val="NormalWeb"/>
        <w:spacing w:before="0" w:beforeAutospacing="0" w:after="0" w:afterAutospacing="0"/>
        <w:rPr>
          <w:color w:val="000000"/>
          <w:sz w:val="27"/>
          <w:szCs w:val="27"/>
        </w:rPr>
      </w:pPr>
      <w:r>
        <w:rPr>
          <w:color w:val="000000"/>
        </w:rPr>
        <w:t> </w:t>
      </w:r>
    </w:p>
    <w:p w14:paraId="497BB3AE" w14:textId="77777777" w:rsidR="00E26B07" w:rsidRDefault="00E26B07" w:rsidP="00E26B07">
      <w:pPr>
        <w:pStyle w:val="NormalWeb"/>
        <w:spacing w:before="0" w:beforeAutospacing="0" w:after="0" w:afterAutospacing="0"/>
        <w:rPr>
          <w:color w:val="000000"/>
          <w:sz w:val="27"/>
          <w:szCs w:val="27"/>
        </w:rPr>
      </w:pPr>
      <w:r>
        <w:rPr>
          <w:color w:val="000000"/>
        </w:rPr>
        <w:t> </w:t>
      </w:r>
    </w:p>
    <w:p w14:paraId="29A9055C" w14:textId="77777777" w:rsidR="00E26B07" w:rsidRDefault="00E26B07" w:rsidP="00E26B07">
      <w:pPr>
        <w:pStyle w:val="NormalWeb"/>
        <w:spacing w:before="0" w:beforeAutospacing="0" w:after="0" w:afterAutospacing="0"/>
        <w:rPr>
          <w:color w:val="000000"/>
          <w:sz w:val="27"/>
          <w:szCs w:val="27"/>
        </w:rPr>
      </w:pPr>
      <w:r>
        <w:rPr>
          <w:color w:val="000000"/>
        </w:rPr>
        <w:t> </w:t>
      </w:r>
    </w:p>
    <w:p w14:paraId="543F75FC"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Data on the amount and use of program income for projects, including the number of projects and owner and tenant characteristics.</w:t>
      </w:r>
    </w:p>
    <w:p w14:paraId="219E1D0A"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CDBG</w:t>
      </w:r>
      <w:r>
        <w:rPr>
          <w:color w:val="000000"/>
        </w:rPr>
        <w:t>:  Not applicable.</w:t>
      </w:r>
    </w:p>
    <w:p w14:paraId="49CCCFF7" w14:textId="77777777" w:rsidR="00E26B07" w:rsidRDefault="00E26B07" w:rsidP="00E26B07">
      <w:pPr>
        <w:pStyle w:val="NormalWeb"/>
        <w:spacing w:before="0" w:beforeAutospacing="0" w:after="0" w:afterAutospacing="0"/>
        <w:rPr>
          <w:color w:val="000000"/>
          <w:sz w:val="27"/>
          <w:szCs w:val="27"/>
        </w:rPr>
      </w:pPr>
      <w:r>
        <w:rPr>
          <w:color w:val="000000"/>
        </w:rPr>
        <w:t> </w:t>
      </w:r>
    </w:p>
    <w:p w14:paraId="51530D92"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HOME</w:t>
      </w:r>
      <w:r>
        <w:rPr>
          <w:color w:val="000000"/>
        </w:rPr>
        <w:t>:  In PY2016, AHFA receipted $2,485,494.37 of Program Income (PI) generated by previously funded HOME projects.  In accordance with the HOME Program, 10% of this amount was utilized as Program Administrative (PA) funds. The remaining PI, $2,236,944.93 was utilized to fund creation of new apartment communities in Alabama previously listed in section CR-05 of this document until January 2, 2017.  In accordance with the HOME Grant-Based Accounting Interim Rule dated December 2, 2016, all PI remaining and received on or after January 3, 2017 was retained.  A total amount of 2016 PI remaining as of the end of the 2016 Program Year is $586,215.23.  This amount is identified in the 2017 HOME Action Plan and will be utilized to fund 2017 non-CHDO project(s) according to that same plan.</w:t>
      </w:r>
    </w:p>
    <w:p w14:paraId="7A3C87E1" w14:textId="77777777" w:rsidR="00E26B07" w:rsidRDefault="00E26B07" w:rsidP="00E26B07">
      <w:pPr>
        <w:pStyle w:val="NormalWeb"/>
        <w:spacing w:before="0" w:beforeAutospacing="0" w:after="0" w:afterAutospacing="0"/>
        <w:rPr>
          <w:color w:val="000000"/>
          <w:sz w:val="27"/>
          <w:szCs w:val="27"/>
        </w:rPr>
      </w:pPr>
      <w:r>
        <w:rPr>
          <w:color w:val="000000"/>
        </w:rPr>
        <w:t>              </w:t>
      </w:r>
      <w:r>
        <w:rPr>
          <w:color w:val="000000"/>
          <w:spacing w:val="-3"/>
        </w:rPr>
        <w:t>In PY2015 HUD directed Grantees to change from First-In-First-Out (FIFO) to Grant Based Accounting.  This change with the HUD requirement to disburse Program Income funds prior to disbursing Entitlement (EN) or CHDO Reserve (CR) funds, coupled with the increased receipt of HOME Program Income at the 20-year mark in the program resulted in AHFA funding commitments being pushed into an uncommitted status to accommodate the required use of Program Income first created funding shortfalls. Funding Shortfalls were created in the following funding years:</w:t>
      </w:r>
    </w:p>
    <w:p w14:paraId="7F35CDE0" w14:textId="77777777" w:rsidR="00E26B07" w:rsidRDefault="00E26B07" w:rsidP="00E26B07">
      <w:pPr>
        <w:pStyle w:val="NormalWeb"/>
        <w:spacing w:before="0" w:beforeAutospacing="0" w:after="0" w:afterAutospacing="0"/>
        <w:ind w:left="720"/>
        <w:rPr>
          <w:color w:val="000000"/>
          <w:sz w:val="27"/>
          <w:szCs w:val="27"/>
        </w:rPr>
      </w:pPr>
      <w:r>
        <w:rPr>
          <w:color w:val="000000"/>
          <w:spacing w:val="-3"/>
        </w:rPr>
        <w:t>PY2013:              $    556,425.50</w:t>
      </w:r>
    </w:p>
    <w:p w14:paraId="4E28166A" w14:textId="77777777" w:rsidR="00E26B07" w:rsidRDefault="00E26B07" w:rsidP="00E26B07">
      <w:pPr>
        <w:pStyle w:val="NormalWeb"/>
        <w:spacing w:before="0" w:beforeAutospacing="0" w:after="0" w:afterAutospacing="0"/>
        <w:ind w:left="720"/>
        <w:rPr>
          <w:color w:val="000000"/>
          <w:sz w:val="27"/>
          <w:szCs w:val="27"/>
        </w:rPr>
      </w:pPr>
      <w:r>
        <w:rPr>
          <w:color w:val="000000"/>
          <w:spacing w:val="-3"/>
        </w:rPr>
        <w:t>PY2014:              $ 2,393,951.76</w:t>
      </w:r>
    </w:p>
    <w:p w14:paraId="72F0CD13" w14:textId="77777777" w:rsidR="00E26B07" w:rsidRDefault="00E26B07" w:rsidP="00E26B07">
      <w:pPr>
        <w:pStyle w:val="NormalWeb"/>
        <w:spacing w:before="0" w:beforeAutospacing="0" w:after="0" w:afterAutospacing="0"/>
        <w:ind w:left="720"/>
        <w:rPr>
          <w:color w:val="000000"/>
          <w:sz w:val="27"/>
          <w:szCs w:val="27"/>
        </w:rPr>
      </w:pPr>
      <w:r>
        <w:rPr>
          <w:color w:val="000000"/>
          <w:spacing w:val="-3"/>
        </w:rPr>
        <w:t>PY2015:              $    505,870.00</w:t>
      </w:r>
    </w:p>
    <w:p w14:paraId="1AF859AD" w14:textId="77777777" w:rsidR="00E26B07" w:rsidRDefault="00E26B07" w:rsidP="00E26B07">
      <w:pPr>
        <w:pStyle w:val="NormalWeb"/>
        <w:spacing w:before="0" w:beforeAutospacing="0" w:after="0" w:afterAutospacing="0"/>
        <w:ind w:left="720"/>
        <w:rPr>
          <w:color w:val="000000"/>
          <w:sz w:val="27"/>
          <w:szCs w:val="27"/>
        </w:rPr>
      </w:pPr>
      <w:r>
        <w:rPr>
          <w:color w:val="000000"/>
          <w:spacing w:val="-3"/>
        </w:rPr>
        <w:t>PY2016:              $ 4,038,556.80</w:t>
      </w:r>
    </w:p>
    <w:p w14:paraId="4494FA6B" w14:textId="77777777" w:rsidR="00E26B07" w:rsidRDefault="00E26B07" w:rsidP="00E26B07">
      <w:pPr>
        <w:pStyle w:val="NormalWeb"/>
        <w:spacing w:before="0" w:beforeAutospacing="0" w:after="0" w:afterAutospacing="0"/>
        <w:rPr>
          <w:color w:val="000000"/>
          <w:sz w:val="27"/>
          <w:szCs w:val="27"/>
        </w:rPr>
      </w:pPr>
      <w:r>
        <w:rPr>
          <w:color w:val="000000"/>
          <w:spacing w:val="-3"/>
        </w:rPr>
        <w:t> </w:t>
      </w:r>
    </w:p>
    <w:p w14:paraId="2257BA08" w14:textId="77777777" w:rsidR="00E26B07" w:rsidRDefault="00E26B07" w:rsidP="00E26B07">
      <w:pPr>
        <w:pStyle w:val="NormalWeb"/>
        <w:spacing w:before="0" w:beforeAutospacing="0" w:after="0" w:afterAutospacing="0"/>
        <w:rPr>
          <w:color w:val="000000"/>
          <w:sz w:val="27"/>
          <w:szCs w:val="27"/>
        </w:rPr>
      </w:pPr>
      <w:r>
        <w:rPr>
          <w:color w:val="000000"/>
          <w:spacing w:val="-3"/>
        </w:rPr>
        <w:t>              AHFA plans to award these shortfall funds in the PY 2017 application and award process upon HUD approval of the AHFA 2017 HOME Action Plan.</w:t>
      </w:r>
    </w:p>
    <w:p w14:paraId="1A88929C" w14:textId="77777777" w:rsidR="00E26B07" w:rsidRDefault="00E26B07" w:rsidP="00E26B07">
      <w:pPr>
        <w:pStyle w:val="NormalWeb"/>
        <w:spacing w:before="0" w:beforeAutospacing="0" w:after="0" w:afterAutospacing="0"/>
        <w:rPr>
          <w:color w:val="000000"/>
          <w:sz w:val="27"/>
          <w:szCs w:val="27"/>
        </w:rPr>
      </w:pPr>
      <w:r>
        <w:rPr>
          <w:rFonts w:ascii="Arial" w:hAnsi="Arial" w:cs="Arial"/>
          <w:color w:val="000000"/>
          <w:spacing w:val="-3"/>
        </w:rPr>
        <w:t> </w:t>
      </w:r>
    </w:p>
    <w:p w14:paraId="046D2C03"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ESG</w:t>
      </w:r>
      <w:r>
        <w:rPr>
          <w:color w:val="000000"/>
        </w:rPr>
        <w:t>:  Not applicable.</w:t>
      </w:r>
    </w:p>
    <w:p w14:paraId="6B3E318D" w14:textId="77777777" w:rsidR="00E26B07" w:rsidRDefault="00E26B07" w:rsidP="00E26B07">
      <w:pPr>
        <w:pStyle w:val="NormalWeb"/>
        <w:spacing w:before="0" w:beforeAutospacing="0" w:after="0" w:afterAutospacing="0"/>
        <w:rPr>
          <w:color w:val="000000"/>
          <w:sz w:val="27"/>
          <w:szCs w:val="27"/>
        </w:rPr>
      </w:pPr>
      <w:r>
        <w:rPr>
          <w:color w:val="000000"/>
        </w:rPr>
        <w:t> </w:t>
      </w:r>
    </w:p>
    <w:p w14:paraId="4BFFCC7B"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HOPWA</w:t>
      </w:r>
      <w:r>
        <w:rPr>
          <w:color w:val="000000"/>
        </w:rPr>
        <w:t>:  Not applicable.</w:t>
      </w:r>
    </w:p>
    <w:p w14:paraId="2F547801" w14:textId="77777777" w:rsidR="00E26B07" w:rsidRDefault="00E26B07" w:rsidP="00E26B07">
      <w:pPr>
        <w:pStyle w:val="NormalWeb"/>
        <w:spacing w:before="0" w:beforeAutospacing="0" w:after="0" w:afterAutospacing="0"/>
        <w:rPr>
          <w:color w:val="000000"/>
          <w:sz w:val="27"/>
          <w:szCs w:val="27"/>
        </w:rPr>
      </w:pPr>
      <w:r>
        <w:rPr>
          <w:color w:val="000000"/>
        </w:rPr>
        <w:t> </w:t>
      </w:r>
    </w:p>
    <w:p w14:paraId="568C98BA"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HTF</w:t>
      </w:r>
      <w:r>
        <w:rPr>
          <w:color w:val="000000"/>
        </w:rPr>
        <w:t>:  Not applicable.</w:t>
      </w:r>
    </w:p>
    <w:p w14:paraId="6ACBF3A8" w14:textId="77777777" w:rsidR="00E26B07" w:rsidRDefault="00E26B07" w:rsidP="00E26B07">
      <w:pPr>
        <w:pStyle w:val="NormalWeb"/>
        <w:spacing w:before="0" w:beforeAutospacing="0" w:after="0" w:afterAutospacing="0"/>
        <w:rPr>
          <w:color w:val="000000"/>
          <w:sz w:val="27"/>
          <w:szCs w:val="27"/>
        </w:rPr>
      </w:pPr>
      <w:r>
        <w:rPr>
          <w:color w:val="000000"/>
        </w:rPr>
        <w:t> </w:t>
      </w:r>
    </w:p>
    <w:p w14:paraId="2D4F56F0" w14:textId="77777777" w:rsidR="00E26B07" w:rsidRDefault="00E26B07" w:rsidP="00E26B07">
      <w:pPr>
        <w:pStyle w:val="NormalWeb"/>
        <w:spacing w:before="0" w:beforeAutospacing="0" w:after="0" w:afterAutospacing="0"/>
        <w:rPr>
          <w:color w:val="000000"/>
          <w:sz w:val="27"/>
          <w:szCs w:val="27"/>
        </w:rPr>
      </w:pPr>
      <w:r>
        <w:rPr>
          <w:color w:val="000000"/>
        </w:rPr>
        <w:t> </w:t>
      </w:r>
    </w:p>
    <w:p w14:paraId="57C70609" w14:textId="77777777" w:rsidR="00E26B07" w:rsidRDefault="00E26B07" w:rsidP="00E26B07">
      <w:pPr>
        <w:pStyle w:val="NormalWeb"/>
        <w:spacing w:before="0" w:beforeAutospacing="0" w:after="0" w:afterAutospacing="0"/>
        <w:rPr>
          <w:color w:val="000000"/>
          <w:sz w:val="27"/>
          <w:szCs w:val="27"/>
        </w:rPr>
      </w:pPr>
      <w:r>
        <w:rPr>
          <w:color w:val="000000"/>
        </w:rPr>
        <w:lastRenderedPageBreak/>
        <w:t>                            </w:t>
      </w:r>
      <w:r>
        <w:rPr>
          <w:b/>
          <w:bCs/>
          <w:color w:val="000000"/>
        </w:rPr>
        <w:t>Other actions taken to foster and maintain affordable housing [24 CFR 91.220(k)].  (STATES ONLY:  Including the coordination of LIHTC [Low Income Housing Tax Credits] with the development of affordable housing) [24 CFR 91.320(j)].</w:t>
      </w:r>
    </w:p>
    <w:p w14:paraId="093F60BD"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CDBG</w:t>
      </w:r>
      <w:r>
        <w:rPr>
          <w:color w:val="000000"/>
        </w:rPr>
        <w:t>:  Not applicable.</w:t>
      </w:r>
    </w:p>
    <w:p w14:paraId="5F6EE17D" w14:textId="77777777" w:rsidR="00E26B07" w:rsidRDefault="00E26B07" w:rsidP="00E26B07">
      <w:pPr>
        <w:pStyle w:val="NormalWeb"/>
        <w:spacing w:before="0" w:beforeAutospacing="0" w:after="0" w:afterAutospacing="0"/>
        <w:rPr>
          <w:color w:val="000000"/>
          <w:sz w:val="27"/>
          <w:szCs w:val="27"/>
        </w:rPr>
      </w:pPr>
      <w:r>
        <w:rPr>
          <w:color w:val="000000"/>
        </w:rPr>
        <w:t> </w:t>
      </w:r>
    </w:p>
    <w:p w14:paraId="3BCD6668"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HOME</w:t>
      </w:r>
      <w:r>
        <w:rPr>
          <w:color w:val="000000"/>
        </w:rPr>
        <w:t>:  AHFA utilizes the State's HOME funds in combination with Low Income Housing Tax Credits to create new apartment communities for low-income and moderate-income citizens.</w:t>
      </w:r>
    </w:p>
    <w:p w14:paraId="51DE7022" w14:textId="77777777" w:rsidR="00E26B07" w:rsidRDefault="00E26B07" w:rsidP="00E26B07">
      <w:pPr>
        <w:pStyle w:val="NormalWeb"/>
        <w:spacing w:before="0" w:beforeAutospacing="0" w:after="0" w:afterAutospacing="0"/>
        <w:rPr>
          <w:color w:val="000000"/>
          <w:sz w:val="27"/>
          <w:szCs w:val="27"/>
        </w:rPr>
      </w:pPr>
      <w:r>
        <w:rPr>
          <w:color w:val="000000"/>
        </w:rPr>
        <w:t> </w:t>
      </w:r>
    </w:p>
    <w:p w14:paraId="5D80A5B6"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ESG</w:t>
      </w:r>
      <w:r>
        <w:rPr>
          <w:color w:val="000000"/>
        </w:rPr>
        <w:t>:  Not applicable.</w:t>
      </w:r>
    </w:p>
    <w:p w14:paraId="2B621D65" w14:textId="77777777" w:rsidR="00E26B07" w:rsidRDefault="00E26B07" w:rsidP="00E26B07">
      <w:pPr>
        <w:pStyle w:val="NormalWeb"/>
        <w:spacing w:before="0" w:beforeAutospacing="0" w:after="0" w:afterAutospacing="0"/>
        <w:rPr>
          <w:color w:val="000000"/>
          <w:sz w:val="27"/>
          <w:szCs w:val="27"/>
        </w:rPr>
      </w:pPr>
      <w:r>
        <w:rPr>
          <w:color w:val="000000"/>
        </w:rPr>
        <w:t> </w:t>
      </w:r>
    </w:p>
    <w:p w14:paraId="6E0E8335"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HOPWA</w:t>
      </w:r>
      <w:r>
        <w:rPr>
          <w:color w:val="000000"/>
        </w:rPr>
        <w:t>:  Not applicable.</w:t>
      </w:r>
    </w:p>
    <w:p w14:paraId="3DCC6816" w14:textId="77777777" w:rsidR="00E26B07" w:rsidRDefault="00E26B07" w:rsidP="00E26B07">
      <w:pPr>
        <w:pStyle w:val="NormalWeb"/>
        <w:spacing w:before="0" w:beforeAutospacing="0" w:after="0" w:afterAutospacing="0"/>
        <w:rPr>
          <w:color w:val="000000"/>
          <w:sz w:val="27"/>
          <w:szCs w:val="27"/>
        </w:rPr>
      </w:pPr>
      <w:r>
        <w:rPr>
          <w:color w:val="000000"/>
        </w:rPr>
        <w:t> </w:t>
      </w:r>
    </w:p>
    <w:p w14:paraId="65C1FA1E"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HTF</w:t>
      </w:r>
      <w:r>
        <w:rPr>
          <w:color w:val="000000"/>
        </w:rPr>
        <w:t>:  Not applicable.</w:t>
      </w:r>
    </w:p>
    <w:p w14:paraId="5DA540D7" w14:textId="77777777" w:rsidR="00E26B07" w:rsidRDefault="00E26B07" w:rsidP="00E26B07">
      <w:pPr>
        <w:pStyle w:val="NormalWeb"/>
        <w:spacing w:before="0" w:beforeAutospacing="0" w:after="0" w:afterAutospacing="0"/>
        <w:rPr>
          <w:color w:val="000000"/>
          <w:sz w:val="27"/>
          <w:szCs w:val="27"/>
        </w:rPr>
      </w:pPr>
      <w:r>
        <w:rPr>
          <w:color w:val="000000"/>
        </w:rPr>
        <w:t> </w:t>
      </w:r>
    </w:p>
    <w:p w14:paraId="27B5602F" w14:textId="77777777" w:rsidR="00E26B07" w:rsidRDefault="00E26B07" w:rsidP="00E26B07">
      <w:pPr>
        <w:pStyle w:val="NormalWeb"/>
        <w:spacing w:before="0" w:beforeAutospacing="0" w:after="0" w:afterAutospacing="0"/>
        <w:rPr>
          <w:color w:val="000000"/>
          <w:sz w:val="27"/>
          <w:szCs w:val="27"/>
        </w:rPr>
      </w:pPr>
      <w:r>
        <w:rPr>
          <w:color w:val="000000"/>
        </w:rPr>
        <w:t> </w:t>
      </w:r>
    </w:p>
    <w:p w14:paraId="7437AA03"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CR-55  HOPWA [see 24 CFR 91.520(e)]</w:t>
      </w:r>
    </w:p>
    <w:p w14:paraId="1682251C" w14:textId="77777777" w:rsidR="00E26B07" w:rsidRDefault="00E26B07" w:rsidP="00E26B07">
      <w:pPr>
        <w:pStyle w:val="NormalWeb"/>
        <w:spacing w:before="0" w:beforeAutospacing="0" w:after="0" w:afterAutospacing="0"/>
        <w:rPr>
          <w:color w:val="000000"/>
          <w:sz w:val="27"/>
          <w:szCs w:val="27"/>
        </w:rPr>
      </w:pPr>
      <w:r>
        <w:rPr>
          <w:color w:val="000000"/>
        </w:rPr>
        <w:t> </w:t>
      </w:r>
    </w:p>
    <w:p w14:paraId="19D66BEE"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Identify the number of individuals assisted and the types of assistance provided.</w:t>
      </w:r>
    </w:p>
    <w:p w14:paraId="51F74B3F" w14:textId="77777777" w:rsidR="00E26B07" w:rsidRDefault="00E26B07" w:rsidP="00E26B07">
      <w:pPr>
        <w:pStyle w:val="NormalWeb"/>
        <w:spacing w:before="0" w:beforeAutospacing="0" w:after="0" w:afterAutospacing="0"/>
        <w:rPr>
          <w:color w:val="000000"/>
          <w:sz w:val="27"/>
          <w:szCs w:val="27"/>
        </w:rPr>
      </w:pPr>
      <w:r>
        <w:rPr>
          <w:b/>
          <w:bCs/>
          <w:color w:val="000000"/>
        </w:rPr>
        <w:t> </w:t>
      </w:r>
    </w:p>
    <w:p w14:paraId="170E9C29" w14:textId="77777777" w:rsidR="00E26B07" w:rsidRDefault="00E26B07" w:rsidP="00E26B07">
      <w:pPr>
        <w:pStyle w:val="NormalWeb"/>
        <w:spacing w:before="0" w:beforeAutospacing="0" w:after="0" w:afterAutospacing="0"/>
        <w:rPr>
          <w:color w:val="000000"/>
          <w:sz w:val="27"/>
          <w:szCs w:val="27"/>
        </w:rPr>
      </w:pPr>
      <w:r>
        <w:rPr>
          <w:b/>
          <w:bCs/>
          <w:color w:val="000000"/>
        </w:rPr>
        <w:t>              Table for report on the one-year goals for the number of households provided housing through the use of HOPWA activities for:  short-term rent, mortgage, and utility assistance payments to prevent homelessness of the individual or family; tenant-based rental assistance; and units provided in housing facilities developed, leased, or operated with HOPWA funds.</w:t>
      </w:r>
    </w:p>
    <w:p w14:paraId="2689966E" w14:textId="77777777" w:rsidR="00E26B07" w:rsidRDefault="00E26B07" w:rsidP="00E26B07">
      <w:pPr>
        <w:pStyle w:val="NormalWeb"/>
        <w:spacing w:before="0" w:beforeAutospacing="0" w:after="0" w:afterAutospacing="0"/>
        <w:rPr>
          <w:color w:val="000000"/>
          <w:sz w:val="27"/>
          <w:szCs w:val="27"/>
        </w:rPr>
      </w:pPr>
      <w:r>
        <w:rPr>
          <w:color w:val="000000"/>
        </w:rPr>
        <w:t> </w:t>
      </w:r>
    </w:p>
    <w:tbl>
      <w:tblPr>
        <w:tblW w:w="0" w:type="auto"/>
        <w:tblCellMar>
          <w:left w:w="0" w:type="dxa"/>
          <w:right w:w="0" w:type="dxa"/>
        </w:tblCellMar>
        <w:tblLook w:val="04A0" w:firstRow="1" w:lastRow="0" w:firstColumn="1" w:lastColumn="0" w:noHBand="0" w:noVBand="1"/>
      </w:tblPr>
      <w:tblGrid>
        <w:gridCol w:w="6059"/>
        <w:gridCol w:w="1674"/>
        <w:gridCol w:w="1611"/>
      </w:tblGrid>
      <w:tr w:rsidR="00E26B07" w14:paraId="4BA6592F" w14:textId="77777777" w:rsidTr="00E26B07">
        <w:tc>
          <w:tcPr>
            <w:tcW w:w="6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5CC305" w14:textId="77777777" w:rsidR="00E26B07" w:rsidRDefault="00E26B07">
            <w:pPr>
              <w:pStyle w:val="NormalWeb"/>
              <w:spacing w:before="0" w:beforeAutospacing="0" w:after="0" w:afterAutospacing="0"/>
              <w:jc w:val="center"/>
            </w:pPr>
            <w:r>
              <w:rPr>
                <w:b/>
                <w:bCs/>
              </w:rPr>
              <w:t>Number of Households Served Through:</w:t>
            </w:r>
          </w:p>
        </w:tc>
        <w:tc>
          <w:tcPr>
            <w:tcW w:w="1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B24E1E" w14:textId="77777777" w:rsidR="00E26B07" w:rsidRDefault="00E26B07">
            <w:pPr>
              <w:pStyle w:val="NormalWeb"/>
              <w:spacing w:before="0" w:beforeAutospacing="0" w:after="0" w:afterAutospacing="0"/>
              <w:jc w:val="center"/>
            </w:pPr>
            <w:r>
              <w:rPr>
                <w:b/>
                <w:bCs/>
              </w:rPr>
              <w:t>One-Year Goal</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6B8A53" w14:textId="77777777" w:rsidR="00E26B07" w:rsidRDefault="00E26B07">
            <w:pPr>
              <w:pStyle w:val="NormalWeb"/>
              <w:spacing w:before="0" w:beforeAutospacing="0" w:after="0" w:afterAutospacing="0"/>
              <w:jc w:val="center"/>
            </w:pPr>
            <w:r>
              <w:rPr>
                <w:b/>
                <w:bCs/>
              </w:rPr>
              <w:t>Actual</w:t>
            </w:r>
          </w:p>
        </w:tc>
      </w:tr>
      <w:tr w:rsidR="00E26B07" w14:paraId="27B28174" w14:textId="77777777" w:rsidTr="00E26B07">
        <w:tc>
          <w:tcPr>
            <w:tcW w:w="6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B84168" w14:textId="77777777" w:rsidR="00E26B07" w:rsidRDefault="00E26B07">
            <w:pPr>
              <w:pStyle w:val="NormalWeb"/>
              <w:spacing w:before="0" w:beforeAutospacing="0" w:after="0" w:afterAutospacing="0"/>
            </w:pPr>
            <w:r>
              <w:rPr>
                <w:b/>
                <w:bCs/>
              </w:rPr>
              <w:t>Short-term rent, mortgage, and utility assistance payments to prevent homelessness of the individual or family</w:t>
            </w:r>
          </w:p>
        </w:tc>
        <w:tc>
          <w:tcPr>
            <w:tcW w:w="1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B20AC0" w14:textId="77777777" w:rsidR="00E26B07" w:rsidRDefault="00E26B07">
            <w:pPr>
              <w:pStyle w:val="NormalWeb"/>
              <w:spacing w:before="0" w:beforeAutospacing="0" w:after="0" w:afterAutospacing="0"/>
              <w:jc w:val="right"/>
            </w:pPr>
            <w:r>
              <w:t>55</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5324AC" w14:textId="77777777" w:rsidR="00E26B07" w:rsidRDefault="00E26B07">
            <w:pPr>
              <w:pStyle w:val="NormalWeb"/>
              <w:spacing w:before="0" w:beforeAutospacing="0" w:after="0" w:afterAutospacing="0"/>
              <w:jc w:val="right"/>
            </w:pPr>
            <w:r>
              <w:t>58</w:t>
            </w:r>
          </w:p>
        </w:tc>
      </w:tr>
      <w:tr w:rsidR="00E26B07" w14:paraId="4EADE54B" w14:textId="77777777" w:rsidTr="00E26B07">
        <w:tc>
          <w:tcPr>
            <w:tcW w:w="6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1CF4A3" w14:textId="77777777" w:rsidR="00E26B07" w:rsidRDefault="00E26B07">
            <w:pPr>
              <w:pStyle w:val="NormalWeb"/>
              <w:spacing w:before="0" w:beforeAutospacing="0" w:after="0" w:afterAutospacing="0"/>
            </w:pPr>
            <w:r>
              <w:rPr>
                <w:b/>
                <w:bCs/>
              </w:rPr>
              <w:t>Tenant-based rental assistance</w:t>
            </w:r>
          </w:p>
        </w:tc>
        <w:tc>
          <w:tcPr>
            <w:tcW w:w="1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E1D793" w14:textId="77777777" w:rsidR="00E26B07" w:rsidRDefault="00E26B07">
            <w:pPr>
              <w:pStyle w:val="NormalWeb"/>
              <w:spacing w:before="0" w:beforeAutospacing="0" w:after="0" w:afterAutospacing="0"/>
              <w:jc w:val="right"/>
            </w:pPr>
            <w:r>
              <w:t>55</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17EB62" w14:textId="77777777" w:rsidR="00E26B07" w:rsidRDefault="00E26B07">
            <w:pPr>
              <w:pStyle w:val="NormalWeb"/>
              <w:spacing w:before="0" w:beforeAutospacing="0" w:after="0" w:afterAutospacing="0"/>
              <w:jc w:val="right"/>
            </w:pPr>
            <w:r>
              <w:t>67</w:t>
            </w:r>
          </w:p>
        </w:tc>
      </w:tr>
      <w:tr w:rsidR="00E26B07" w14:paraId="1D1142D5" w14:textId="77777777" w:rsidTr="00E26B07">
        <w:tc>
          <w:tcPr>
            <w:tcW w:w="6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424E29" w14:textId="77777777" w:rsidR="00E26B07" w:rsidRDefault="00E26B07">
            <w:pPr>
              <w:pStyle w:val="NormalWeb"/>
              <w:spacing w:before="0" w:beforeAutospacing="0" w:after="0" w:afterAutospacing="0"/>
            </w:pPr>
            <w:r>
              <w:rPr>
                <w:b/>
                <w:bCs/>
              </w:rPr>
              <w:t>Units provided in permanent housing facilities developed, leased, or operated with HOPWA funds</w:t>
            </w:r>
          </w:p>
        </w:tc>
        <w:tc>
          <w:tcPr>
            <w:tcW w:w="1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BD1B31" w14:textId="77777777" w:rsidR="00E26B07" w:rsidRDefault="00E26B07">
            <w:pPr>
              <w:pStyle w:val="NormalWeb"/>
              <w:spacing w:before="0" w:beforeAutospacing="0" w:after="0" w:afterAutospacing="0"/>
              <w:jc w:val="right"/>
            </w:pPr>
            <w:r>
              <w:t>80</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C8E54C" w14:textId="77777777" w:rsidR="00E26B07" w:rsidRDefault="00E26B07">
            <w:pPr>
              <w:pStyle w:val="NormalWeb"/>
              <w:spacing w:before="0" w:beforeAutospacing="0" w:after="0" w:afterAutospacing="0"/>
              <w:jc w:val="right"/>
            </w:pPr>
            <w:r>
              <w:t>87</w:t>
            </w:r>
          </w:p>
        </w:tc>
      </w:tr>
      <w:tr w:rsidR="00E26B07" w14:paraId="0CCA1E27" w14:textId="77777777" w:rsidTr="00E26B07">
        <w:tc>
          <w:tcPr>
            <w:tcW w:w="6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3DB2BE" w14:textId="77777777" w:rsidR="00E26B07" w:rsidRDefault="00E26B07">
            <w:pPr>
              <w:pStyle w:val="NormalWeb"/>
              <w:spacing w:before="0" w:beforeAutospacing="0" w:after="0" w:afterAutospacing="0"/>
            </w:pPr>
            <w:r>
              <w:rPr>
                <w:b/>
                <w:bCs/>
              </w:rPr>
              <w:t>Units provided in transitional short-term housing facilities developed, leased, or operated with HOPWA funds</w:t>
            </w:r>
          </w:p>
        </w:tc>
        <w:tc>
          <w:tcPr>
            <w:tcW w:w="1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FEFE8C" w14:textId="77777777" w:rsidR="00E26B07" w:rsidRDefault="00E26B07">
            <w:pPr>
              <w:pStyle w:val="NormalWeb"/>
              <w:spacing w:before="0" w:beforeAutospacing="0" w:after="0" w:afterAutospacing="0"/>
              <w:jc w:val="right"/>
            </w:pPr>
            <w:r>
              <w:t>80</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782903" w14:textId="77777777" w:rsidR="00E26B07" w:rsidRDefault="00E26B07">
            <w:pPr>
              <w:pStyle w:val="NormalWeb"/>
              <w:spacing w:before="0" w:beforeAutospacing="0" w:after="0" w:afterAutospacing="0"/>
              <w:jc w:val="right"/>
            </w:pPr>
            <w:r>
              <w:t>75</w:t>
            </w:r>
          </w:p>
        </w:tc>
      </w:tr>
      <w:tr w:rsidR="00E26B07" w14:paraId="1A5FBA97" w14:textId="77777777" w:rsidTr="00E26B07">
        <w:tc>
          <w:tcPr>
            <w:tcW w:w="6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F36B46" w14:textId="77777777" w:rsidR="00E26B07" w:rsidRDefault="00E26B07">
            <w:pPr>
              <w:pStyle w:val="NormalWeb"/>
              <w:spacing w:before="0" w:beforeAutospacing="0" w:after="0" w:afterAutospacing="0"/>
            </w:pPr>
            <w:r>
              <w:rPr>
                <w:b/>
                <w:bCs/>
              </w:rPr>
              <w:t>Total</w:t>
            </w:r>
          </w:p>
        </w:tc>
        <w:tc>
          <w:tcPr>
            <w:tcW w:w="1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67439B" w14:textId="77777777" w:rsidR="00E26B07" w:rsidRDefault="00E26B07">
            <w:pPr>
              <w:pStyle w:val="NormalWeb"/>
              <w:spacing w:before="0" w:beforeAutospacing="0" w:after="0" w:afterAutospacing="0"/>
              <w:jc w:val="right"/>
            </w:pPr>
            <w:r>
              <w:t>270</w:t>
            </w:r>
          </w:p>
        </w:tc>
        <w:tc>
          <w:tcPr>
            <w:tcW w:w="1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996FB7" w14:textId="77777777" w:rsidR="00E26B07" w:rsidRDefault="00E26B07">
            <w:pPr>
              <w:pStyle w:val="NormalWeb"/>
              <w:spacing w:before="0" w:beforeAutospacing="0" w:after="0" w:afterAutospacing="0"/>
              <w:jc w:val="right"/>
            </w:pPr>
            <w:r>
              <w:t>287</w:t>
            </w:r>
          </w:p>
        </w:tc>
      </w:tr>
    </w:tbl>
    <w:p w14:paraId="6585F71D" w14:textId="77777777" w:rsidR="00E26B07" w:rsidRDefault="00E26B07" w:rsidP="00E26B07">
      <w:pPr>
        <w:pStyle w:val="NormalWeb"/>
        <w:spacing w:before="0" w:beforeAutospacing="0" w:after="0" w:afterAutospacing="0"/>
        <w:rPr>
          <w:color w:val="000000"/>
          <w:sz w:val="27"/>
          <w:szCs w:val="27"/>
        </w:rPr>
      </w:pPr>
      <w:r>
        <w:rPr>
          <w:color w:val="000000"/>
        </w:rPr>
        <w:t> </w:t>
      </w:r>
    </w:p>
    <w:p w14:paraId="5F65FF95"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Narrative.</w:t>
      </w:r>
    </w:p>
    <w:p w14:paraId="670ACE1E" w14:textId="77777777" w:rsidR="00E26B07" w:rsidRDefault="00E26B07" w:rsidP="00E26B07">
      <w:pPr>
        <w:pStyle w:val="NormalWeb"/>
        <w:spacing w:before="0" w:beforeAutospacing="0" w:after="0" w:afterAutospacing="0"/>
        <w:rPr>
          <w:color w:val="000000"/>
          <w:sz w:val="27"/>
          <w:szCs w:val="27"/>
        </w:rPr>
      </w:pPr>
      <w:r>
        <w:rPr>
          <w:color w:val="000000"/>
        </w:rPr>
        <w:t> </w:t>
      </w:r>
    </w:p>
    <w:p w14:paraId="249250AF"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CDBG</w:t>
      </w:r>
      <w:r>
        <w:rPr>
          <w:color w:val="000000"/>
        </w:rPr>
        <w:t>:  Not applicable.</w:t>
      </w:r>
    </w:p>
    <w:p w14:paraId="1C2DFFC0" w14:textId="77777777" w:rsidR="00E26B07" w:rsidRDefault="00E26B07" w:rsidP="00E26B07">
      <w:pPr>
        <w:pStyle w:val="NormalWeb"/>
        <w:spacing w:before="0" w:beforeAutospacing="0" w:after="0" w:afterAutospacing="0"/>
        <w:rPr>
          <w:color w:val="000000"/>
          <w:sz w:val="27"/>
          <w:szCs w:val="27"/>
        </w:rPr>
      </w:pPr>
      <w:r>
        <w:rPr>
          <w:color w:val="000000"/>
        </w:rPr>
        <w:t> </w:t>
      </w:r>
    </w:p>
    <w:p w14:paraId="2BB928BE"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HOME</w:t>
      </w:r>
      <w:r>
        <w:rPr>
          <w:color w:val="000000"/>
        </w:rPr>
        <w:t>:  Not applicable.</w:t>
      </w:r>
    </w:p>
    <w:p w14:paraId="795CB924" w14:textId="77777777" w:rsidR="00E26B07" w:rsidRDefault="00E26B07" w:rsidP="00E26B07">
      <w:pPr>
        <w:pStyle w:val="NormalWeb"/>
        <w:spacing w:before="0" w:beforeAutospacing="0" w:after="0" w:afterAutospacing="0"/>
        <w:rPr>
          <w:color w:val="000000"/>
          <w:sz w:val="27"/>
          <w:szCs w:val="27"/>
        </w:rPr>
      </w:pPr>
      <w:r>
        <w:rPr>
          <w:color w:val="000000"/>
        </w:rPr>
        <w:lastRenderedPageBreak/>
        <w:t> </w:t>
      </w:r>
    </w:p>
    <w:p w14:paraId="75379C27"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ESG</w:t>
      </w:r>
      <w:r>
        <w:rPr>
          <w:color w:val="000000"/>
        </w:rPr>
        <w:t>:  Not applicable.</w:t>
      </w:r>
    </w:p>
    <w:p w14:paraId="716E6A98" w14:textId="77777777" w:rsidR="00E26B07" w:rsidRDefault="00E26B07" w:rsidP="00E26B07">
      <w:pPr>
        <w:pStyle w:val="NormalWeb"/>
        <w:spacing w:before="0" w:beforeAutospacing="0" w:after="0" w:afterAutospacing="0"/>
        <w:rPr>
          <w:color w:val="000000"/>
          <w:sz w:val="27"/>
          <w:szCs w:val="27"/>
        </w:rPr>
      </w:pPr>
      <w:r>
        <w:rPr>
          <w:color w:val="000000"/>
        </w:rPr>
        <w:t> </w:t>
      </w:r>
    </w:p>
    <w:p w14:paraId="33FC2EBF"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HOPWA</w:t>
      </w:r>
      <w:r>
        <w:rPr>
          <w:color w:val="000000"/>
        </w:rPr>
        <w:t>:  AIDS Alabama continues to struggle with high demands for housing and supportive services coupled with reduced funding. The lack of decent, safe, and affordable housing is also an ongoing problem for individuals living with HIV in the State of Alabama.  Typically, units affordable to a very-low income household are not in a desired neighborhood and may not be considered decent or safe. According to the Low Income Housing Coalition of Alabama, the state has an estimated shortage of more than 95,000 affordable housing units. Thus, rent supplement programs and affordable housing developments are vital. In the HIV-positive population, as with other vulnerable groups, housing is often the catalyst for stable health care, decreased risky behaviors, and successful long-term outcomes. Additionally, the availability of supportive services is a crucial factor when determining success outcomes in persons living with HIV disease. As funding continues to shift to away from supportive services, we see larger gaps in the client-to-case manager ratio, leaving less time to focus on the clients’ underlying issues. As a result, the needs of this population become reoccurring and ongoing, depleting already limited resources.</w:t>
      </w:r>
    </w:p>
    <w:p w14:paraId="6C9A3405" w14:textId="77777777" w:rsidR="00E26B07" w:rsidRDefault="00E26B07" w:rsidP="00E26B07">
      <w:pPr>
        <w:pStyle w:val="NormalWeb"/>
        <w:spacing w:before="0" w:beforeAutospacing="0" w:after="0" w:afterAutospacing="0"/>
        <w:rPr>
          <w:color w:val="000000"/>
          <w:sz w:val="27"/>
          <w:szCs w:val="27"/>
        </w:rPr>
      </w:pPr>
      <w:r>
        <w:rPr>
          <w:color w:val="000000"/>
        </w:rPr>
        <w:t>              Research has shown that housing is indeed healthcare for the HIV-positive population. Recent findings add to the growing evidence that housing itself independently reduces risk of HIV infection and improves the health of persons living with HIV. According to the National HIV/AIDS Strategy for the United States, released July 20, 2015:</w:t>
      </w:r>
    </w:p>
    <w:p w14:paraId="72CA8D76" w14:textId="77777777" w:rsidR="00E26B07" w:rsidRDefault="00E26B07" w:rsidP="00E26B07">
      <w:pPr>
        <w:pStyle w:val="NormalWeb"/>
        <w:spacing w:before="0" w:beforeAutospacing="0" w:after="0" w:afterAutospacing="0"/>
        <w:rPr>
          <w:color w:val="000000"/>
          <w:sz w:val="27"/>
          <w:szCs w:val="27"/>
        </w:rPr>
      </w:pPr>
      <w:r>
        <w:rPr>
          <w:color w:val="000000"/>
        </w:rPr>
        <w:t>              ●              Access to housing is an important precursor to getting many people into a stable treatment regimen;</w:t>
      </w:r>
    </w:p>
    <w:p w14:paraId="5FA1EC90" w14:textId="77777777" w:rsidR="00E26B07" w:rsidRDefault="00E26B07" w:rsidP="00E26B07">
      <w:pPr>
        <w:pStyle w:val="NormalWeb"/>
        <w:spacing w:before="0" w:beforeAutospacing="0" w:after="0" w:afterAutospacing="0"/>
        <w:rPr>
          <w:color w:val="000000"/>
          <w:sz w:val="27"/>
          <w:szCs w:val="27"/>
        </w:rPr>
      </w:pPr>
      <w:r>
        <w:rPr>
          <w:color w:val="000000"/>
        </w:rPr>
        <w:t>              ●              Federal agencies should consider additional efforts to support housing assistance to enable people living with HIV to obtain and adhere to HIV treatment; and</w:t>
      </w:r>
    </w:p>
    <w:p w14:paraId="61FD4486" w14:textId="77777777" w:rsidR="00E26B07" w:rsidRDefault="00E26B07" w:rsidP="00E26B07">
      <w:pPr>
        <w:pStyle w:val="NormalWeb"/>
        <w:spacing w:before="0" w:beforeAutospacing="0" w:after="0" w:afterAutospacing="0"/>
        <w:rPr>
          <w:color w:val="000000"/>
          <w:sz w:val="27"/>
          <w:szCs w:val="27"/>
        </w:rPr>
      </w:pPr>
      <w:r>
        <w:rPr>
          <w:color w:val="000000"/>
        </w:rPr>
        <w:t>              ●              Individuals living with HIV who lack stable housing are more likely to delay HIV care, have poorer access to regular care, are less likely to receive optimal antiretroviral therapy, and are less likely to adhere to therapy.</w:t>
      </w:r>
    </w:p>
    <w:p w14:paraId="4C3ABE51" w14:textId="77777777" w:rsidR="00E26B07" w:rsidRDefault="00E26B07" w:rsidP="00E26B07">
      <w:pPr>
        <w:pStyle w:val="NormalWeb"/>
        <w:spacing w:before="0" w:beforeAutospacing="0" w:after="0" w:afterAutospacing="0"/>
        <w:rPr>
          <w:color w:val="000000"/>
          <w:sz w:val="27"/>
          <w:szCs w:val="27"/>
        </w:rPr>
      </w:pPr>
      <w:r>
        <w:rPr>
          <w:color w:val="000000"/>
        </w:rPr>
        <w:t> </w:t>
      </w:r>
    </w:p>
    <w:p w14:paraId="04A40A03" w14:textId="77777777" w:rsidR="00E26B07" w:rsidRDefault="00E26B07" w:rsidP="00E26B07">
      <w:pPr>
        <w:pStyle w:val="NormalWeb"/>
        <w:spacing w:before="0" w:beforeAutospacing="0" w:after="0" w:afterAutospacing="0"/>
        <w:rPr>
          <w:color w:val="000000"/>
          <w:sz w:val="27"/>
          <w:szCs w:val="27"/>
        </w:rPr>
      </w:pPr>
      <w:r>
        <w:rPr>
          <w:color w:val="000000"/>
        </w:rPr>
        <w:t>              These and other recent findings add to the growing evidence that housing itself independently reduces risk of HIV infection and improves the health of persons living with HIV. Social and economic discrepancies, along with unsound and unsupported infrastructure, have led us to our present situation in the state. AIDS Alabama continues to work diligently to increase the affordable housing stock for HIV-positive individuals and families across the Alabama.</w:t>
      </w:r>
    </w:p>
    <w:p w14:paraId="2420CDBD" w14:textId="77777777" w:rsidR="00E26B07" w:rsidRDefault="00E26B07" w:rsidP="00E26B07">
      <w:pPr>
        <w:pStyle w:val="NormalWeb"/>
        <w:spacing w:before="0" w:beforeAutospacing="0" w:after="0" w:afterAutospacing="0"/>
        <w:rPr>
          <w:color w:val="000000"/>
          <w:sz w:val="27"/>
          <w:szCs w:val="27"/>
        </w:rPr>
      </w:pPr>
      <w:r>
        <w:rPr>
          <w:color w:val="000000"/>
        </w:rPr>
        <w:t>              AIDS Alabama uses HOPWA funding for rental assistance, supportive services including case management and transportation, and continued operation of existing housing across the State. Collaboration between the AIDS Service Organization Network of Alabama (ASONA) allows services to reach all 67 counties. In addition, AIDS Alabama sustains a working partnership with the area homeless continuum of care, One Roof, as well as the Balance of the State Continuum, the Alabama Rural Coalition for the Homeless. These partnerships enable AIDS Alabama to network with other housing providers across the State, as well as to have a voice in discussion regarding affordable housing. Homeless prevention services were provided in the form of Short-Term Mortgage, Rental, and Utility Assistance (STRMU), Tenant-Based Rental Assistance (TBRA), and Project-Based Rental Assistance (PBRA) to 287 unduplicated households.</w:t>
      </w:r>
    </w:p>
    <w:p w14:paraId="19818B6D" w14:textId="77777777" w:rsidR="00E26B07" w:rsidRDefault="00E26B07" w:rsidP="00E26B07">
      <w:pPr>
        <w:pStyle w:val="NormalWeb"/>
        <w:spacing w:before="0" w:beforeAutospacing="0" w:after="0" w:afterAutospacing="0"/>
        <w:rPr>
          <w:color w:val="000000"/>
          <w:sz w:val="27"/>
          <w:szCs w:val="27"/>
        </w:rPr>
      </w:pPr>
      <w:r>
        <w:rPr>
          <w:color w:val="000000"/>
        </w:rPr>
        <w:lastRenderedPageBreak/>
        <w:t>              AIDS Alabama provides a spectrum of decent, safe, and affordable housing for low-income persons living with HIV disease.  Housing ranges from transitional housing, which provides short-term housing and intensive case management, to a service-enriched permanent housing facility that is available for dually diagnosed persons living with HIV and a severe mental illness. The following details AIDS Alabama housing programs:</w:t>
      </w:r>
    </w:p>
    <w:p w14:paraId="19CE9E2E" w14:textId="77777777" w:rsidR="00E26B07" w:rsidRDefault="00E26B07" w:rsidP="00E26B07">
      <w:pPr>
        <w:pStyle w:val="NormalWeb"/>
        <w:spacing w:before="0" w:beforeAutospacing="0" w:after="0" w:afterAutospacing="0"/>
        <w:rPr>
          <w:color w:val="000000"/>
          <w:sz w:val="27"/>
          <w:szCs w:val="27"/>
        </w:rPr>
      </w:pPr>
      <w:r>
        <w:rPr>
          <w:color w:val="000000"/>
        </w:rPr>
        <w:t>              1.  LIVING IN BALANCE CHEMICAL ADDICTION PROGRAM (LIBCAP) provides treatment and recovery services to adults who are HIV-positive and have a chemical addiction problem. LIBCAP operates as an Intensive Outpatient Program.</w:t>
      </w:r>
    </w:p>
    <w:p w14:paraId="26970C6D" w14:textId="77777777" w:rsidR="00E26B07" w:rsidRDefault="00E26B07" w:rsidP="00E26B07">
      <w:pPr>
        <w:pStyle w:val="NormalWeb"/>
        <w:spacing w:before="0" w:beforeAutospacing="0" w:after="0" w:afterAutospacing="0"/>
        <w:rPr>
          <w:color w:val="000000"/>
          <w:sz w:val="27"/>
          <w:szCs w:val="27"/>
        </w:rPr>
      </w:pPr>
      <w:r>
        <w:rPr>
          <w:color w:val="000000"/>
        </w:rPr>
        <w:t>              2.  The RECTORY PROGRAM serves as one of two HIV-positive emergency shelters in Alabama and has 12 beds. The Rectory is a tightly structured program ranging from 45 to 90 days and is located on AIDS Alabama’s campus property.</w:t>
      </w:r>
    </w:p>
    <w:p w14:paraId="0BC4708A" w14:textId="77777777" w:rsidR="00E26B07" w:rsidRDefault="00E26B07" w:rsidP="00E26B07">
      <w:pPr>
        <w:pStyle w:val="NormalWeb"/>
        <w:spacing w:before="0" w:beforeAutospacing="0" w:after="0" w:afterAutospacing="0"/>
        <w:rPr>
          <w:color w:val="000000"/>
          <w:sz w:val="27"/>
          <w:szCs w:val="27"/>
        </w:rPr>
      </w:pPr>
      <w:r>
        <w:rPr>
          <w:color w:val="000000"/>
        </w:rPr>
        <w:t>              3.  The TRANSITIONAL HOUSING PROGRAM provides up to 24 months of services where consumers transition after exiting the Rectory program or another emergency shelter.  Consumers then move into the LIB RE-ENTRY Program where there is a continued focus on abstention from chemical use plus vocational, educational, and independent living skills training.</w:t>
      </w:r>
    </w:p>
    <w:p w14:paraId="0A1E27CA" w14:textId="77777777" w:rsidR="00E26B07" w:rsidRDefault="00E26B07" w:rsidP="00E26B07">
      <w:pPr>
        <w:pStyle w:val="NormalWeb"/>
        <w:spacing w:before="0" w:beforeAutospacing="0" w:after="0" w:afterAutospacing="0"/>
        <w:rPr>
          <w:color w:val="000000"/>
          <w:sz w:val="27"/>
          <w:szCs w:val="27"/>
        </w:rPr>
      </w:pPr>
      <w:r>
        <w:rPr>
          <w:color w:val="000000"/>
        </w:rPr>
        <w:t>              4.  PERMANENT HOUSING includes Agape House, an 18-unit, one-bedroom apartment complex; Agape II, a 12-unit one, two, and three bedroom facility for individuals and families; Family Places, five houses owned by AIDS Alabama for homeless families; and the Mustard Seed, three permanent supportive housing units.</w:t>
      </w:r>
    </w:p>
    <w:p w14:paraId="41E93910" w14:textId="77777777" w:rsidR="00E26B07" w:rsidRDefault="00E26B07" w:rsidP="00E26B07">
      <w:pPr>
        <w:pStyle w:val="NormalWeb"/>
        <w:spacing w:before="0" w:beforeAutospacing="0" w:after="0" w:afterAutospacing="0"/>
        <w:rPr>
          <w:color w:val="000000"/>
          <w:sz w:val="27"/>
          <w:szCs w:val="27"/>
        </w:rPr>
      </w:pPr>
      <w:r>
        <w:rPr>
          <w:color w:val="000000"/>
        </w:rPr>
        <w:t>              5.  PERMANENT SUPPORTIVE HOUSING through the Le Project is provided for chronically homeless persons with HIV through a combination of 11 master leased units and 2 tenant-based rental units.</w:t>
      </w:r>
    </w:p>
    <w:p w14:paraId="2B3EFBFF" w14:textId="77777777" w:rsidR="00E26B07" w:rsidRDefault="00E26B07" w:rsidP="00E26B07">
      <w:pPr>
        <w:pStyle w:val="NormalWeb"/>
        <w:spacing w:before="0" w:beforeAutospacing="0" w:after="0" w:afterAutospacing="0"/>
        <w:rPr>
          <w:color w:val="000000"/>
          <w:sz w:val="27"/>
          <w:szCs w:val="27"/>
        </w:rPr>
      </w:pPr>
      <w:r>
        <w:rPr>
          <w:color w:val="000000"/>
        </w:rPr>
        <w:t>              6.  SERVICE ENRICHED HOUSING is provided for persons with HIV and a dual diagnosis of mental illness who are unable to live independently.  Certified by Alabama Department of Mental Health, JASPER HOUSE offers 14 private rooms for individuals who require assistance 24-hours per day.</w:t>
      </w:r>
    </w:p>
    <w:p w14:paraId="2A562FAB" w14:textId="77777777" w:rsidR="00E26B07" w:rsidRDefault="00E26B07" w:rsidP="00E26B07">
      <w:pPr>
        <w:pStyle w:val="NormalWeb"/>
        <w:spacing w:before="0" w:beforeAutospacing="0" w:after="0" w:afterAutospacing="0"/>
        <w:rPr>
          <w:color w:val="000000"/>
          <w:sz w:val="27"/>
          <w:szCs w:val="27"/>
        </w:rPr>
      </w:pPr>
      <w:r>
        <w:rPr>
          <w:color w:val="000000"/>
        </w:rPr>
        <w:t>              7.  HOUSING OPPORTUNITIES FOR PERSONS WITH AIDS (HOPWA) provides Short-Term Rent, Mortgage, and Utility assistance to prevent homelessness. Short-term HOPWA is a “needs-based” program, meaning clients must demonstrate an emergency making them unable to make rental or mortgage payments.  Long-term Tenant-Based Rental Assistance assists in keeping consumers stably housed by assisting with the monthly rent.</w:t>
      </w:r>
    </w:p>
    <w:p w14:paraId="476F7848" w14:textId="77777777" w:rsidR="00E26B07" w:rsidRDefault="00E26B07" w:rsidP="00E26B07">
      <w:pPr>
        <w:pStyle w:val="NormalWeb"/>
        <w:spacing w:before="0" w:beforeAutospacing="0" w:after="0" w:afterAutospacing="0"/>
        <w:rPr>
          <w:color w:val="000000"/>
          <w:sz w:val="27"/>
          <w:szCs w:val="27"/>
        </w:rPr>
      </w:pPr>
      <w:r>
        <w:rPr>
          <w:color w:val="000000"/>
        </w:rPr>
        <w:t>              8.  SHELTER PLUS CARE is a permanent housing voucher program that targets homeless people with disabilities, and AIDS Alabama provides the required match for 49 PLWHA and their families.  The Jefferson County Housing Authority manages the tenant-based rental assistance vouchers, and sponsoring social service agencies must provide match in the form of supportive services to maintain the voucher.</w:t>
      </w:r>
    </w:p>
    <w:p w14:paraId="1A662EBC" w14:textId="77777777" w:rsidR="00E26B07" w:rsidRDefault="00E26B07" w:rsidP="00E26B07">
      <w:pPr>
        <w:pStyle w:val="NormalWeb"/>
        <w:spacing w:before="0" w:beforeAutospacing="0" w:after="0" w:afterAutospacing="0"/>
        <w:rPr>
          <w:color w:val="000000"/>
          <w:sz w:val="27"/>
          <w:szCs w:val="27"/>
        </w:rPr>
      </w:pPr>
      <w:r>
        <w:rPr>
          <w:color w:val="000000"/>
        </w:rPr>
        <w:t>              9.  STATEWIDE HOUSING includes Magnolia Place, a 15-apartment complex in Mobile Alabama; Alabama Rural AIDS Project, 18 Tenant-Based Rental Assistance vouchers in rural areas throughout Alabama; and an undisclosed home located in a rural municipality.</w:t>
      </w:r>
    </w:p>
    <w:p w14:paraId="5D1BAE33" w14:textId="77777777" w:rsidR="00E26B07" w:rsidRDefault="00E26B07" w:rsidP="00E26B07">
      <w:pPr>
        <w:pStyle w:val="NormalWeb"/>
        <w:spacing w:before="0" w:beforeAutospacing="0" w:after="0" w:afterAutospacing="0"/>
        <w:rPr>
          <w:color w:val="000000"/>
          <w:sz w:val="27"/>
          <w:szCs w:val="27"/>
        </w:rPr>
      </w:pPr>
      <w:r>
        <w:rPr>
          <w:color w:val="000000"/>
        </w:rPr>
        <w:t> </w:t>
      </w:r>
    </w:p>
    <w:p w14:paraId="09F6B472"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HTF</w:t>
      </w:r>
      <w:r>
        <w:rPr>
          <w:color w:val="000000"/>
        </w:rPr>
        <w:t>:  Not applicable.</w:t>
      </w:r>
    </w:p>
    <w:p w14:paraId="58752BB1" w14:textId="77777777" w:rsidR="00E26B07" w:rsidRDefault="00E26B07" w:rsidP="00E26B07">
      <w:pPr>
        <w:pStyle w:val="NormalWeb"/>
        <w:spacing w:before="0" w:beforeAutospacing="0" w:after="0" w:afterAutospacing="0"/>
        <w:rPr>
          <w:color w:val="000000"/>
          <w:sz w:val="27"/>
          <w:szCs w:val="27"/>
        </w:rPr>
      </w:pPr>
      <w:r>
        <w:rPr>
          <w:color w:val="000000"/>
        </w:rPr>
        <w:t> </w:t>
      </w:r>
    </w:p>
    <w:p w14:paraId="2219FA92" w14:textId="77777777" w:rsidR="00E26B07" w:rsidRDefault="00E26B07" w:rsidP="00E26B07">
      <w:pPr>
        <w:pStyle w:val="NormalWeb"/>
        <w:spacing w:before="0" w:beforeAutospacing="0" w:after="0" w:afterAutospacing="0"/>
        <w:rPr>
          <w:color w:val="000000"/>
          <w:sz w:val="27"/>
          <w:szCs w:val="27"/>
        </w:rPr>
      </w:pPr>
      <w:r>
        <w:rPr>
          <w:color w:val="000000"/>
        </w:rPr>
        <w:t> </w:t>
      </w:r>
    </w:p>
    <w:p w14:paraId="59AE81A3" w14:textId="77777777" w:rsidR="00E26B07" w:rsidRDefault="00E26B07" w:rsidP="00E26B07">
      <w:pPr>
        <w:pStyle w:val="NormalWeb"/>
        <w:spacing w:before="0" w:beforeAutospacing="0" w:after="0" w:afterAutospacing="0"/>
        <w:rPr>
          <w:color w:val="000000"/>
          <w:sz w:val="27"/>
          <w:szCs w:val="27"/>
        </w:rPr>
      </w:pPr>
      <w:r>
        <w:rPr>
          <w:color w:val="000000"/>
        </w:rPr>
        <w:t> </w:t>
      </w:r>
    </w:p>
    <w:p w14:paraId="16B038D0" w14:textId="77777777" w:rsidR="00E26B07" w:rsidRDefault="00E26B07" w:rsidP="00E26B07">
      <w:pPr>
        <w:pStyle w:val="NormalWeb"/>
        <w:spacing w:before="0" w:beforeAutospacing="0" w:after="0" w:afterAutospacing="0"/>
        <w:rPr>
          <w:color w:val="000000"/>
          <w:sz w:val="27"/>
          <w:szCs w:val="27"/>
        </w:rPr>
      </w:pPr>
      <w:r>
        <w:rPr>
          <w:color w:val="000000"/>
        </w:rPr>
        <w:t> </w:t>
      </w:r>
    </w:p>
    <w:p w14:paraId="01803AF0" w14:textId="77777777" w:rsidR="00E26B07" w:rsidRDefault="00E26B07" w:rsidP="00E26B07">
      <w:pPr>
        <w:pStyle w:val="NormalWeb"/>
        <w:spacing w:before="0" w:beforeAutospacing="0" w:after="0" w:afterAutospacing="0"/>
        <w:rPr>
          <w:color w:val="000000"/>
          <w:sz w:val="27"/>
          <w:szCs w:val="27"/>
        </w:rPr>
      </w:pPr>
      <w:r>
        <w:rPr>
          <w:color w:val="000000"/>
        </w:rPr>
        <w:lastRenderedPageBreak/>
        <w:t> </w:t>
      </w:r>
    </w:p>
    <w:p w14:paraId="2F61C595" w14:textId="77777777" w:rsidR="00E26B07" w:rsidRDefault="00E26B07" w:rsidP="00E26B07">
      <w:pPr>
        <w:pStyle w:val="NormalWeb"/>
        <w:spacing w:before="0" w:beforeAutospacing="0" w:after="0" w:afterAutospacing="0"/>
        <w:rPr>
          <w:color w:val="000000"/>
          <w:sz w:val="27"/>
          <w:szCs w:val="27"/>
        </w:rPr>
      </w:pPr>
      <w:r>
        <w:rPr>
          <w:color w:val="000000"/>
        </w:rPr>
        <w:t> </w:t>
      </w:r>
    </w:p>
    <w:p w14:paraId="54E5A80A" w14:textId="77777777" w:rsidR="00E26B07" w:rsidRDefault="00E26B07" w:rsidP="00E26B07">
      <w:pPr>
        <w:pStyle w:val="NormalWeb"/>
        <w:spacing w:before="0" w:beforeAutospacing="0" w:after="0" w:afterAutospacing="0"/>
        <w:rPr>
          <w:color w:val="000000"/>
          <w:sz w:val="27"/>
          <w:szCs w:val="27"/>
        </w:rPr>
      </w:pPr>
      <w:r>
        <w:rPr>
          <w:color w:val="000000"/>
        </w:rPr>
        <w:t> </w:t>
      </w:r>
    </w:p>
    <w:p w14:paraId="096C74D8" w14:textId="77777777" w:rsidR="00E26B07" w:rsidRDefault="00E26B07" w:rsidP="00E26B07">
      <w:pPr>
        <w:pStyle w:val="NormalWeb"/>
        <w:spacing w:before="0" w:beforeAutospacing="0" w:after="0" w:afterAutospacing="0"/>
        <w:rPr>
          <w:color w:val="000000"/>
          <w:sz w:val="27"/>
          <w:szCs w:val="27"/>
        </w:rPr>
      </w:pPr>
      <w:r>
        <w:rPr>
          <w:color w:val="000000"/>
        </w:rPr>
        <w:t> </w:t>
      </w:r>
    </w:p>
    <w:p w14:paraId="20CB3F2A" w14:textId="77777777" w:rsidR="00E26B07" w:rsidRDefault="00E26B07" w:rsidP="00E26B07">
      <w:pPr>
        <w:pStyle w:val="NormalWeb"/>
        <w:spacing w:before="0" w:beforeAutospacing="0" w:after="0" w:afterAutospacing="0"/>
        <w:rPr>
          <w:color w:val="000000"/>
          <w:sz w:val="27"/>
          <w:szCs w:val="27"/>
        </w:rPr>
      </w:pPr>
      <w:r>
        <w:rPr>
          <w:color w:val="000000"/>
        </w:rPr>
        <w:t> </w:t>
      </w:r>
    </w:p>
    <w:p w14:paraId="3042E6AE" w14:textId="77777777" w:rsidR="00E26B07" w:rsidRDefault="00E26B07" w:rsidP="00E26B07">
      <w:pPr>
        <w:pStyle w:val="NormalWeb"/>
        <w:spacing w:before="0" w:beforeAutospacing="0" w:after="0" w:afterAutospacing="0"/>
        <w:rPr>
          <w:color w:val="000000"/>
          <w:sz w:val="27"/>
          <w:szCs w:val="27"/>
        </w:rPr>
      </w:pPr>
      <w:r>
        <w:rPr>
          <w:color w:val="000000"/>
        </w:rPr>
        <w:t> </w:t>
      </w:r>
    </w:p>
    <w:p w14:paraId="11987270" w14:textId="77777777" w:rsidR="00E26B07" w:rsidRDefault="00E26B07" w:rsidP="00E26B07">
      <w:pPr>
        <w:pStyle w:val="NormalWeb"/>
        <w:spacing w:before="0" w:beforeAutospacing="0" w:after="0" w:afterAutospacing="0"/>
        <w:rPr>
          <w:color w:val="000000"/>
          <w:sz w:val="27"/>
          <w:szCs w:val="27"/>
        </w:rPr>
      </w:pPr>
      <w:r>
        <w:rPr>
          <w:color w:val="000000"/>
        </w:rPr>
        <w:t> </w:t>
      </w:r>
    </w:p>
    <w:p w14:paraId="206AE245" w14:textId="77777777" w:rsidR="00E26B07" w:rsidRDefault="00E26B07" w:rsidP="00E26B07">
      <w:pPr>
        <w:pStyle w:val="NormalWeb"/>
        <w:spacing w:before="0" w:beforeAutospacing="0" w:after="0" w:afterAutospacing="0"/>
        <w:rPr>
          <w:color w:val="000000"/>
          <w:sz w:val="27"/>
          <w:szCs w:val="27"/>
        </w:rPr>
      </w:pPr>
      <w:r>
        <w:rPr>
          <w:color w:val="000000"/>
        </w:rPr>
        <w:t> </w:t>
      </w:r>
    </w:p>
    <w:p w14:paraId="3F7731A8" w14:textId="77777777" w:rsidR="00E26B07" w:rsidRDefault="00E26B07" w:rsidP="00E26B07">
      <w:pPr>
        <w:pStyle w:val="NormalWeb"/>
        <w:spacing w:before="0" w:beforeAutospacing="0" w:after="0" w:afterAutospacing="0"/>
        <w:rPr>
          <w:color w:val="000000"/>
          <w:sz w:val="27"/>
          <w:szCs w:val="27"/>
        </w:rPr>
      </w:pPr>
      <w:r>
        <w:rPr>
          <w:color w:val="000000"/>
        </w:rPr>
        <w:t> </w:t>
      </w:r>
    </w:p>
    <w:p w14:paraId="5AB8C389" w14:textId="77777777" w:rsidR="00E26B07" w:rsidRDefault="00E26B07" w:rsidP="00E26B07">
      <w:pPr>
        <w:pStyle w:val="NormalWeb"/>
        <w:spacing w:before="0" w:beforeAutospacing="0" w:after="0" w:afterAutospacing="0"/>
        <w:rPr>
          <w:color w:val="000000"/>
          <w:sz w:val="27"/>
          <w:szCs w:val="27"/>
        </w:rPr>
      </w:pPr>
      <w:r>
        <w:rPr>
          <w:color w:val="000000"/>
        </w:rPr>
        <w:t> </w:t>
      </w:r>
    </w:p>
    <w:p w14:paraId="7D323FE0" w14:textId="77777777" w:rsidR="00E26B07" w:rsidRDefault="00E26B07" w:rsidP="00E26B07">
      <w:pPr>
        <w:pStyle w:val="NormalWeb"/>
        <w:spacing w:before="0" w:beforeAutospacing="0" w:after="0" w:afterAutospacing="0"/>
        <w:rPr>
          <w:color w:val="000000"/>
          <w:sz w:val="27"/>
          <w:szCs w:val="27"/>
        </w:rPr>
      </w:pPr>
      <w:r>
        <w:rPr>
          <w:color w:val="000000"/>
        </w:rPr>
        <w:t> </w:t>
      </w:r>
    </w:p>
    <w:p w14:paraId="0BC95DCD" w14:textId="77777777" w:rsidR="00E26B07" w:rsidRDefault="00E26B07" w:rsidP="00E26B07">
      <w:pPr>
        <w:pStyle w:val="NormalWeb"/>
        <w:spacing w:before="0" w:beforeAutospacing="0" w:after="0" w:afterAutospacing="0"/>
        <w:rPr>
          <w:color w:val="000000"/>
          <w:sz w:val="27"/>
          <w:szCs w:val="27"/>
        </w:rPr>
      </w:pPr>
      <w:r>
        <w:rPr>
          <w:color w:val="000000"/>
        </w:rPr>
        <w:t> </w:t>
      </w:r>
    </w:p>
    <w:p w14:paraId="47204AD4"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CR-60  ESG Subrecipient Information [24 CFR 91.520(g)] - ESG Recipients Only.</w:t>
      </w:r>
    </w:p>
    <w:p w14:paraId="3CE37A30" w14:textId="77777777" w:rsidR="00E26B07" w:rsidRDefault="00E26B07" w:rsidP="00E26B07">
      <w:pPr>
        <w:pStyle w:val="NormalWeb"/>
        <w:spacing w:before="0" w:beforeAutospacing="0" w:after="0" w:afterAutospacing="0"/>
        <w:rPr>
          <w:color w:val="000000"/>
          <w:sz w:val="27"/>
          <w:szCs w:val="27"/>
        </w:rPr>
      </w:pPr>
      <w:r>
        <w:rPr>
          <w:color w:val="000000"/>
        </w:rPr>
        <w:t> </w:t>
      </w:r>
    </w:p>
    <w:p w14:paraId="7DD34EBD"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1.  Grantee and ESG Contact Information</w:t>
      </w:r>
    </w:p>
    <w:tbl>
      <w:tblPr>
        <w:tblW w:w="0" w:type="auto"/>
        <w:tblCellMar>
          <w:left w:w="0" w:type="dxa"/>
          <w:right w:w="0" w:type="dxa"/>
        </w:tblCellMar>
        <w:tblLook w:val="04A0" w:firstRow="1" w:lastRow="0" w:firstColumn="1" w:lastColumn="0" w:noHBand="0" w:noVBand="1"/>
      </w:tblPr>
      <w:tblGrid>
        <w:gridCol w:w="4751"/>
        <w:gridCol w:w="4593"/>
      </w:tblGrid>
      <w:tr w:rsidR="00E26B07" w14:paraId="1642F5D6" w14:textId="77777777" w:rsidTr="00E26B07">
        <w:tc>
          <w:tcPr>
            <w:tcW w:w="93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80978E" w14:textId="77777777" w:rsidR="00E26B07" w:rsidRDefault="00E26B07">
            <w:pPr>
              <w:pStyle w:val="NormalWeb"/>
              <w:spacing w:before="0" w:beforeAutospacing="0" w:after="0" w:afterAutospacing="0"/>
            </w:pPr>
            <w:r>
              <w:rPr>
                <w:b/>
                <w:bCs/>
              </w:rPr>
              <w:t>Primary Contact</w:t>
            </w:r>
          </w:p>
        </w:tc>
      </w:tr>
      <w:tr w:rsidR="00E26B07" w14:paraId="67360055" w14:textId="77777777" w:rsidTr="00E26B07">
        <w:tc>
          <w:tcPr>
            <w:tcW w:w="47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DDBEA7" w14:textId="77777777" w:rsidR="00E26B07" w:rsidRDefault="00E26B07">
            <w:pPr>
              <w:pStyle w:val="NormalWeb"/>
              <w:spacing w:before="0" w:beforeAutospacing="0" w:after="0" w:afterAutospacing="0"/>
            </w:pPr>
            <w:r>
              <w:t>First Name:  Kenneth</w:t>
            </w:r>
          </w:p>
          <w:p w14:paraId="52E7D114" w14:textId="77777777" w:rsidR="00E26B07" w:rsidRDefault="00E26B07">
            <w:pPr>
              <w:pStyle w:val="NormalWeb"/>
              <w:spacing w:before="0" w:beforeAutospacing="0" w:after="0" w:afterAutospacing="0"/>
            </w:pPr>
            <w:r>
              <w:t>Middle Initial:  W.</w:t>
            </w:r>
          </w:p>
          <w:p w14:paraId="224CBFE3" w14:textId="77777777" w:rsidR="00E26B07" w:rsidRDefault="00E26B07">
            <w:pPr>
              <w:pStyle w:val="NormalWeb"/>
              <w:spacing w:before="0" w:beforeAutospacing="0" w:after="0" w:afterAutospacing="0"/>
            </w:pPr>
            <w:r>
              <w:t>Last Name:  Boswell.</w:t>
            </w:r>
          </w:p>
          <w:p w14:paraId="756A3636" w14:textId="77777777" w:rsidR="00E26B07" w:rsidRDefault="00E26B07">
            <w:pPr>
              <w:pStyle w:val="NormalWeb"/>
              <w:spacing w:before="0" w:beforeAutospacing="0" w:after="0" w:afterAutospacing="0"/>
            </w:pPr>
            <w:r>
              <w:t>Title:  ADECA Director</w:t>
            </w:r>
          </w:p>
          <w:p w14:paraId="06AEB227" w14:textId="77777777" w:rsidR="00E26B07" w:rsidRDefault="00E26B07">
            <w:pPr>
              <w:pStyle w:val="NormalWeb"/>
              <w:spacing w:before="0" w:beforeAutospacing="0" w:after="0" w:afterAutospacing="0"/>
            </w:pPr>
            <w:r>
              <w:t>Email: </w:t>
            </w:r>
            <w:hyperlink r:id="rId83" w:history="1">
              <w:r>
                <w:rPr>
                  <w:rStyle w:val="Hyperlink"/>
                  <w:color w:val="0563C1"/>
                </w:rPr>
                <w:t>Kenneth.boswell@adeca.alabama.gov</w:t>
              </w:r>
            </w:hyperlink>
          </w:p>
          <w:p w14:paraId="76F53172" w14:textId="77777777" w:rsidR="00E26B07" w:rsidRDefault="00E26B07">
            <w:pPr>
              <w:pStyle w:val="NormalWeb"/>
              <w:spacing w:before="0" w:beforeAutospacing="0" w:after="0" w:afterAutospacing="0"/>
            </w:pPr>
            <w:r>
              <w:t>Address:  Alabama Department of Economic</w:t>
            </w:r>
          </w:p>
          <w:p w14:paraId="3776D3DB" w14:textId="77777777" w:rsidR="00E26B07" w:rsidRDefault="00E26B07">
            <w:pPr>
              <w:pStyle w:val="NormalWeb"/>
              <w:spacing w:before="0" w:beforeAutospacing="0" w:after="0" w:afterAutospacing="0"/>
            </w:pPr>
            <w:r>
              <w:t>            and Community Affairs (ADECA)</w:t>
            </w:r>
          </w:p>
          <w:p w14:paraId="64AA52B2" w14:textId="77777777" w:rsidR="00E26B07" w:rsidRDefault="00E26B07">
            <w:pPr>
              <w:pStyle w:val="NormalWeb"/>
              <w:spacing w:before="0" w:beforeAutospacing="0" w:after="0" w:afterAutospacing="0"/>
            </w:pPr>
            <w:r>
              <w:t>         401 Adams Avenue, Room 580</w:t>
            </w:r>
          </w:p>
          <w:p w14:paraId="75336435" w14:textId="77777777" w:rsidR="00E26B07" w:rsidRDefault="00E26B07">
            <w:pPr>
              <w:pStyle w:val="NormalWeb"/>
              <w:spacing w:before="0" w:beforeAutospacing="0" w:after="0" w:afterAutospacing="0"/>
            </w:pPr>
            <w:r>
              <w:t>         Post Office Box 5690</w:t>
            </w:r>
          </w:p>
          <w:p w14:paraId="4F983486" w14:textId="77777777" w:rsidR="00E26B07" w:rsidRDefault="00E26B07">
            <w:pPr>
              <w:pStyle w:val="NormalWeb"/>
              <w:spacing w:before="0" w:beforeAutospacing="0" w:after="0" w:afterAutospacing="0"/>
            </w:pPr>
            <w:r>
              <w:t>City:  Montgomery</w:t>
            </w:r>
          </w:p>
          <w:p w14:paraId="1D23C87B" w14:textId="77777777" w:rsidR="00E26B07" w:rsidRDefault="00E26B07">
            <w:pPr>
              <w:pStyle w:val="NormalWeb"/>
              <w:spacing w:before="0" w:beforeAutospacing="0" w:after="0" w:afterAutospacing="0"/>
            </w:pPr>
            <w:r>
              <w:t>State:  Alabama</w:t>
            </w:r>
          </w:p>
          <w:p w14:paraId="00CEDB52" w14:textId="77777777" w:rsidR="00E26B07" w:rsidRDefault="00E26B07">
            <w:pPr>
              <w:pStyle w:val="NormalWeb"/>
              <w:spacing w:before="0" w:beforeAutospacing="0" w:after="0" w:afterAutospacing="0"/>
            </w:pPr>
            <w:r>
              <w:t>Zip Code:  36103-5690</w:t>
            </w:r>
          </w:p>
          <w:p w14:paraId="1AC09AF4" w14:textId="77777777" w:rsidR="00E26B07" w:rsidRDefault="00E26B07">
            <w:pPr>
              <w:pStyle w:val="NormalWeb"/>
              <w:spacing w:before="0" w:beforeAutospacing="0" w:after="0" w:afterAutospacing="0"/>
            </w:pPr>
            <w:r>
              <w:t>Telephone:  334-242-5591</w:t>
            </w:r>
          </w:p>
        </w:tc>
        <w:tc>
          <w:tcPr>
            <w:tcW w:w="45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054507" w14:textId="77777777" w:rsidR="00E26B07" w:rsidRDefault="00E26B07">
            <w:pPr>
              <w:pStyle w:val="NormalWeb"/>
              <w:spacing w:before="0" w:beforeAutospacing="0" w:after="0" w:afterAutospacing="0"/>
            </w:pPr>
            <w:r>
              <w:t> </w:t>
            </w:r>
          </w:p>
        </w:tc>
      </w:tr>
    </w:tbl>
    <w:p w14:paraId="1DB7BCDC" w14:textId="77777777" w:rsidR="00E26B07" w:rsidRDefault="00E26B07" w:rsidP="00E26B07">
      <w:pPr>
        <w:pStyle w:val="NormalWeb"/>
        <w:spacing w:before="0" w:beforeAutospacing="0" w:after="0" w:afterAutospacing="0"/>
        <w:rPr>
          <w:color w:val="000000"/>
          <w:sz w:val="27"/>
          <w:szCs w:val="27"/>
        </w:rPr>
      </w:pPr>
      <w:r>
        <w:rPr>
          <w:color w:val="000000"/>
        </w:rPr>
        <w:t> </w:t>
      </w:r>
    </w:p>
    <w:p w14:paraId="2CD500B1" w14:textId="77777777" w:rsidR="00E26B07" w:rsidRDefault="00E26B07" w:rsidP="00E26B07">
      <w:pPr>
        <w:pStyle w:val="NormalWeb"/>
        <w:spacing w:before="0" w:beforeAutospacing="0" w:after="0" w:afterAutospacing="0"/>
        <w:rPr>
          <w:color w:val="000000"/>
          <w:sz w:val="27"/>
          <w:szCs w:val="27"/>
        </w:rPr>
      </w:pPr>
      <w:r>
        <w:rPr>
          <w:color w:val="000000"/>
        </w:rPr>
        <w:t> </w:t>
      </w:r>
    </w:p>
    <w:p w14:paraId="028845B2" w14:textId="77777777" w:rsidR="00E26B07" w:rsidRDefault="00E26B07" w:rsidP="00E26B07">
      <w:pPr>
        <w:pStyle w:val="NormalWeb"/>
        <w:spacing w:before="0" w:beforeAutospacing="0" w:after="0" w:afterAutospacing="0"/>
        <w:rPr>
          <w:color w:val="000000"/>
          <w:sz w:val="27"/>
          <w:szCs w:val="27"/>
        </w:rPr>
      </w:pPr>
      <w:r>
        <w:rPr>
          <w:color w:val="000000"/>
        </w:rPr>
        <w:t> </w:t>
      </w:r>
    </w:p>
    <w:tbl>
      <w:tblPr>
        <w:tblW w:w="0" w:type="auto"/>
        <w:tblCellMar>
          <w:left w:w="0" w:type="dxa"/>
          <w:right w:w="0" w:type="dxa"/>
        </w:tblCellMar>
        <w:tblLook w:val="04A0" w:firstRow="1" w:lastRow="0" w:firstColumn="1" w:lastColumn="0" w:noHBand="0" w:noVBand="1"/>
      </w:tblPr>
      <w:tblGrid>
        <w:gridCol w:w="4676"/>
        <w:gridCol w:w="4668"/>
      </w:tblGrid>
      <w:tr w:rsidR="00E26B07" w14:paraId="61A699BC" w14:textId="77777777" w:rsidTr="00E26B07">
        <w:tc>
          <w:tcPr>
            <w:tcW w:w="957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E66467" w14:textId="77777777" w:rsidR="00E26B07" w:rsidRDefault="00E26B07">
            <w:pPr>
              <w:pStyle w:val="NormalWeb"/>
              <w:spacing w:before="0" w:beforeAutospacing="0" w:after="0" w:afterAutospacing="0"/>
            </w:pPr>
            <w:r>
              <w:rPr>
                <w:b/>
                <w:bCs/>
              </w:rPr>
              <w:t>ESG Contacts</w:t>
            </w:r>
          </w:p>
        </w:tc>
      </w:tr>
      <w:tr w:rsidR="00E26B07" w14:paraId="462EDADE" w14:textId="77777777" w:rsidTr="00E26B07">
        <w:tc>
          <w:tcPr>
            <w:tcW w:w="4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64BBBB" w14:textId="77777777" w:rsidR="00E26B07" w:rsidRDefault="00E26B07">
            <w:pPr>
              <w:pStyle w:val="NormalWeb"/>
              <w:spacing w:before="0" w:beforeAutospacing="0" w:after="0" w:afterAutospacing="0"/>
            </w:pPr>
            <w:r>
              <w:rPr>
                <w:b/>
                <w:bCs/>
              </w:rPr>
              <w:t>First Contact</w:t>
            </w:r>
          </w:p>
          <w:p w14:paraId="6682C721" w14:textId="77777777" w:rsidR="00E26B07" w:rsidRDefault="00E26B07">
            <w:pPr>
              <w:pStyle w:val="NormalWeb"/>
              <w:spacing w:before="0" w:beforeAutospacing="0" w:after="0" w:afterAutospacing="0"/>
            </w:pPr>
            <w:r>
              <w:t>First Name:  Shonda</w:t>
            </w:r>
          </w:p>
          <w:p w14:paraId="421E20CB" w14:textId="77777777" w:rsidR="00E26B07" w:rsidRDefault="00E26B07">
            <w:pPr>
              <w:pStyle w:val="NormalWeb"/>
              <w:spacing w:before="0" w:beforeAutospacing="0" w:after="0" w:afterAutospacing="0"/>
            </w:pPr>
            <w:r>
              <w:t>Middle Initial:  H.</w:t>
            </w:r>
          </w:p>
          <w:p w14:paraId="18DCE37D" w14:textId="77777777" w:rsidR="00E26B07" w:rsidRDefault="00E26B07">
            <w:pPr>
              <w:pStyle w:val="NormalWeb"/>
              <w:spacing w:before="0" w:beforeAutospacing="0" w:after="0" w:afterAutospacing="0"/>
            </w:pPr>
            <w:r>
              <w:t>Last Name:  Gray</w:t>
            </w:r>
          </w:p>
          <w:p w14:paraId="6D1000C8" w14:textId="77777777" w:rsidR="00E26B07" w:rsidRDefault="00E26B07">
            <w:pPr>
              <w:pStyle w:val="NormalWeb"/>
              <w:spacing w:before="0" w:beforeAutospacing="0" w:after="0" w:afterAutospacing="0"/>
            </w:pPr>
            <w:r>
              <w:t>Title:  Emergency Solutions Grants (ESG)</w:t>
            </w:r>
          </w:p>
          <w:p w14:paraId="19FAF8B6" w14:textId="77777777" w:rsidR="00E26B07" w:rsidRDefault="00E26B07">
            <w:pPr>
              <w:pStyle w:val="NormalWeb"/>
              <w:spacing w:before="0" w:beforeAutospacing="0" w:after="0" w:afterAutospacing="0"/>
            </w:pPr>
            <w:r>
              <w:t>              Program Manager</w:t>
            </w:r>
          </w:p>
          <w:p w14:paraId="4C2421ED" w14:textId="77777777" w:rsidR="00E26B07" w:rsidRDefault="00E26B07">
            <w:pPr>
              <w:pStyle w:val="NormalWeb"/>
              <w:spacing w:before="0" w:beforeAutospacing="0" w:after="0" w:afterAutospacing="0"/>
            </w:pPr>
            <w:r>
              <w:t>Email:  </w:t>
            </w:r>
            <w:hyperlink r:id="rId84" w:history="1">
              <w:r>
                <w:rPr>
                  <w:rStyle w:val="Hyperlink"/>
                  <w:color w:val="0563C1"/>
                </w:rPr>
                <w:t>Shonda.gray@adeca.alabama.gov</w:t>
              </w:r>
            </w:hyperlink>
          </w:p>
          <w:p w14:paraId="213669B3" w14:textId="77777777" w:rsidR="00E26B07" w:rsidRDefault="00E26B07">
            <w:pPr>
              <w:pStyle w:val="NormalWeb"/>
              <w:spacing w:before="0" w:beforeAutospacing="0" w:after="0" w:afterAutospacing="0"/>
            </w:pPr>
            <w:r>
              <w:t>Address:  Alabama Department of Economic</w:t>
            </w:r>
          </w:p>
          <w:p w14:paraId="3F81C162" w14:textId="77777777" w:rsidR="00E26B07" w:rsidRDefault="00E26B07">
            <w:pPr>
              <w:pStyle w:val="NormalWeb"/>
              <w:spacing w:before="0" w:beforeAutospacing="0" w:after="0" w:afterAutospacing="0"/>
            </w:pPr>
            <w:r>
              <w:t>            and Community Affairs (ADECA)</w:t>
            </w:r>
          </w:p>
          <w:p w14:paraId="6FE49FC5" w14:textId="77777777" w:rsidR="00E26B07" w:rsidRDefault="00E26B07">
            <w:pPr>
              <w:pStyle w:val="NormalWeb"/>
              <w:spacing w:before="0" w:beforeAutospacing="0" w:after="0" w:afterAutospacing="0"/>
            </w:pPr>
            <w:r>
              <w:t>         Community and Economic Development</w:t>
            </w:r>
          </w:p>
          <w:p w14:paraId="30D23A3C" w14:textId="77777777" w:rsidR="00E26B07" w:rsidRDefault="00E26B07">
            <w:pPr>
              <w:pStyle w:val="NormalWeb"/>
              <w:spacing w:before="0" w:beforeAutospacing="0" w:after="0" w:afterAutospacing="0"/>
            </w:pPr>
            <w:r>
              <w:t>            Division</w:t>
            </w:r>
          </w:p>
          <w:p w14:paraId="0C10D868" w14:textId="77777777" w:rsidR="00E26B07" w:rsidRDefault="00E26B07">
            <w:pPr>
              <w:pStyle w:val="NormalWeb"/>
              <w:spacing w:before="0" w:beforeAutospacing="0" w:after="0" w:afterAutospacing="0"/>
            </w:pPr>
            <w:r>
              <w:lastRenderedPageBreak/>
              <w:t>         401 Adams Avenue, Room 500</w:t>
            </w:r>
          </w:p>
          <w:p w14:paraId="7D4AC1A1" w14:textId="77777777" w:rsidR="00E26B07" w:rsidRDefault="00E26B07">
            <w:pPr>
              <w:pStyle w:val="NormalWeb"/>
              <w:spacing w:before="0" w:beforeAutospacing="0" w:after="0" w:afterAutospacing="0"/>
            </w:pPr>
            <w:r>
              <w:t>         Post Office Box 5690</w:t>
            </w:r>
          </w:p>
          <w:p w14:paraId="37F33201" w14:textId="77777777" w:rsidR="00E26B07" w:rsidRDefault="00E26B07">
            <w:pPr>
              <w:pStyle w:val="NormalWeb"/>
              <w:spacing w:before="0" w:beforeAutospacing="0" w:after="0" w:afterAutospacing="0"/>
            </w:pPr>
            <w:r>
              <w:t>City:  Montgomery</w:t>
            </w:r>
          </w:p>
          <w:p w14:paraId="07D2153A" w14:textId="77777777" w:rsidR="00E26B07" w:rsidRDefault="00E26B07">
            <w:pPr>
              <w:pStyle w:val="NormalWeb"/>
              <w:spacing w:before="0" w:beforeAutospacing="0" w:after="0" w:afterAutospacing="0"/>
            </w:pPr>
            <w:r>
              <w:t>State:  Alabama</w:t>
            </w:r>
          </w:p>
          <w:p w14:paraId="218502C7" w14:textId="77777777" w:rsidR="00E26B07" w:rsidRDefault="00E26B07">
            <w:pPr>
              <w:pStyle w:val="NormalWeb"/>
              <w:spacing w:before="0" w:beforeAutospacing="0" w:after="0" w:afterAutospacing="0"/>
            </w:pPr>
            <w:r>
              <w:t>Zip Code:  36103-5690</w:t>
            </w:r>
          </w:p>
          <w:p w14:paraId="06C84252" w14:textId="77777777" w:rsidR="00E26B07" w:rsidRDefault="00E26B07">
            <w:pPr>
              <w:pStyle w:val="NormalWeb"/>
              <w:spacing w:before="0" w:beforeAutospacing="0" w:after="0" w:afterAutospacing="0"/>
            </w:pPr>
            <w:r>
              <w:t>Telephone:  334-353-0288</w:t>
            </w:r>
          </w:p>
        </w:tc>
        <w:tc>
          <w:tcPr>
            <w:tcW w:w="4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A4F5D7" w14:textId="77777777" w:rsidR="00E26B07" w:rsidRDefault="00E26B07">
            <w:pPr>
              <w:pStyle w:val="NormalWeb"/>
              <w:spacing w:before="0" w:beforeAutospacing="0" w:after="0" w:afterAutospacing="0"/>
            </w:pPr>
            <w:r>
              <w:rPr>
                <w:b/>
                <w:bCs/>
              </w:rPr>
              <w:lastRenderedPageBreak/>
              <w:t>Second Contact</w:t>
            </w:r>
          </w:p>
          <w:p w14:paraId="12781FD6" w14:textId="77777777" w:rsidR="00E26B07" w:rsidRDefault="00E26B07">
            <w:pPr>
              <w:pStyle w:val="NormalWeb"/>
              <w:spacing w:before="0" w:beforeAutospacing="0" w:after="0" w:afterAutospacing="0"/>
            </w:pPr>
            <w:r>
              <w:t>First Name:  Shabbir</w:t>
            </w:r>
          </w:p>
          <w:p w14:paraId="256A0958" w14:textId="77777777" w:rsidR="00E26B07" w:rsidRDefault="00E26B07">
            <w:pPr>
              <w:pStyle w:val="NormalWeb"/>
              <w:spacing w:before="0" w:beforeAutospacing="0" w:after="0" w:afterAutospacing="0"/>
            </w:pPr>
            <w:r>
              <w:t>Middle Initial:  A.</w:t>
            </w:r>
          </w:p>
          <w:p w14:paraId="6FF53C13" w14:textId="77777777" w:rsidR="00E26B07" w:rsidRDefault="00E26B07">
            <w:pPr>
              <w:pStyle w:val="NormalWeb"/>
              <w:spacing w:before="0" w:beforeAutospacing="0" w:after="0" w:afterAutospacing="0"/>
            </w:pPr>
            <w:r>
              <w:t>Last Name:  Olia</w:t>
            </w:r>
          </w:p>
          <w:p w14:paraId="2E0E8D34" w14:textId="77777777" w:rsidR="00E26B07" w:rsidRDefault="00E26B07">
            <w:pPr>
              <w:pStyle w:val="NormalWeb"/>
              <w:spacing w:before="0" w:beforeAutospacing="0" w:after="0" w:afterAutospacing="0"/>
            </w:pPr>
            <w:r>
              <w:t>Title:  Division Chief, Community and</w:t>
            </w:r>
          </w:p>
          <w:p w14:paraId="7F4BD7BB" w14:textId="77777777" w:rsidR="00E26B07" w:rsidRDefault="00E26B07">
            <w:pPr>
              <w:pStyle w:val="NormalWeb"/>
              <w:spacing w:before="0" w:beforeAutospacing="0" w:after="0" w:afterAutospacing="0"/>
            </w:pPr>
            <w:r>
              <w:t>           Economic Development Division</w:t>
            </w:r>
          </w:p>
          <w:p w14:paraId="1BA02AF4" w14:textId="77777777" w:rsidR="00E26B07" w:rsidRDefault="00E26B07">
            <w:pPr>
              <w:pStyle w:val="NormalWeb"/>
              <w:spacing w:before="0" w:beforeAutospacing="0" w:after="0" w:afterAutospacing="0"/>
            </w:pPr>
            <w:r>
              <w:t>Email:  </w:t>
            </w:r>
            <w:hyperlink r:id="rId85" w:history="1">
              <w:r>
                <w:rPr>
                  <w:rStyle w:val="Hyperlink"/>
                  <w:color w:val="0563C1"/>
                </w:rPr>
                <w:t>Shabbir.olia@adeca.alabama.gov</w:t>
              </w:r>
            </w:hyperlink>
          </w:p>
          <w:p w14:paraId="6A9C9C98" w14:textId="77777777" w:rsidR="00E26B07" w:rsidRDefault="00E26B07">
            <w:pPr>
              <w:pStyle w:val="NormalWeb"/>
              <w:spacing w:before="0" w:beforeAutospacing="0" w:after="0" w:afterAutospacing="0"/>
            </w:pPr>
            <w:r>
              <w:t>Address:  Alabama Department of Economic</w:t>
            </w:r>
          </w:p>
          <w:p w14:paraId="153057C7" w14:textId="77777777" w:rsidR="00E26B07" w:rsidRDefault="00E26B07">
            <w:pPr>
              <w:pStyle w:val="NormalWeb"/>
              <w:spacing w:before="0" w:beforeAutospacing="0" w:after="0" w:afterAutospacing="0"/>
            </w:pPr>
            <w:r>
              <w:t>            and Community Affairs (ADECA)</w:t>
            </w:r>
          </w:p>
          <w:p w14:paraId="7AA417A0" w14:textId="77777777" w:rsidR="00E26B07" w:rsidRDefault="00E26B07">
            <w:pPr>
              <w:pStyle w:val="NormalWeb"/>
              <w:spacing w:before="0" w:beforeAutospacing="0" w:after="0" w:afterAutospacing="0"/>
            </w:pPr>
            <w:r>
              <w:t>         Community and Economic Development</w:t>
            </w:r>
          </w:p>
          <w:p w14:paraId="042B4705" w14:textId="77777777" w:rsidR="00E26B07" w:rsidRDefault="00E26B07">
            <w:pPr>
              <w:pStyle w:val="NormalWeb"/>
              <w:spacing w:before="0" w:beforeAutospacing="0" w:after="0" w:afterAutospacing="0"/>
            </w:pPr>
            <w:r>
              <w:t>            Division</w:t>
            </w:r>
          </w:p>
          <w:p w14:paraId="0B5041E4" w14:textId="77777777" w:rsidR="00E26B07" w:rsidRDefault="00E26B07">
            <w:pPr>
              <w:pStyle w:val="NormalWeb"/>
              <w:spacing w:before="0" w:beforeAutospacing="0" w:after="0" w:afterAutospacing="0"/>
            </w:pPr>
            <w:r>
              <w:lastRenderedPageBreak/>
              <w:t>         401 Adams Avenue, Room 500</w:t>
            </w:r>
          </w:p>
          <w:p w14:paraId="20FC8EB6" w14:textId="77777777" w:rsidR="00E26B07" w:rsidRDefault="00E26B07">
            <w:pPr>
              <w:pStyle w:val="NormalWeb"/>
              <w:spacing w:before="0" w:beforeAutospacing="0" w:after="0" w:afterAutospacing="0"/>
            </w:pPr>
            <w:r>
              <w:t>         Post Office Box 5690</w:t>
            </w:r>
          </w:p>
          <w:p w14:paraId="13FBAF84" w14:textId="77777777" w:rsidR="00E26B07" w:rsidRDefault="00E26B07">
            <w:pPr>
              <w:pStyle w:val="NormalWeb"/>
              <w:spacing w:before="0" w:beforeAutospacing="0" w:after="0" w:afterAutospacing="0"/>
            </w:pPr>
            <w:r>
              <w:t>City:  Montgomery</w:t>
            </w:r>
          </w:p>
          <w:p w14:paraId="398914CC" w14:textId="77777777" w:rsidR="00E26B07" w:rsidRDefault="00E26B07">
            <w:pPr>
              <w:pStyle w:val="NormalWeb"/>
              <w:spacing w:before="0" w:beforeAutospacing="0" w:after="0" w:afterAutospacing="0"/>
            </w:pPr>
            <w:r>
              <w:t>State:  Alabama</w:t>
            </w:r>
          </w:p>
          <w:p w14:paraId="5AEFB8A4" w14:textId="77777777" w:rsidR="00E26B07" w:rsidRDefault="00E26B07">
            <w:pPr>
              <w:pStyle w:val="NormalWeb"/>
              <w:spacing w:before="0" w:beforeAutospacing="0" w:after="0" w:afterAutospacing="0"/>
            </w:pPr>
            <w:r>
              <w:t>Zip Code:  36103-5690</w:t>
            </w:r>
          </w:p>
          <w:p w14:paraId="398B3FF3" w14:textId="77777777" w:rsidR="00E26B07" w:rsidRDefault="00E26B07">
            <w:pPr>
              <w:pStyle w:val="NormalWeb"/>
              <w:spacing w:before="0" w:beforeAutospacing="0" w:after="0" w:afterAutospacing="0"/>
            </w:pPr>
            <w:r>
              <w:t>Telephone:  334-242-5468</w:t>
            </w:r>
          </w:p>
          <w:p w14:paraId="2E2114FC" w14:textId="77777777" w:rsidR="00E26B07" w:rsidRDefault="00E26B07">
            <w:pPr>
              <w:pStyle w:val="NormalWeb"/>
              <w:spacing w:before="0" w:beforeAutospacing="0" w:after="0" w:afterAutospacing="0"/>
            </w:pPr>
            <w:r>
              <w:t>Fax:  334-242-4203</w:t>
            </w:r>
          </w:p>
        </w:tc>
      </w:tr>
    </w:tbl>
    <w:p w14:paraId="0E8F4FE4" w14:textId="77777777" w:rsidR="00E26B07" w:rsidRDefault="00E26B07" w:rsidP="00E26B07">
      <w:pPr>
        <w:pStyle w:val="NormalWeb"/>
        <w:spacing w:before="0" w:beforeAutospacing="0" w:after="0" w:afterAutospacing="0"/>
        <w:rPr>
          <w:color w:val="000000"/>
          <w:sz w:val="27"/>
          <w:szCs w:val="27"/>
        </w:rPr>
      </w:pPr>
      <w:r>
        <w:rPr>
          <w:color w:val="000000"/>
        </w:rPr>
        <w:lastRenderedPageBreak/>
        <w:t> </w:t>
      </w:r>
    </w:p>
    <w:p w14:paraId="2AF89E1E" w14:textId="77777777" w:rsidR="00E26B07" w:rsidRDefault="00E26B07" w:rsidP="00E26B07">
      <w:pPr>
        <w:pStyle w:val="NormalWeb"/>
        <w:spacing w:before="0" w:beforeAutospacing="0" w:after="0" w:afterAutospacing="0"/>
        <w:rPr>
          <w:color w:val="000000"/>
          <w:sz w:val="27"/>
          <w:szCs w:val="27"/>
        </w:rPr>
      </w:pPr>
      <w:r>
        <w:rPr>
          <w:color w:val="000000"/>
        </w:rPr>
        <w:t> </w:t>
      </w:r>
    </w:p>
    <w:p w14:paraId="1ED6B8E5" w14:textId="77777777" w:rsidR="00E26B07" w:rsidRDefault="00E26B07" w:rsidP="00E26B07">
      <w:pPr>
        <w:pStyle w:val="NormalWeb"/>
        <w:spacing w:before="0" w:beforeAutospacing="0" w:after="0" w:afterAutospacing="0"/>
        <w:rPr>
          <w:color w:val="000000"/>
          <w:sz w:val="27"/>
          <w:szCs w:val="27"/>
        </w:rPr>
      </w:pPr>
      <w:r>
        <w:rPr>
          <w:color w:val="000000"/>
        </w:rPr>
        <w:t> </w:t>
      </w:r>
    </w:p>
    <w:p w14:paraId="2E7FF46C" w14:textId="77777777" w:rsidR="00E26B07" w:rsidRDefault="00E26B07" w:rsidP="00E26B07">
      <w:pPr>
        <w:pStyle w:val="NormalWeb"/>
        <w:spacing w:before="0" w:beforeAutospacing="0" w:after="0" w:afterAutospacing="0"/>
        <w:rPr>
          <w:color w:val="000000"/>
          <w:sz w:val="27"/>
          <w:szCs w:val="27"/>
        </w:rPr>
      </w:pPr>
      <w:r>
        <w:rPr>
          <w:color w:val="000000"/>
        </w:rPr>
        <w:t> </w:t>
      </w:r>
    </w:p>
    <w:p w14:paraId="7DD094CB" w14:textId="77777777" w:rsidR="00E26B07" w:rsidRDefault="00E26B07" w:rsidP="00E26B07">
      <w:pPr>
        <w:pStyle w:val="NormalWeb"/>
        <w:spacing w:before="0" w:beforeAutospacing="0" w:after="0" w:afterAutospacing="0"/>
        <w:rPr>
          <w:color w:val="000000"/>
          <w:sz w:val="27"/>
          <w:szCs w:val="27"/>
        </w:rPr>
      </w:pPr>
      <w:r>
        <w:rPr>
          <w:color w:val="000000"/>
        </w:rPr>
        <w:t> </w:t>
      </w:r>
    </w:p>
    <w:p w14:paraId="45E92D7A" w14:textId="77777777" w:rsidR="00E26B07" w:rsidRDefault="00E26B07" w:rsidP="00E26B07">
      <w:pPr>
        <w:pStyle w:val="NormalWeb"/>
        <w:spacing w:before="0" w:beforeAutospacing="0" w:after="0" w:afterAutospacing="0"/>
        <w:rPr>
          <w:color w:val="000000"/>
          <w:sz w:val="27"/>
          <w:szCs w:val="27"/>
        </w:rPr>
      </w:pPr>
      <w:r>
        <w:rPr>
          <w:b/>
          <w:bCs/>
          <w:color w:val="000000"/>
        </w:rPr>
        <w:t> </w:t>
      </w:r>
    </w:p>
    <w:tbl>
      <w:tblPr>
        <w:tblW w:w="0" w:type="auto"/>
        <w:tblCellMar>
          <w:left w:w="0" w:type="dxa"/>
          <w:right w:w="0" w:type="dxa"/>
        </w:tblCellMar>
        <w:tblLook w:val="04A0" w:firstRow="1" w:lastRow="0" w:firstColumn="1" w:lastColumn="0" w:noHBand="0" w:noVBand="1"/>
      </w:tblPr>
      <w:tblGrid>
        <w:gridCol w:w="9344"/>
      </w:tblGrid>
      <w:tr w:rsidR="00E26B07" w14:paraId="3090B304" w14:textId="77777777" w:rsidTr="00E26B07">
        <w:tc>
          <w:tcPr>
            <w:tcW w:w="9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82735F" w14:textId="77777777" w:rsidR="00E26B07" w:rsidRDefault="00E26B07">
            <w:pPr>
              <w:pStyle w:val="NormalWeb"/>
              <w:spacing w:before="0" w:beforeAutospacing="0" w:after="0" w:afterAutospacing="0"/>
            </w:pPr>
            <w:r>
              <w:rPr>
                <w:b/>
                <w:bCs/>
              </w:rPr>
              <w:t>1a.  Identify Continuums of Care (CoCs) in which the recipients or subrecipients will provide ESG assistance.</w:t>
            </w:r>
          </w:p>
        </w:tc>
      </w:tr>
      <w:tr w:rsidR="00E26B07" w14:paraId="71BC164F" w14:textId="77777777" w:rsidTr="00E26B07">
        <w:tc>
          <w:tcPr>
            <w:tcW w:w="9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308070" w14:textId="77777777" w:rsidR="00E26B07" w:rsidRDefault="00E26B07">
            <w:pPr>
              <w:pStyle w:val="NormalWeb"/>
              <w:spacing w:before="0" w:beforeAutospacing="0" w:after="0" w:afterAutospacing="0"/>
            </w:pPr>
            <w:r>
              <w:t>2010 Birmingham / Jefferson, St. Clair, Shelby Counties CoC</w:t>
            </w:r>
          </w:p>
        </w:tc>
      </w:tr>
      <w:tr w:rsidR="00E26B07" w14:paraId="36ECE7C5" w14:textId="77777777" w:rsidTr="00E26B07">
        <w:tc>
          <w:tcPr>
            <w:tcW w:w="9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B0DBCB" w14:textId="77777777" w:rsidR="00E26B07" w:rsidRDefault="00E26B07">
            <w:pPr>
              <w:pStyle w:val="NormalWeb"/>
              <w:spacing w:before="0" w:beforeAutospacing="0" w:after="0" w:afterAutospacing="0"/>
            </w:pPr>
            <w:r>
              <w:t>2010 Mobile City &amp; County / Baldwin County CoC</w:t>
            </w:r>
          </w:p>
        </w:tc>
      </w:tr>
      <w:tr w:rsidR="00E26B07" w14:paraId="1F0E18A9" w14:textId="77777777" w:rsidTr="00E26B07">
        <w:tc>
          <w:tcPr>
            <w:tcW w:w="9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842F0F" w14:textId="77777777" w:rsidR="00E26B07" w:rsidRDefault="00E26B07">
            <w:pPr>
              <w:pStyle w:val="NormalWeb"/>
              <w:spacing w:before="0" w:beforeAutospacing="0" w:after="0" w:afterAutospacing="0"/>
            </w:pPr>
            <w:r>
              <w:t>2010 Florence / Northwest Alabama CoC</w:t>
            </w:r>
          </w:p>
        </w:tc>
      </w:tr>
      <w:tr w:rsidR="00E26B07" w14:paraId="4FCD959F" w14:textId="77777777" w:rsidTr="00E26B07">
        <w:tc>
          <w:tcPr>
            <w:tcW w:w="9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D4C66F" w14:textId="77777777" w:rsidR="00E26B07" w:rsidRDefault="00E26B07">
            <w:pPr>
              <w:pStyle w:val="NormalWeb"/>
              <w:spacing w:before="0" w:beforeAutospacing="0" w:after="0" w:afterAutospacing="0"/>
            </w:pPr>
            <w:r>
              <w:t>2010 Huntsville / North Alabama CoC</w:t>
            </w:r>
          </w:p>
        </w:tc>
      </w:tr>
      <w:tr w:rsidR="00E26B07" w14:paraId="045EB24F" w14:textId="77777777" w:rsidTr="00E26B07">
        <w:tc>
          <w:tcPr>
            <w:tcW w:w="9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F1D3FF" w14:textId="77777777" w:rsidR="00E26B07" w:rsidRDefault="00E26B07">
            <w:pPr>
              <w:pStyle w:val="NormalWeb"/>
              <w:spacing w:before="0" w:beforeAutospacing="0" w:after="0" w:afterAutospacing="0"/>
            </w:pPr>
            <w:r>
              <w:t>2010 Montgomery City &amp; County CoC</w:t>
            </w:r>
          </w:p>
        </w:tc>
      </w:tr>
      <w:tr w:rsidR="00E26B07" w14:paraId="3EB32335" w14:textId="77777777" w:rsidTr="00E26B07">
        <w:tc>
          <w:tcPr>
            <w:tcW w:w="9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EB3DEA" w14:textId="77777777" w:rsidR="00E26B07" w:rsidRDefault="00E26B07">
            <w:pPr>
              <w:pStyle w:val="NormalWeb"/>
              <w:spacing w:before="0" w:beforeAutospacing="0" w:after="0" w:afterAutospacing="0"/>
            </w:pPr>
            <w:r>
              <w:t>2010 Gadsden / Northeast Alabama CoC</w:t>
            </w:r>
          </w:p>
        </w:tc>
      </w:tr>
      <w:tr w:rsidR="00E26B07" w14:paraId="206022D7" w14:textId="77777777" w:rsidTr="00E26B07">
        <w:tc>
          <w:tcPr>
            <w:tcW w:w="9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5A82FD" w14:textId="77777777" w:rsidR="00E26B07" w:rsidRDefault="00E26B07">
            <w:pPr>
              <w:pStyle w:val="NormalWeb"/>
              <w:spacing w:before="0" w:beforeAutospacing="0" w:after="0" w:afterAutospacing="0"/>
            </w:pPr>
            <w:r>
              <w:t>2010 Tuscaloosa City &amp; County CoC</w:t>
            </w:r>
          </w:p>
        </w:tc>
      </w:tr>
      <w:tr w:rsidR="00E26B07" w14:paraId="6BF6083E" w14:textId="77777777" w:rsidTr="00E26B07">
        <w:tc>
          <w:tcPr>
            <w:tcW w:w="9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25608F" w14:textId="77777777" w:rsidR="00E26B07" w:rsidRDefault="00E26B07">
            <w:pPr>
              <w:pStyle w:val="NormalWeb"/>
              <w:spacing w:before="0" w:beforeAutospacing="0" w:after="0" w:afterAutospacing="0"/>
            </w:pPr>
            <w:r>
              <w:t>2010 Alabama Balance of State CoC</w:t>
            </w:r>
          </w:p>
        </w:tc>
      </w:tr>
    </w:tbl>
    <w:p w14:paraId="58A71880" w14:textId="77777777" w:rsidR="00E26B07" w:rsidRDefault="00E26B07" w:rsidP="00E26B07">
      <w:pPr>
        <w:pStyle w:val="NormalWeb"/>
        <w:spacing w:before="0" w:beforeAutospacing="0" w:after="0" w:afterAutospacing="0"/>
        <w:rPr>
          <w:color w:val="000000"/>
          <w:sz w:val="27"/>
          <w:szCs w:val="27"/>
        </w:rPr>
      </w:pPr>
      <w:r>
        <w:rPr>
          <w:color w:val="000000"/>
        </w:rPr>
        <w:t> </w:t>
      </w:r>
    </w:p>
    <w:p w14:paraId="1D63C895" w14:textId="77777777" w:rsidR="00E26B07" w:rsidRDefault="00E26B07" w:rsidP="00E26B07">
      <w:pPr>
        <w:pStyle w:val="NormalWeb"/>
        <w:spacing w:before="0" w:beforeAutospacing="0" w:after="0" w:afterAutospacing="0"/>
        <w:rPr>
          <w:color w:val="000000"/>
          <w:sz w:val="27"/>
          <w:szCs w:val="27"/>
        </w:rPr>
      </w:pPr>
      <w:r>
        <w:rPr>
          <w:color w:val="000000"/>
        </w:rPr>
        <w:t> </w:t>
      </w:r>
    </w:p>
    <w:p w14:paraId="1812CD0E"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2.  Reporting Period</w:t>
      </w:r>
    </w:p>
    <w:p w14:paraId="24514C28"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ESG</w:t>
      </w:r>
      <w:r>
        <w:rPr>
          <w:color w:val="000000"/>
        </w:rPr>
        <w:t>:  The ESG Program’s reporting period is April 1, 2016 through March 31, 2017.</w:t>
      </w:r>
    </w:p>
    <w:p w14:paraId="5DE36B9A" w14:textId="77777777" w:rsidR="00E26B07" w:rsidRDefault="00E26B07" w:rsidP="00E26B07">
      <w:pPr>
        <w:pStyle w:val="NormalWeb"/>
        <w:spacing w:before="0" w:beforeAutospacing="0" w:after="0" w:afterAutospacing="0"/>
        <w:rPr>
          <w:color w:val="000000"/>
          <w:sz w:val="27"/>
          <w:szCs w:val="27"/>
        </w:rPr>
      </w:pPr>
      <w:r>
        <w:rPr>
          <w:color w:val="000000"/>
        </w:rPr>
        <w:t> </w:t>
      </w:r>
    </w:p>
    <w:p w14:paraId="78A3E150"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3.  Specify Subrecipients:</w:t>
      </w:r>
      <w:r>
        <w:rPr>
          <w:color w:val="000000"/>
        </w:rPr>
        <w:t>  Specify subrecipients for year 2016.</w:t>
      </w:r>
    </w:p>
    <w:p w14:paraId="4207A942"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ESG</w:t>
      </w:r>
      <w:r>
        <w:rPr>
          <w:color w:val="000000"/>
        </w:rPr>
        <w:t>:                The ESG subrecipients for Program Year 2016 are listed below.</w:t>
      </w:r>
    </w:p>
    <w:p w14:paraId="3AF511BC" w14:textId="77777777" w:rsidR="00E26B07" w:rsidRDefault="00E26B07" w:rsidP="00E26B07">
      <w:pPr>
        <w:pStyle w:val="NormalWeb"/>
        <w:spacing w:before="0" w:beforeAutospacing="0" w:after="0" w:afterAutospacing="0"/>
        <w:rPr>
          <w:color w:val="000000"/>
          <w:sz w:val="27"/>
          <w:szCs w:val="27"/>
        </w:rPr>
      </w:pPr>
      <w:r>
        <w:rPr>
          <w:color w:val="000000"/>
        </w:rPr>
        <w:t> </w:t>
      </w:r>
    </w:p>
    <w:p w14:paraId="66B61B15" w14:textId="77777777" w:rsidR="00E26B07" w:rsidRDefault="00E26B07" w:rsidP="00E26B07">
      <w:pPr>
        <w:widowControl/>
        <w:numPr>
          <w:ilvl w:val="0"/>
          <w:numId w:val="23"/>
        </w:numPr>
        <w:autoSpaceDE/>
        <w:autoSpaceDN/>
        <w:adjustRightInd/>
        <w:ind w:left="1048" w:firstLine="0"/>
        <w:rPr>
          <w:color w:val="000000"/>
        </w:rPr>
      </w:pPr>
      <w:r>
        <w:rPr>
          <w:b/>
          <w:bCs/>
          <w:color w:val="000000"/>
        </w:rPr>
        <w:t>ALA RURAL COALITION FOR THE HOMELESS</w:t>
      </w:r>
      <w:r>
        <w:rPr>
          <w:color w:val="000000"/>
        </w:rPr>
        <w:br/>
        <w:t>Montgomery, AL 36101-0451</w:t>
      </w:r>
      <w:r>
        <w:rPr>
          <w:color w:val="000000"/>
        </w:rPr>
        <w:br/>
        <w:t>DUNS: 826967742</w:t>
      </w:r>
    </w:p>
    <w:p w14:paraId="7339E0E6" w14:textId="77777777" w:rsidR="00E26B07" w:rsidRDefault="00E26B07" w:rsidP="00E26B07">
      <w:pPr>
        <w:widowControl/>
        <w:numPr>
          <w:ilvl w:val="0"/>
          <w:numId w:val="23"/>
        </w:numPr>
        <w:autoSpaceDE/>
        <w:autoSpaceDN/>
        <w:adjustRightInd/>
        <w:ind w:left="1048" w:firstLine="0"/>
        <w:rPr>
          <w:color w:val="000000"/>
        </w:rPr>
      </w:pPr>
      <w:r>
        <w:rPr>
          <w:b/>
          <w:bCs/>
          <w:color w:val="000000"/>
        </w:rPr>
        <w:t>CITY OF BIRMINGHAM</w:t>
      </w:r>
      <w:r>
        <w:rPr>
          <w:color w:val="000000"/>
        </w:rPr>
        <w:br/>
        <w:t>Birmingham, AL 35203-2240</w:t>
      </w:r>
      <w:r>
        <w:rPr>
          <w:color w:val="000000"/>
        </w:rPr>
        <w:br/>
        <w:t>DUNS: 072103559</w:t>
      </w:r>
    </w:p>
    <w:p w14:paraId="0E75C374" w14:textId="77777777" w:rsidR="00E26B07" w:rsidRDefault="00E26B07" w:rsidP="00E26B07">
      <w:pPr>
        <w:widowControl/>
        <w:numPr>
          <w:ilvl w:val="0"/>
          <w:numId w:val="23"/>
        </w:numPr>
        <w:autoSpaceDE/>
        <w:autoSpaceDN/>
        <w:adjustRightInd/>
        <w:ind w:left="1048" w:firstLine="0"/>
        <w:rPr>
          <w:color w:val="000000"/>
        </w:rPr>
      </w:pPr>
      <w:r>
        <w:rPr>
          <w:b/>
          <w:bCs/>
          <w:color w:val="000000"/>
        </w:rPr>
        <w:t>CITY OF FLORENCE</w:t>
      </w:r>
      <w:r>
        <w:rPr>
          <w:color w:val="000000"/>
        </w:rPr>
        <w:br/>
        <w:t>Florence, AL 35631-0098</w:t>
      </w:r>
      <w:r>
        <w:rPr>
          <w:color w:val="000000"/>
        </w:rPr>
        <w:br/>
        <w:t>DUNS: 079124780</w:t>
      </w:r>
    </w:p>
    <w:p w14:paraId="56D80232" w14:textId="77777777" w:rsidR="00E26B07" w:rsidRDefault="00E26B07" w:rsidP="00E26B07">
      <w:pPr>
        <w:widowControl/>
        <w:numPr>
          <w:ilvl w:val="0"/>
          <w:numId w:val="23"/>
        </w:numPr>
        <w:autoSpaceDE/>
        <w:autoSpaceDN/>
        <w:adjustRightInd/>
        <w:ind w:left="1048" w:firstLine="0"/>
        <w:rPr>
          <w:color w:val="000000"/>
        </w:rPr>
      </w:pPr>
      <w:r>
        <w:rPr>
          <w:b/>
          <w:bCs/>
          <w:color w:val="000000"/>
        </w:rPr>
        <w:t>MOBILE AREA INTERFAITH CONFERENCE, INC.</w:t>
      </w:r>
      <w:r>
        <w:rPr>
          <w:color w:val="000000"/>
        </w:rPr>
        <w:br/>
        <w:t>Mobile, AL 36606</w:t>
      </w:r>
      <w:r>
        <w:rPr>
          <w:color w:val="000000"/>
        </w:rPr>
        <w:br/>
        <w:t>DUNS: 964554526</w:t>
      </w:r>
    </w:p>
    <w:p w14:paraId="37D915D3" w14:textId="77777777" w:rsidR="00E26B07" w:rsidRDefault="00E26B07" w:rsidP="00E26B07">
      <w:pPr>
        <w:widowControl/>
        <w:numPr>
          <w:ilvl w:val="0"/>
          <w:numId w:val="23"/>
        </w:numPr>
        <w:autoSpaceDE/>
        <w:autoSpaceDN/>
        <w:adjustRightInd/>
        <w:ind w:left="1048" w:firstLine="0"/>
        <w:rPr>
          <w:color w:val="000000"/>
        </w:rPr>
      </w:pPr>
      <w:r>
        <w:rPr>
          <w:b/>
          <w:bCs/>
          <w:color w:val="000000"/>
        </w:rPr>
        <w:lastRenderedPageBreak/>
        <w:t>CITY OF HUNTSVILLE</w:t>
      </w:r>
      <w:r>
        <w:rPr>
          <w:color w:val="000000"/>
        </w:rPr>
        <w:br/>
        <w:t>Huntsville, AL 35801-4830</w:t>
      </w:r>
      <w:r>
        <w:rPr>
          <w:color w:val="000000"/>
        </w:rPr>
        <w:br/>
        <w:t>DUNS: 112481325</w:t>
      </w:r>
    </w:p>
    <w:p w14:paraId="1E271B71" w14:textId="77777777" w:rsidR="00E26B07" w:rsidRDefault="00E26B07" w:rsidP="00E26B07">
      <w:pPr>
        <w:widowControl/>
        <w:numPr>
          <w:ilvl w:val="0"/>
          <w:numId w:val="23"/>
        </w:numPr>
        <w:autoSpaceDE/>
        <w:autoSpaceDN/>
        <w:adjustRightInd/>
        <w:ind w:left="1048" w:firstLine="0"/>
        <w:rPr>
          <w:color w:val="000000"/>
        </w:rPr>
      </w:pPr>
      <w:r>
        <w:rPr>
          <w:b/>
          <w:bCs/>
          <w:color w:val="000000"/>
        </w:rPr>
        <w:t>CITY OF TUSCALOOSA</w:t>
      </w:r>
      <w:r>
        <w:rPr>
          <w:color w:val="000000"/>
        </w:rPr>
        <w:br/>
        <w:t>Tuscaloosa, AL 35401-1541</w:t>
      </w:r>
      <w:r>
        <w:rPr>
          <w:color w:val="000000"/>
        </w:rPr>
        <w:br/>
        <w:t>DUNS: 112649736</w:t>
      </w:r>
    </w:p>
    <w:p w14:paraId="5D548515" w14:textId="77777777" w:rsidR="00E26B07" w:rsidRDefault="00E26B07" w:rsidP="00E26B07">
      <w:pPr>
        <w:widowControl/>
        <w:numPr>
          <w:ilvl w:val="0"/>
          <w:numId w:val="23"/>
        </w:numPr>
        <w:autoSpaceDE/>
        <w:autoSpaceDN/>
        <w:adjustRightInd/>
        <w:ind w:left="1048" w:firstLine="0"/>
        <w:rPr>
          <w:color w:val="000000"/>
        </w:rPr>
      </w:pPr>
      <w:r>
        <w:rPr>
          <w:b/>
          <w:bCs/>
          <w:color w:val="000000"/>
        </w:rPr>
        <w:t>HOUSING FIRST, INC.</w:t>
      </w:r>
      <w:r>
        <w:rPr>
          <w:color w:val="000000"/>
        </w:rPr>
        <w:br/>
        <w:t>Mobile, AL 36609-1970</w:t>
      </w:r>
      <w:r>
        <w:rPr>
          <w:color w:val="000000"/>
        </w:rPr>
        <w:br/>
        <w:t>DUNS: 062123299</w:t>
      </w:r>
    </w:p>
    <w:p w14:paraId="0E8257F7" w14:textId="77777777" w:rsidR="00E26B07" w:rsidRDefault="00E26B07" w:rsidP="00E26B07">
      <w:pPr>
        <w:widowControl/>
        <w:numPr>
          <w:ilvl w:val="0"/>
          <w:numId w:val="23"/>
        </w:numPr>
        <w:autoSpaceDE/>
        <w:autoSpaceDN/>
        <w:adjustRightInd/>
        <w:ind w:left="1048" w:firstLine="0"/>
        <w:rPr>
          <w:color w:val="000000"/>
        </w:rPr>
      </w:pPr>
      <w:r>
        <w:rPr>
          <w:b/>
          <w:bCs/>
          <w:color w:val="000000"/>
        </w:rPr>
        <w:t>MARSHALL COUNTY COMMISSION</w:t>
      </w:r>
      <w:r>
        <w:rPr>
          <w:color w:val="000000"/>
        </w:rPr>
        <w:br/>
        <w:t>Guntersville, AL 35976-1102</w:t>
      </w:r>
      <w:r>
        <w:rPr>
          <w:color w:val="000000"/>
        </w:rPr>
        <w:br/>
        <w:t>DUNS: 079108080</w:t>
      </w:r>
    </w:p>
    <w:p w14:paraId="39755055" w14:textId="77777777" w:rsidR="00E26B07" w:rsidRDefault="00E26B07" w:rsidP="00E26B07">
      <w:pPr>
        <w:widowControl/>
        <w:numPr>
          <w:ilvl w:val="0"/>
          <w:numId w:val="23"/>
        </w:numPr>
        <w:autoSpaceDE/>
        <w:autoSpaceDN/>
        <w:adjustRightInd/>
        <w:ind w:left="1048" w:firstLine="0"/>
        <w:rPr>
          <w:color w:val="000000"/>
        </w:rPr>
      </w:pPr>
      <w:r>
        <w:rPr>
          <w:b/>
          <w:bCs/>
          <w:color w:val="000000"/>
        </w:rPr>
        <w:t>MONTGOMERY AREA COALITION FOR THE HOMELESS</w:t>
      </w:r>
      <w:r>
        <w:rPr>
          <w:color w:val="000000"/>
        </w:rPr>
        <w:br/>
        <w:t>Montgomery, AL 36116-2319</w:t>
      </w:r>
      <w:r>
        <w:rPr>
          <w:color w:val="000000"/>
        </w:rPr>
        <w:br/>
        <w:t>DUNS: 147371723</w:t>
      </w:r>
    </w:p>
    <w:p w14:paraId="6497B028" w14:textId="77777777" w:rsidR="00E26B07" w:rsidRDefault="00E26B07" w:rsidP="00E26B07">
      <w:pPr>
        <w:widowControl/>
        <w:numPr>
          <w:ilvl w:val="0"/>
          <w:numId w:val="23"/>
        </w:numPr>
        <w:autoSpaceDE/>
        <w:autoSpaceDN/>
        <w:adjustRightInd/>
        <w:ind w:left="1140" w:firstLine="0"/>
        <w:rPr>
          <w:color w:val="000000"/>
        </w:rPr>
      </w:pPr>
      <w:r>
        <w:rPr>
          <w:b/>
          <w:bCs/>
          <w:color w:val="000000"/>
        </w:rPr>
        <w:t>PENELOPE HOUSE</w:t>
      </w:r>
      <w:r>
        <w:rPr>
          <w:color w:val="000000"/>
        </w:rPr>
        <w:br/>
        <w:t>Mobile, AL 36691-0127</w:t>
      </w:r>
      <w:r>
        <w:rPr>
          <w:color w:val="000000"/>
        </w:rPr>
        <w:br/>
        <w:t>DUNS: 006710719</w:t>
      </w:r>
    </w:p>
    <w:p w14:paraId="2A4DE239" w14:textId="77777777" w:rsidR="00E26B07" w:rsidRDefault="00E26B07" w:rsidP="00E26B07">
      <w:pPr>
        <w:widowControl/>
        <w:numPr>
          <w:ilvl w:val="0"/>
          <w:numId w:val="23"/>
        </w:numPr>
        <w:autoSpaceDE/>
        <w:autoSpaceDN/>
        <w:adjustRightInd/>
        <w:ind w:left="1140" w:firstLine="0"/>
        <w:rPr>
          <w:color w:val="000000"/>
        </w:rPr>
      </w:pPr>
      <w:r>
        <w:rPr>
          <w:b/>
          <w:bCs/>
          <w:color w:val="000000"/>
        </w:rPr>
        <w:t>SHELBY COUNTY COMMISSION</w:t>
      </w:r>
      <w:r>
        <w:rPr>
          <w:color w:val="000000"/>
        </w:rPr>
        <w:br/>
        <w:t>Columbiana, AL 35051-0467</w:t>
      </w:r>
      <w:r>
        <w:rPr>
          <w:color w:val="000000"/>
        </w:rPr>
        <w:br/>
        <w:t>DUNS: 075461137</w:t>
      </w:r>
    </w:p>
    <w:p w14:paraId="08EC6992" w14:textId="77777777" w:rsidR="00E26B07" w:rsidRDefault="00E26B07" w:rsidP="00E26B07">
      <w:pPr>
        <w:widowControl/>
        <w:numPr>
          <w:ilvl w:val="0"/>
          <w:numId w:val="23"/>
        </w:numPr>
        <w:autoSpaceDE/>
        <w:autoSpaceDN/>
        <w:adjustRightInd/>
        <w:ind w:left="1140" w:firstLine="0"/>
        <w:rPr>
          <w:color w:val="000000"/>
        </w:rPr>
      </w:pPr>
      <w:r>
        <w:rPr>
          <w:b/>
          <w:bCs/>
          <w:color w:val="000000"/>
        </w:rPr>
        <w:t>YWCA CENTRAL ALABAMA</w:t>
      </w:r>
      <w:r>
        <w:rPr>
          <w:color w:val="000000"/>
        </w:rPr>
        <w:br/>
        <w:t>Birmingham, AL 35203-3820</w:t>
      </w:r>
      <w:r>
        <w:rPr>
          <w:color w:val="000000"/>
        </w:rPr>
        <w:br/>
        <w:t>DUNS: 018394049</w:t>
      </w:r>
    </w:p>
    <w:p w14:paraId="709AB6BD" w14:textId="77777777" w:rsidR="00E26B07" w:rsidRDefault="00E26B07" w:rsidP="00E26B07">
      <w:pPr>
        <w:pStyle w:val="NormalWeb"/>
        <w:spacing w:before="0" w:beforeAutospacing="0" w:after="0" w:afterAutospacing="0"/>
        <w:rPr>
          <w:color w:val="000000"/>
          <w:sz w:val="27"/>
          <w:szCs w:val="27"/>
        </w:rPr>
      </w:pPr>
      <w:r>
        <w:rPr>
          <w:color w:val="000000"/>
        </w:rPr>
        <w:t> </w:t>
      </w:r>
    </w:p>
    <w:p w14:paraId="7A617368" w14:textId="77777777" w:rsidR="00E26B07" w:rsidRDefault="00E26B07" w:rsidP="00E26B07">
      <w:pPr>
        <w:pStyle w:val="NormalWeb"/>
        <w:spacing w:before="0" w:beforeAutospacing="0" w:after="0" w:afterAutospacing="0"/>
        <w:rPr>
          <w:color w:val="000000"/>
          <w:sz w:val="27"/>
          <w:szCs w:val="27"/>
        </w:rPr>
      </w:pPr>
      <w:r>
        <w:rPr>
          <w:color w:val="000000"/>
        </w:rPr>
        <w:t> </w:t>
      </w:r>
    </w:p>
    <w:p w14:paraId="07955BA3"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CR-65  Persons Assisted ESG [24 CFR 91.520(g)] - ESG Recipients Only.</w:t>
      </w:r>
    </w:p>
    <w:p w14:paraId="07E943A0" w14:textId="77777777" w:rsidR="00E26B07" w:rsidRDefault="00E26B07" w:rsidP="00E26B07">
      <w:pPr>
        <w:pStyle w:val="NormalWeb"/>
        <w:spacing w:before="0" w:beforeAutospacing="0" w:after="0" w:afterAutospacing="0"/>
        <w:rPr>
          <w:color w:val="000000"/>
          <w:sz w:val="27"/>
          <w:szCs w:val="27"/>
        </w:rPr>
      </w:pPr>
      <w:r>
        <w:rPr>
          <w:color w:val="000000"/>
        </w:rPr>
        <w:t> </w:t>
      </w:r>
    </w:p>
    <w:p w14:paraId="1AD40893"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4.  Persons Served</w:t>
      </w:r>
    </w:p>
    <w:p w14:paraId="5359B2C3"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ESG</w:t>
      </w:r>
      <w:r>
        <w:rPr>
          <w:color w:val="000000"/>
        </w:rPr>
        <w:t>:  The information in this Section is documented for those subrecipients that reported in a comparable database.  Information for subrecipients that reported in HMIS is included in the eCart Suite attached to CR-00.  The City of Florence’s information is included below because they did not report in HMIS.</w:t>
      </w:r>
    </w:p>
    <w:p w14:paraId="332BC7FF" w14:textId="77777777" w:rsidR="00E26B07" w:rsidRDefault="00E26B07" w:rsidP="00E26B07">
      <w:pPr>
        <w:pStyle w:val="NormalWeb"/>
        <w:spacing w:before="0" w:beforeAutospacing="0" w:after="0" w:afterAutospacing="0"/>
        <w:rPr>
          <w:color w:val="000000"/>
          <w:sz w:val="27"/>
          <w:szCs w:val="27"/>
        </w:rPr>
      </w:pPr>
      <w:r>
        <w:rPr>
          <w:color w:val="000000"/>
        </w:rPr>
        <w:t> </w:t>
      </w:r>
    </w:p>
    <w:p w14:paraId="31A43D5B" w14:textId="77777777" w:rsidR="00E26B07" w:rsidRDefault="00E26B07" w:rsidP="00E26B07">
      <w:pPr>
        <w:pStyle w:val="NormalWeb"/>
        <w:spacing w:before="0" w:beforeAutospacing="0" w:after="0" w:afterAutospacing="0"/>
        <w:rPr>
          <w:color w:val="000000"/>
          <w:sz w:val="27"/>
          <w:szCs w:val="27"/>
        </w:rPr>
      </w:pPr>
      <w:r>
        <w:rPr>
          <w:b/>
          <w:bCs/>
          <w:color w:val="000000"/>
        </w:rPr>
        <w:t>4a.  Complete for Homelessness Prevention Activities:</w:t>
      </w:r>
    </w:p>
    <w:tbl>
      <w:tblPr>
        <w:tblW w:w="0" w:type="auto"/>
        <w:tblCellMar>
          <w:left w:w="0" w:type="dxa"/>
          <w:right w:w="0" w:type="dxa"/>
        </w:tblCellMar>
        <w:tblLook w:val="04A0" w:firstRow="1" w:lastRow="0" w:firstColumn="1" w:lastColumn="0" w:noHBand="0" w:noVBand="1"/>
      </w:tblPr>
      <w:tblGrid>
        <w:gridCol w:w="6862"/>
        <w:gridCol w:w="2482"/>
      </w:tblGrid>
      <w:tr w:rsidR="00E26B07" w14:paraId="25926379"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D29CFC" w14:textId="77777777" w:rsidR="00E26B07" w:rsidRDefault="00E26B07">
            <w:pPr>
              <w:pStyle w:val="NormalWeb"/>
              <w:spacing w:before="0" w:beforeAutospacing="0" w:after="0" w:afterAutospacing="0"/>
            </w:pPr>
            <w:r>
              <w:rPr>
                <w:b/>
                <w:bCs/>
              </w:rPr>
              <w:t>Number of Persons in Households</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DD299E" w14:textId="77777777" w:rsidR="00E26B07" w:rsidRDefault="00E26B07">
            <w:pPr>
              <w:pStyle w:val="NormalWeb"/>
              <w:spacing w:before="0" w:beforeAutospacing="0" w:after="0" w:afterAutospacing="0"/>
            </w:pPr>
            <w:r>
              <w:rPr>
                <w:b/>
                <w:bCs/>
              </w:rPr>
              <w:t>Total</w:t>
            </w:r>
          </w:p>
        </w:tc>
      </w:tr>
      <w:tr w:rsidR="00E26B07" w14:paraId="06FF5912"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FEE0F6" w14:textId="77777777" w:rsidR="00E26B07" w:rsidRDefault="00E26B07">
            <w:pPr>
              <w:pStyle w:val="NormalWeb"/>
              <w:spacing w:before="0" w:beforeAutospacing="0" w:after="0" w:afterAutospacing="0"/>
            </w:pPr>
            <w:r>
              <w:t>Adults</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092C8F" w14:textId="77777777" w:rsidR="00E26B07" w:rsidRDefault="00E26B07">
            <w:pPr>
              <w:pStyle w:val="NormalWeb"/>
              <w:spacing w:before="0" w:beforeAutospacing="0" w:after="0" w:afterAutospacing="0"/>
            </w:pPr>
            <w:r>
              <w:t>175</w:t>
            </w:r>
          </w:p>
        </w:tc>
      </w:tr>
      <w:tr w:rsidR="00E26B07" w14:paraId="548CC205"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08C968" w14:textId="77777777" w:rsidR="00E26B07" w:rsidRDefault="00E26B07">
            <w:pPr>
              <w:pStyle w:val="NormalWeb"/>
              <w:spacing w:before="0" w:beforeAutospacing="0" w:after="0" w:afterAutospacing="0"/>
            </w:pPr>
            <w:r>
              <w:t>Children</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23414C" w14:textId="77777777" w:rsidR="00E26B07" w:rsidRDefault="00E26B07">
            <w:pPr>
              <w:pStyle w:val="NormalWeb"/>
              <w:spacing w:before="0" w:beforeAutospacing="0" w:after="0" w:afterAutospacing="0"/>
            </w:pPr>
            <w:r>
              <w:t>111</w:t>
            </w:r>
          </w:p>
        </w:tc>
      </w:tr>
      <w:tr w:rsidR="00E26B07" w14:paraId="453235BF"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FC299C" w14:textId="77777777" w:rsidR="00E26B07" w:rsidRDefault="00E26B07">
            <w:pPr>
              <w:pStyle w:val="NormalWeb"/>
              <w:spacing w:before="0" w:beforeAutospacing="0" w:after="0" w:afterAutospacing="0"/>
            </w:pPr>
            <w:r>
              <w:t>Don't Know / Refused / Other</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D51FD1" w14:textId="77777777" w:rsidR="00E26B07" w:rsidRDefault="00E26B07">
            <w:pPr>
              <w:pStyle w:val="NormalWeb"/>
              <w:spacing w:before="0" w:beforeAutospacing="0" w:after="0" w:afterAutospacing="0"/>
            </w:pPr>
            <w:r>
              <w:t>0</w:t>
            </w:r>
          </w:p>
        </w:tc>
      </w:tr>
      <w:tr w:rsidR="00E26B07" w14:paraId="47D6936B"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44A94C" w14:textId="77777777" w:rsidR="00E26B07" w:rsidRDefault="00E26B07">
            <w:pPr>
              <w:pStyle w:val="NormalWeb"/>
              <w:spacing w:before="0" w:beforeAutospacing="0" w:after="0" w:afterAutospacing="0"/>
            </w:pPr>
            <w:r>
              <w:t>Missing Information</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1F88FA" w14:textId="77777777" w:rsidR="00E26B07" w:rsidRDefault="00E26B07">
            <w:pPr>
              <w:pStyle w:val="NormalWeb"/>
              <w:spacing w:before="0" w:beforeAutospacing="0" w:after="0" w:afterAutospacing="0"/>
            </w:pPr>
            <w:r>
              <w:t>0</w:t>
            </w:r>
          </w:p>
        </w:tc>
      </w:tr>
      <w:tr w:rsidR="00E26B07" w14:paraId="35C62A21"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E25D58" w14:textId="77777777" w:rsidR="00E26B07" w:rsidRDefault="00E26B07">
            <w:pPr>
              <w:pStyle w:val="NormalWeb"/>
              <w:spacing w:before="0" w:beforeAutospacing="0" w:after="0" w:afterAutospacing="0"/>
            </w:pPr>
            <w:r>
              <w:rPr>
                <w:b/>
                <w:bCs/>
              </w:rPr>
              <w:t>Total</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23BAE8" w14:textId="77777777" w:rsidR="00E26B07" w:rsidRDefault="00E26B07">
            <w:pPr>
              <w:pStyle w:val="NormalWeb"/>
              <w:spacing w:before="0" w:beforeAutospacing="0" w:after="0" w:afterAutospacing="0"/>
            </w:pPr>
            <w:r>
              <w:t>286</w:t>
            </w:r>
          </w:p>
        </w:tc>
      </w:tr>
    </w:tbl>
    <w:p w14:paraId="0E4AF148" w14:textId="77777777" w:rsidR="00E26B07" w:rsidRDefault="00E26B07" w:rsidP="00E26B07">
      <w:pPr>
        <w:pStyle w:val="NormalWeb"/>
        <w:spacing w:before="0" w:beforeAutospacing="0" w:after="0" w:afterAutospacing="0"/>
        <w:rPr>
          <w:color w:val="000000"/>
          <w:sz w:val="27"/>
          <w:szCs w:val="27"/>
        </w:rPr>
      </w:pPr>
      <w:r>
        <w:rPr>
          <w:color w:val="000000"/>
        </w:rPr>
        <w:t> </w:t>
      </w:r>
    </w:p>
    <w:p w14:paraId="6C1720F5" w14:textId="77777777" w:rsidR="00E26B07" w:rsidRDefault="00E26B07" w:rsidP="00E26B07">
      <w:pPr>
        <w:pStyle w:val="NormalWeb"/>
        <w:spacing w:before="0" w:beforeAutospacing="0" w:after="0" w:afterAutospacing="0"/>
        <w:rPr>
          <w:color w:val="000000"/>
          <w:sz w:val="27"/>
          <w:szCs w:val="27"/>
        </w:rPr>
      </w:pPr>
      <w:r>
        <w:rPr>
          <w:color w:val="000000"/>
        </w:rPr>
        <w:t> </w:t>
      </w:r>
    </w:p>
    <w:p w14:paraId="4E5853FC" w14:textId="77777777" w:rsidR="00E26B07" w:rsidRDefault="00E26B07" w:rsidP="00E26B07">
      <w:pPr>
        <w:pStyle w:val="NormalWeb"/>
        <w:spacing w:before="0" w:beforeAutospacing="0" w:after="0" w:afterAutospacing="0"/>
        <w:rPr>
          <w:color w:val="000000"/>
          <w:sz w:val="27"/>
          <w:szCs w:val="27"/>
        </w:rPr>
      </w:pPr>
      <w:r>
        <w:rPr>
          <w:b/>
          <w:bCs/>
          <w:color w:val="000000"/>
        </w:rPr>
        <w:t>4b.  Complete for Rapid Re-Housing Activities:</w:t>
      </w:r>
    </w:p>
    <w:tbl>
      <w:tblPr>
        <w:tblW w:w="0" w:type="auto"/>
        <w:tblCellMar>
          <w:left w:w="0" w:type="dxa"/>
          <w:right w:w="0" w:type="dxa"/>
        </w:tblCellMar>
        <w:tblLook w:val="04A0" w:firstRow="1" w:lastRow="0" w:firstColumn="1" w:lastColumn="0" w:noHBand="0" w:noVBand="1"/>
      </w:tblPr>
      <w:tblGrid>
        <w:gridCol w:w="6862"/>
        <w:gridCol w:w="2482"/>
      </w:tblGrid>
      <w:tr w:rsidR="00E26B07" w14:paraId="30E5DEEB"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9AC37D" w14:textId="77777777" w:rsidR="00E26B07" w:rsidRDefault="00E26B07">
            <w:pPr>
              <w:pStyle w:val="NormalWeb"/>
              <w:spacing w:before="0" w:beforeAutospacing="0" w:after="0" w:afterAutospacing="0"/>
            </w:pPr>
            <w:r>
              <w:rPr>
                <w:b/>
                <w:bCs/>
              </w:rPr>
              <w:t>Number of Persons in Households</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4A5D31" w14:textId="77777777" w:rsidR="00E26B07" w:rsidRDefault="00E26B07">
            <w:pPr>
              <w:pStyle w:val="NormalWeb"/>
              <w:spacing w:before="0" w:beforeAutospacing="0" w:after="0" w:afterAutospacing="0"/>
            </w:pPr>
            <w:r>
              <w:rPr>
                <w:b/>
                <w:bCs/>
              </w:rPr>
              <w:t>Total</w:t>
            </w:r>
          </w:p>
        </w:tc>
      </w:tr>
      <w:tr w:rsidR="00E26B07" w14:paraId="775B55DA"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A5A719" w14:textId="77777777" w:rsidR="00E26B07" w:rsidRDefault="00E26B07">
            <w:pPr>
              <w:pStyle w:val="NormalWeb"/>
              <w:spacing w:before="0" w:beforeAutospacing="0" w:after="0" w:afterAutospacing="0"/>
            </w:pPr>
            <w:r>
              <w:lastRenderedPageBreak/>
              <w:t>Adults</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086018" w14:textId="77777777" w:rsidR="00E26B07" w:rsidRDefault="00E26B07">
            <w:pPr>
              <w:pStyle w:val="NormalWeb"/>
              <w:spacing w:before="0" w:beforeAutospacing="0" w:after="0" w:afterAutospacing="0"/>
            </w:pPr>
            <w:r>
              <w:t>113</w:t>
            </w:r>
          </w:p>
        </w:tc>
      </w:tr>
      <w:tr w:rsidR="00E26B07" w14:paraId="5476190E"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F983EF" w14:textId="77777777" w:rsidR="00E26B07" w:rsidRDefault="00E26B07">
            <w:pPr>
              <w:pStyle w:val="NormalWeb"/>
              <w:spacing w:before="0" w:beforeAutospacing="0" w:after="0" w:afterAutospacing="0"/>
            </w:pPr>
            <w:r>
              <w:t>Children</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47257D" w14:textId="77777777" w:rsidR="00E26B07" w:rsidRDefault="00E26B07">
            <w:pPr>
              <w:pStyle w:val="NormalWeb"/>
              <w:spacing w:before="0" w:beforeAutospacing="0" w:after="0" w:afterAutospacing="0"/>
            </w:pPr>
            <w:r>
              <w:t>59</w:t>
            </w:r>
          </w:p>
        </w:tc>
      </w:tr>
      <w:tr w:rsidR="00E26B07" w14:paraId="13EFFDBF"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AC1676" w14:textId="77777777" w:rsidR="00E26B07" w:rsidRDefault="00E26B07">
            <w:pPr>
              <w:pStyle w:val="NormalWeb"/>
              <w:spacing w:before="0" w:beforeAutospacing="0" w:after="0" w:afterAutospacing="0"/>
            </w:pPr>
            <w:r>
              <w:t>Don't Know / Refused / Other</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E687AE" w14:textId="77777777" w:rsidR="00E26B07" w:rsidRDefault="00E26B07">
            <w:pPr>
              <w:pStyle w:val="NormalWeb"/>
              <w:spacing w:before="0" w:beforeAutospacing="0" w:after="0" w:afterAutospacing="0"/>
            </w:pPr>
            <w:r>
              <w:t>0</w:t>
            </w:r>
          </w:p>
        </w:tc>
      </w:tr>
      <w:tr w:rsidR="00E26B07" w14:paraId="3D060B57"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E65290" w14:textId="77777777" w:rsidR="00E26B07" w:rsidRDefault="00E26B07">
            <w:pPr>
              <w:pStyle w:val="NormalWeb"/>
              <w:spacing w:before="0" w:beforeAutospacing="0" w:after="0" w:afterAutospacing="0"/>
            </w:pPr>
            <w:r>
              <w:t>Missing Information</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FA57C6" w14:textId="77777777" w:rsidR="00E26B07" w:rsidRDefault="00E26B07">
            <w:pPr>
              <w:pStyle w:val="NormalWeb"/>
              <w:spacing w:before="0" w:beforeAutospacing="0" w:after="0" w:afterAutospacing="0"/>
            </w:pPr>
            <w:r>
              <w:t>0</w:t>
            </w:r>
          </w:p>
        </w:tc>
      </w:tr>
      <w:tr w:rsidR="00E26B07" w14:paraId="60032D74"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EDDC3A" w14:textId="77777777" w:rsidR="00E26B07" w:rsidRDefault="00E26B07">
            <w:pPr>
              <w:pStyle w:val="NormalWeb"/>
              <w:spacing w:before="0" w:beforeAutospacing="0" w:after="0" w:afterAutospacing="0"/>
            </w:pPr>
            <w:r>
              <w:rPr>
                <w:b/>
                <w:bCs/>
              </w:rPr>
              <w:t>Total</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266BD2" w14:textId="77777777" w:rsidR="00E26B07" w:rsidRDefault="00E26B07">
            <w:pPr>
              <w:pStyle w:val="NormalWeb"/>
              <w:spacing w:before="0" w:beforeAutospacing="0" w:after="0" w:afterAutospacing="0"/>
            </w:pPr>
            <w:r>
              <w:t>172</w:t>
            </w:r>
          </w:p>
        </w:tc>
      </w:tr>
    </w:tbl>
    <w:p w14:paraId="74F3B6FF" w14:textId="77777777" w:rsidR="00E26B07" w:rsidRDefault="00E26B07" w:rsidP="00E26B07">
      <w:pPr>
        <w:pStyle w:val="NormalWeb"/>
        <w:spacing w:before="0" w:beforeAutospacing="0" w:after="0" w:afterAutospacing="0"/>
        <w:rPr>
          <w:color w:val="000000"/>
          <w:sz w:val="27"/>
          <w:szCs w:val="27"/>
        </w:rPr>
      </w:pPr>
      <w:r>
        <w:rPr>
          <w:color w:val="000000"/>
        </w:rPr>
        <w:t> </w:t>
      </w:r>
    </w:p>
    <w:p w14:paraId="44C03824" w14:textId="77777777" w:rsidR="00E26B07" w:rsidRDefault="00E26B07" w:rsidP="00E26B07">
      <w:pPr>
        <w:pStyle w:val="NormalWeb"/>
        <w:spacing w:before="0" w:beforeAutospacing="0" w:after="0" w:afterAutospacing="0"/>
        <w:rPr>
          <w:color w:val="000000"/>
          <w:sz w:val="27"/>
          <w:szCs w:val="27"/>
        </w:rPr>
      </w:pPr>
      <w:r>
        <w:rPr>
          <w:color w:val="000000"/>
        </w:rPr>
        <w:t> </w:t>
      </w:r>
    </w:p>
    <w:p w14:paraId="1D369F50" w14:textId="77777777" w:rsidR="00E26B07" w:rsidRDefault="00E26B07" w:rsidP="00E26B07">
      <w:pPr>
        <w:pStyle w:val="NormalWeb"/>
        <w:spacing w:before="0" w:beforeAutospacing="0" w:after="0" w:afterAutospacing="0"/>
        <w:rPr>
          <w:color w:val="000000"/>
          <w:sz w:val="27"/>
          <w:szCs w:val="27"/>
        </w:rPr>
      </w:pPr>
      <w:r>
        <w:rPr>
          <w:b/>
          <w:bCs/>
          <w:color w:val="000000"/>
        </w:rPr>
        <w:t>4c.  Complete for Shelter:</w:t>
      </w:r>
    </w:p>
    <w:tbl>
      <w:tblPr>
        <w:tblW w:w="0" w:type="auto"/>
        <w:tblCellMar>
          <w:left w:w="0" w:type="dxa"/>
          <w:right w:w="0" w:type="dxa"/>
        </w:tblCellMar>
        <w:tblLook w:val="04A0" w:firstRow="1" w:lastRow="0" w:firstColumn="1" w:lastColumn="0" w:noHBand="0" w:noVBand="1"/>
      </w:tblPr>
      <w:tblGrid>
        <w:gridCol w:w="6862"/>
        <w:gridCol w:w="2482"/>
      </w:tblGrid>
      <w:tr w:rsidR="00E26B07" w14:paraId="6739DCE6"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8A788F" w14:textId="77777777" w:rsidR="00E26B07" w:rsidRDefault="00E26B07">
            <w:pPr>
              <w:pStyle w:val="NormalWeb"/>
              <w:spacing w:before="0" w:beforeAutospacing="0" w:after="0" w:afterAutospacing="0"/>
            </w:pPr>
            <w:r>
              <w:rPr>
                <w:b/>
                <w:bCs/>
              </w:rPr>
              <w:t>Number of Persons in Households</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3FDE25" w14:textId="77777777" w:rsidR="00E26B07" w:rsidRDefault="00E26B07">
            <w:pPr>
              <w:pStyle w:val="NormalWeb"/>
              <w:spacing w:before="0" w:beforeAutospacing="0" w:after="0" w:afterAutospacing="0"/>
            </w:pPr>
            <w:r>
              <w:rPr>
                <w:b/>
                <w:bCs/>
              </w:rPr>
              <w:t>Total</w:t>
            </w:r>
          </w:p>
        </w:tc>
      </w:tr>
      <w:tr w:rsidR="00E26B07" w14:paraId="69643ECA"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DC4AE2" w14:textId="77777777" w:rsidR="00E26B07" w:rsidRDefault="00E26B07">
            <w:pPr>
              <w:pStyle w:val="NormalWeb"/>
              <w:spacing w:before="0" w:beforeAutospacing="0" w:after="0" w:afterAutospacing="0"/>
            </w:pPr>
            <w:r>
              <w:t>Adults</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319D16" w14:textId="77777777" w:rsidR="00E26B07" w:rsidRDefault="00E26B07">
            <w:pPr>
              <w:pStyle w:val="NormalWeb"/>
              <w:spacing w:before="0" w:beforeAutospacing="0" w:after="0" w:afterAutospacing="0"/>
            </w:pPr>
            <w:r>
              <w:t>991</w:t>
            </w:r>
          </w:p>
        </w:tc>
      </w:tr>
      <w:tr w:rsidR="00E26B07" w14:paraId="7DC648F2"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C9B781" w14:textId="77777777" w:rsidR="00E26B07" w:rsidRDefault="00E26B07">
            <w:pPr>
              <w:pStyle w:val="NormalWeb"/>
              <w:spacing w:before="0" w:beforeAutospacing="0" w:after="0" w:afterAutospacing="0"/>
            </w:pPr>
            <w:r>
              <w:t>Children</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91ADD2" w14:textId="77777777" w:rsidR="00E26B07" w:rsidRDefault="00E26B07">
            <w:pPr>
              <w:pStyle w:val="NormalWeb"/>
              <w:spacing w:before="0" w:beforeAutospacing="0" w:after="0" w:afterAutospacing="0"/>
            </w:pPr>
            <w:r>
              <w:t>841</w:t>
            </w:r>
          </w:p>
        </w:tc>
      </w:tr>
      <w:tr w:rsidR="00E26B07" w14:paraId="55958BF2"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E96F30" w14:textId="77777777" w:rsidR="00E26B07" w:rsidRDefault="00E26B07">
            <w:pPr>
              <w:pStyle w:val="NormalWeb"/>
              <w:spacing w:before="0" w:beforeAutospacing="0" w:after="0" w:afterAutospacing="0"/>
            </w:pPr>
            <w:r>
              <w:t>Don't Know / Refused / Other</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5B6745" w14:textId="77777777" w:rsidR="00E26B07" w:rsidRDefault="00E26B07">
            <w:pPr>
              <w:pStyle w:val="NormalWeb"/>
              <w:spacing w:before="0" w:beforeAutospacing="0" w:after="0" w:afterAutospacing="0"/>
            </w:pPr>
            <w:r>
              <w:t>13</w:t>
            </w:r>
          </w:p>
        </w:tc>
      </w:tr>
      <w:tr w:rsidR="00E26B07" w14:paraId="059FCBF2"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26A07F" w14:textId="77777777" w:rsidR="00E26B07" w:rsidRDefault="00E26B07">
            <w:pPr>
              <w:pStyle w:val="NormalWeb"/>
              <w:spacing w:before="0" w:beforeAutospacing="0" w:after="0" w:afterAutospacing="0"/>
            </w:pPr>
            <w:r>
              <w:t>Missing Information</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E82352" w14:textId="77777777" w:rsidR="00E26B07" w:rsidRDefault="00E26B07">
            <w:pPr>
              <w:pStyle w:val="NormalWeb"/>
              <w:spacing w:before="0" w:beforeAutospacing="0" w:after="0" w:afterAutospacing="0"/>
            </w:pPr>
            <w:r>
              <w:t>0</w:t>
            </w:r>
          </w:p>
        </w:tc>
      </w:tr>
      <w:tr w:rsidR="00E26B07" w14:paraId="0D5FE102"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5FBD82" w14:textId="77777777" w:rsidR="00E26B07" w:rsidRDefault="00E26B07">
            <w:pPr>
              <w:pStyle w:val="NormalWeb"/>
              <w:spacing w:before="0" w:beforeAutospacing="0" w:after="0" w:afterAutospacing="0"/>
            </w:pPr>
            <w:r>
              <w:rPr>
                <w:b/>
                <w:bCs/>
              </w:rPr>
              <w:t>Total</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F5FFB7" w14:textId="77777777" w:rsidR="00E26B07" w:rsidRDefault="00E26B07">
            <w:pPr>
              <w:pStyle w:val="NormalWeb"/>
              <w:spacing w:before="0" w:beforeAutospacing="0" w:after="0" w:afterAutospacing="0"/>
            </w:pPr>
            <w:r>
              <w:t>1,845</w:t>
            </w:r>
          </w:p>
        </w:tc>
      </w:tr>
    </w:tbl>
    <w:p w14:paraId="3247AED1" w14:textId="77777777" w:rsidR="00E26B07" w:rsidRDefault="00E26B07" w:rsidP="00E26B07">
      <w:pPr>
        <w:pStyle w:val="NormalWeb"/>
        <w:spacing w:before="0" w:beforeAutospacing="0" w:after="0" w:afterAutospacing="0"/>
        <w:rPr>
          <w:color w:val="000000"/>
          <w:sz w:val="27"/>
          <w:szCs w:val="27"/>
        </w:rPr>
      </w:pPr>
      <w:r>
        <w:rPr>
          <w:color w:val="000000"/>
        </w:rPr>
        <w:t> </w:t>
      </w:r>
    </w:p>
    <w:p w14:paraId="030A5E66" w14:textId="77777777" w:rsidR="00E26B07" w:rsidRDefault="00E26B07" w:rsidP="00E26B07">
      <w:pPr>
        <w:pStyle w:val="NormalWeb"/>
        <w:spacing w:before="0" w:beforeAutospacing="0" w:after="0" w:afterAutospacing="0"/>
        <w:rPr>
          <w:color w:val="000000"/>
          <w:sz w:val="27"/>
          <w:szCs w:val="27"/>
        </w:rPr>
      </w:pPr>
      <w:r>
        <w:rPr>
          <w:b/>
          <w:bCs/>
          <w:color w:val="000000"/>
        </w:rPr>
        <w:t>4d.  Street Outreach:</w:t>
      </w:r>
    </w:p>
    <w:tbl>
      <w:tblPr>
        <w:tblW w:w="0" w:type="auto"/>
        <w:tblCellMar>
          <w:left w:w="0" w:type="dxa"/>
          <w:right w:w="0" w:type="dxa"/>
        </w:tblCellMar>
        <w:tblLook w:val="04A0" w:firstRow="1" w:lastRow="0" w:firstColumn="1" w:lastColumn="0" w:noHBand="0" w:noVBand="1"/>
      </w:tblPr>
      <w:tblGrid>
        <w:gridCol w:w="6862"/>
        <w:gridCol w:w="2482"/>
      </w:tblGrid>
      <w:tr w:rsidR="00E26B07" w14:paraId="31E4424F"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D413B2" w14:textId="77777777" w:rsidR="00E26B07" w:rsidRDefault="00E26B07">
            <w:pPr>
              <w:pStyle w:val="NormalWeb"/>
              <w:spacing w:before="0" w:beforeAutospacing="0" w:after="0" w:afterAutospacing="0"/>
            </w:pPr>
            <w:r>
              <w:rPr>
                <w:b/>
                <w:bCs/>
              </w:rPr>
              <w:t>Number of Persons in Households</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0466B0" w14:textId="77777777" w:rsidR="00E26B07" w:rsidRDefault="00E26B07">
            <w:pPr>
              <w:pStyle w:val="NormalWeb"/>
              <w:spacing w:before="0" w:beforeAutospacing="0" w:after="0" w:afterAutospacing="0"/>
            </w:pPr>
            <w:r>
              <w:rPr>
                <w:b/>
                <w:bCs/>
              </w:rPr>
              <w:t>Total</w:t>
            </w:r>
          </w:p>
        </w:tc>
      </w:tr>
      <w:tr w:rsidR="00E26B07" w14:paraId="33F83BB0"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D09868" w14:textId="77777777" w:rsidR="00E26B07" w:rsidRDefault="00E26B07">
            <w:pPr>
              <w:pStyle w:val="NormalWeb"/>
              <w:spacing w:before="0" w:beforeAutospacing="0" w:after="0" w:afterAutospacing="0"/>
            </w:pPr>
            <w:r>
              <w:t>Adults</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73A11B" w14:textId="77777777" w:rsidR="00E26B07" w:rsidRDefault="00E26B07">
            <w:pPr>
              <w:pStyle w:val="NormalWeb"/>
              <w:spacing w:before="0" w:beforeAutospacing="0" w:after="0" w:afterAutospacing="0"/>
            </w:pPr>
            <w:r>
              <w:t>50</w:t>
            </w:r>
          </w:p>
        </w:tc>
      </w:tr>
      <w:tr w:rsidR="00E26B07" w14:paraId="4AE7EF67"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168F3A" w14:textId="77777777" w:rsidR="00E26B07" w:rsidRDefault="00E26B07">
            <w:pPr>
              <w:pStyle w:val="NormalWeb"/>
              <w:spacing w:before="0" w:beforeAutospacing="0" w:after="0" w:afterAutospacing="0"/>
            </w:pPr>
            <w:r>
              <w:t>Children</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817810" w14:textId="77777777" w:rsidR="00E26B07" w:rsidRDefault="00E26B07">
            <w:pPr>
              <w:pStyle w:val="NormalWeb"/>
              <w:spacing w:before="0" w:beforeAutospacing="0" w:after="0" w:afterAutospacing="0"/>
            </w:pPr>
            <w:r>
              <w:t>0</w:t>
            </w:r>
          </w:p>
        </w:tc>
      </w:tr>
      <w:tr w:rsidR="00E26B07" w14:paraId="15533A24"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D82A58" w14:textId="77777777" w:rsidR="00E26B07" w:rsidRDefault="00E26B07">
            <w:pPr>
              <w:pStyle w:val="NormalWeb"/>
              <w:spacing w:before="0" w:beforeAutospacing="0" w:after="0" w:afterAutospacing="0"/>
            </w:pPr>
            <w:r>
              <w:t>Don't Know / Refused / Other</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DD4957" w14:textId="77777777" w:rsidR="00E26B07" w:rsidRDefault="00E26B07">
            <w:pPr>
              <w:pStyle w:val="NormalWeb"/>
              <w:spacing w:before="0" w:beforeAutospacing="0" w:after="0" w:afterAutospacing="0"/>
            </w:pPr>
            <w:r>
              <w:t>0</w:t>
            </w:r>
          </w:p>
        </w:tc>
      </w:tr>
      <w:tr w:rsidR="00E26B07" w14:paraId="6223B884"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EA3F03" w14:textId="77777777" w:rsidR="00E26B07" w:rsidRDefault="00E26B07">
            <w:pPr>
              <w:pStyle w:val="NormalWeb"/>
              <w:spacing w:before="0" w:beforeAutospacing="0" w:after="0" w:afterAutospacing="0"/>
            </w:pPr>
            <w:r>
              <w:t>Missing Information</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8017F4" w14:textId="77777777" w:rsidR="00E26B07" w:rsidRDefault="00E26B07">
            <w:pPr>
              <w:pStyle w:val="NormalWeb"/>
              <w:spacing w:before="0" w:beforeAutospacing="0" w:after="0" w:afterAutospacing="0"/>
            </w:pPr>
            <w:r>
              <w:t>0</w:t>
            </w:r>
          </w:p>
        </w:tc>
      </w:tr>
      <w:tr w:rsidR="00E26B07" w14:paraId="00F6FBEE"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6A87BB" w14:textId="77777777" w:rsidR="00E26B07" w:rsidRDefault="00E26B07">
            <w:pPr>
              <w:pStyle w:val="NormalWeb"/>
              <w:spacing w:before="0" w:beforeAutospacing="0" w:after="0" w:afterAutospacing="0"/>
            </w:pPr>
            <w:r>
              <w:rPr>
                <w:b/>
                <w:bCs/>
              </w:rPr>
              <w:t>Total</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E5DA5E" w14:textId="77777777" w:rsidR="00E26B07" w:rsidRDefault="00E26B07">
            <w:pPr>
              <w:pStyle w:val="NormalWeb"/>
              <w:spacing w:before="0" w:beforeAutospacing="0" w:after="0" w:afterAutospacing="0"/>
            </w:pPr>
            <w:r>
              <w:t>50</w:t>
            </w:r>
          </w:p>
        </w:tc>
      </w:tr>
    </w:tbl>
    <w:p w14:paraId="1E2B7A48" w14:textId="77777777" w:rsidR="00E26B07" w:rsidRDefault="00E26B07" w:rsidP="00E26B07">
      <w:pPr>
        <w:pStyle w:val="NormalWeb"/>
        <w:spacing w:before="0" w:beforeAutospacing="0" w:after="0" w:afterAutospacing="0"/>
        <w:rPr>
          <w:color w:val="000000"/>
          <w:sz w:val="27"/>
          <w:szCs w:val="27"/>
        </w:rPr>
      </w:pPr>
      <w:r>
        <w:rPr>
          <w:color w:val="000000"/>
        </w:rPr>
        <w:t> </w:t>
      </w:r>
    </w:p>
    <w:p w14:paraId="04FEE511" w14:textId="77777777" w:rsidR="00E26B07" w:rsidRDefault="00E26B07" w:rsidP="00E26B07">
      <w:pPr>
        <w:pStyle w:val="NormalWeb"/>
        <w:spacing w:before="0" w:beforeAutospacing="0" w:after="0" w:afterAutospacing="0"/>
        <w:rPr>
          <w:color w:val="000000"/>
          <w:sz w:val="27"/>
          <w:szCs w:val="27"/>
        </w:rPr>
      </w:pPr>
      <w:r>
        <w:rPr>
          <w:color w:val="000000"/>
        </w:rPr>
        <w:t> </w:t>
      </w:r>
    </w:p>
    <w:p w14:paraId="41A6720A" w14:textId="77777777" w:rsidR="00E26B07" w:rsidRDefault="00E26B07" w:rsidP="00E26B07">
      <w:pPr>
        <w:pStyle w:val="NormalWeb"/>
        <w:spacing w:before="0" w:beforeAutospacing="0" w:after="0" w:afterAutospacing="0"/>
        <w:rPr>
          <w:color w:val="000000"/>
          <w:sz w:val="27"/>
          <w:szCs w:val="27"/>
        </w:rPr>
      </w:pPr>
      <w:r>
        <w:rPr>
          <w:b/>
          <w:bCs/>
          <w:color w:val="000000"/>
        </w:rPr>
        <w:t>4e.  Totals for All Persons Served with ESG:</w:t>
      </w:r>
    </w:p>
    <w:tbl>
      <w:tblPr>
        <w:tblW w:w="0" w:type="auto"/>
        <w:tblCellMar>
          <w:left w:w="0" w:type="dxa"/>
          <w:right w:w="0" w:type="dxa"/>
        </w:tblCellMar>
        <w:tblLook w:val="04A0" w:firstRow="1" w:lastRow="0" w:firstColumn="1" w:lastColumn="0" w:noHBand="0" w:noVBand="1"/>
      </w:tblPr>
      <w:tblGrid>
        <w:gridCol w:w="6862"/>
        <w:gridCol w:w="2482"/>
      </w:tblGrid>
      <w:tr w:rsidR="00E26B07" w14:paraId="511A228C"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71B5F3" w14:textId="77777777" w:rsidR="00E26B07" w:rsidRDefault="00E26B07">
            <w:pPr>
              <w:pStyle w:val="NormalWeb"/>
              <w:spacing w:before="0" w:beforeAutospacing="0" w:after="0" w:afterAutospacing="0"/>
            </w:pPr>
            <w:r>
              <w:rPr>
                <w:b/>
                <w:bCs/>
              </w:rPr>
              <w:t>Number of Persons in Households</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5DF203" w14:textId="77777777" w:rsidR="00E26B07" w:rsidRDefault="00E26B07">
            <w:pPr>
              <w:pStyle w:val="NormalWeb"/>
              <w:spacing w:before="0" w:beforeAutospacing="0" w:after="0" w:afterAutospacing="0"/>
            </w:pPr>
            <w:r>
              <w:rPr>
                <w:b/>
                <w:bCs/>
              </w:rPr>
              <w:t>Total</w:t>
            </w:r>
          </w:p>
        </w:tc>
      </w:tr>
      <w:tr w:rsidR="00E26B07" w14:paraId="53AF072C"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AC3D4F" w14:textId="77777777" w:rsidR="00E26B07" w:rsidRDefault="00E26B07">
            <w:pPr>
              <w:pStyle w:val="NormalWeb"/>
              <w:spacing w:before="0" w:beforeAutospacing="0" w:after="0" w:afterAutospacing="0"/>
            </w:pPr>
            <w:r>
              <w:t>Adults</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B8E17B" w14:textId="77777777" w:rsidR="00E26B07" w:rsidRDefault="00E26B07">
            <w:pPr>
              <w:pStyle w:val="NormalWeb"/>
              <w:spacing w:before="0" w:beforeAutospacing="0" w:after="0" w:afterAutospacing="0"/>
            </w:pPr>
            <w:r>
              <w:t>1,259</w:t>
            </w:r>
          </w:p>
        </w:tc>
      </w:tr>
      <w:tr w:rsidR="00E26B07" w14:paraId="52E9EBC1"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B2F481" w14:textId="77777777" w:rsidR="00E26B07" w:rsidRDefault="00E26B07">
            <w:pPr>
              <w:pStyle w:val="NormalWeb"/>
              <w:spacing w:before="0" w:beforeAutospacing="0" w:after="0" w:afterAutospacing="0"/>
            </w:pPr>
            <w:r>
              <w:t>Children</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5AEAAD" w14:textId="77777777" w:rsidR="00E26B07" w:rsidRDefault="00E26B07">
            <w:pPr>
              <w:pStyle w:val="NormalWeb"/>
              <w:spacing w:before="0" w:beforeAutospacing="0" w:after="0" w:afterAutospacing="0"/>
            </w:pPr>
            <w:r>
              <w:t>1,008</w:t>
            </w:r>
          </w:p>
        </w:tc>
      </w:tr>
      <w:tr w:rsidR="00E26B07" w14:paraId="3860AFF9"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061D28" w14:textId="77777777" w:rsidR="00E26B07" w:rsidRDefault="00E26B07">
            <w:pPr>
              <w:pStyle w:val="NormalWeb"/>
              <w:spacing w:before="0" w:beforeAutospacing="0" w:after="0" w:afterAutospacing="0"/>
            </w:pPr>
            <w:r>
              <w:t>Don't Know / Refused / Other</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9983C3" w14:textId="77777777" w:rsidR="00E26B07" w:rsidRDefault="00E26B07">
            <w:pPr>
              <w:pStyle w:val="NormalWeb"/>
              <w:spacing w:before="0" w:beforeAutospacing="0" w:after="0" w:afterAutospacing="0"/>
            </w:pPr>
            <w:r>
              <w:t>26</w:t>
            </w:r>
          </w:p>
        </w:tc>
      </w:tr>
      <w:tr w:rsidR="00E26B07" w14:paraId="0C14CD1C"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4BBF04" w14:textId="77777777" w:rsidR="00E26B07" w:rsidRDefault="00E26B07">
            <w:pPr>
              <w:pStyle w:val="NormalWeb"/>
              <w:spacing w:before="0" w:beforeAutospacing="0" w:after="0" w:afterAutospacing="0"/>
            </w:pPr>
            <w:r>
              <w:t>Missing Information</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EBFB4F" w14:textId="77777777" w:rsidR="00E26B07" w:rsidRDefault="00E26B07">
            <w:pPr>
              <w:pStyle w:val="NormalWeb"/>
              <w:spacing w:before="0" w:beforeAutospacing="0" w:after="0" w:afterAutospacing="0"/>
            </w:pPr>
            <w:r>
              <w:t>13</w:t>
            </w:r>
          </w:p>
        </w:tc>
      </w:tr>
      <w:tr w:rsidR="00E26B07" w14:paraId="6CA2576A"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0D629F" w14:textId="77777777" w:rsidR="00E26B07" w:rsidRDefault="00E26B07">
            <w:pPr>
              <w:pStyle w:val="NormalWeb"/>
              <w:spacing w:before="0" w:beforeAutospacing="0" w:after="0" w:afterAutospacing="0"/>
            </w:pPr>
            <w:r>
              <w:rPr>
                <w:b/>
                <w:bCs/>
              </w:rPr>
              <w:t>Total</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8D311F" w14:textId="77777777" w:rsidR="00E26B07" w:rsidRDefault="00E26B07">
            <w:pPr>
              <w:pStyle w:val="NormalWeb"/>
              <w:spacing w:before="0" w:beforeAutospacing="0" w:after="0" w:afterAutospacing="0"/>
            </w:pPr>
            <w:r>
              <w:t>2,306</w:t>
            </w:r>
          </w:p>
        </w:tc>
      </w:tr>
    </w:tbl>
    <w:p w14:paraId="2B005F97" w14:textId="77777777" w:rsidR="00E26B07" w:rsidRDefault="00E26B07" w:rsidP="00E26B07">
      <w:pPr>
        <w:pStyle w:val="NormalWeb"/>
        <w:spacing w:before="0" w:beforeAutospacing="0" w:after="0" w:afterAutospacing="0"/>
        <w:rPr>
          <w:color w:val="000000"/>
          <w:sz w:val="27"/>
          <w:szCs w:val="27"/>
        </w:rPr>
      </w:pPr>
      <w:r>
        <w:rPr>
          <w:color w:val="000000"/>
        </w:rPr>
        <w:t> </w:t>
      </w:r>
    </w:p>
    <w:p w14:paraId="485FF4DA" w14:textId="77777777" w:rsidR="00E26B07" w:rsidRDefault="00E26B07" w:rsidP="00E26B07">
      <w:pPr>
        <w:pStyle w:val="NormalWeb"/>
        <w:spacing w:before="0" w:beforeAutospacing="0" w:after="0" w:afterAutospacing="0"/>
        <w:rPr>
          <w:color w:val="000000"/>
          <w:sz w:val="27"/>
          <w:szCs w:val="27"/>
        </w:rPr>
      </w:pPr>
      <w:r>
        <w:rPr>
          <w:color w:val="000000"/>
        </w:rPr>
        <w:t> </w:t>
      </w:r>
    </w:p>
    <w:p w14:paraId="24413699" w14:textId="77777777" w:rsidR="00E26B07" w:rsidRDefault="00E26B07" w:rsidP="00E26B07">
      <w:pPr>
        <w:pStyle w:val="NormalWeb"/>
        <w:spacing w:before="0" w:beforeAutospacing="0" w:after="0" w:afterAutospacing="0"/>
        <w:rPr>
          <w:color w:val="000000"/>
          <w:sz w:val="27"/>
          <w:szCs w:val="27"/>
        </w:rPr>
      </w:pPr>
      <w:r>
        <w:rPr>
          <w:b/>
          <w:bCs/>
          <w:color w:val="000000"/>
        </w:rPr>
        <w:t>5.  Gender - Complete for All Activities:</w:t>
      </w:r>
    </w:p>
    <w:tbl>
      <w:tblPr>
        <w:tblW w:w="0" w:type="auto"/>
        <w:tblCellMar>
          <w:left w:w="0" w:type="dxa"/>
          <w:right w:w="0" w:type="dxa"/>
        </w:tblCellMar>
        <w:tblLook w:val="04A0" w:firstRow="1" w:lastRow="0" w:firstColumn="1" w:lastColumn="0" w:noHBand="0" w:noVBand="1"/>
      </w:tblPr>
      <w:tblGrid>
        <w:gridCol w:w="6862"/>
        <w:gridCol w:w="2482"/>
      </w:tblGrid>
      <w:tr w:rsidR="00E26B07" w14:paraId="06E1C5A1"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D85888" w14:textId="77777777" w:rsidR="00E26B07" w:rsidRDefault="00E26B07">
            <w:pPr>
              <w:pStyle w:val="NormalWeb"/>
              <w:spacing w:before="0" w:beforeAutospacing="0" w:after="0" w:afterAutospacing="0"/>
            </w:pPr>
            <w:r>
              <w:t>Male</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C94827" w14:textId="77777777" w:rsidR="00E26B07" w:rsidRDefault="00E26B07">
            <w:pPr>
              <w:pStyle w:val="NormalWeb"/>
              <w:spacing w:before="0" w:beforeAutospacing="0" w:after="0" w:afterAutospacing="0"/>
            </w:pPr>
            <w:r>
              <w:rPr>
                <w:b/>
                <w:bCs/>
              </w:rPr>
              <w:t>Total</w:t>
            </w:r>
          </w:p>
        </w:tc>
      </w:tr>
      <w:tr w:rsidR="00E26B07" w14:paraId="3178D67D"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677394" w14:textId="77777777" w:rsidR="00E26B07" w:rsidRDefault="00E26B07">
            <w:pPr>
              <w:pStyle w:val="NormalWeb"/>
              <w:spacing w:before="0" w:beforeAutospacing="0" w:after="0" w:afterAutospacing="0"/>
            </w:pPr>
            <w:r>
              <w:t>Female</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C9B030" w14:textId="77777777" w:rsidR="00E26B07" w:rsidRDefault="00E26B07">
            <w:pPr>
              <w:pStyle w:val="NormalWeb"/>
              <w:spacing w:before="0" w:beforeAutospacing="0" w:after="0" w:afterAutospacing="0"/>
            </w:pPr>
            <w:r>
              <w:t>601</w:t>
            </w:r>
          </w:p>
        </w:tc>
      </w:tr>
      <w:tr w:rsidR="00E26B07" w14:paraId="717340B9"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C943F8" w14:textId="77777777" w:rsidR="00E26B07" w:rsidRDefault="00E26B07">
            <w:pPr>
              <w:pStyle w:val="NormalWeb"/>
              <w:spacing w:before="0" w:beforeAutospacing="0" w:after="0" w:afterAutospacing="0"/>
            </w:pPr>
            <w:r>
              <w:t>Transgender</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41414E" w14:textId="77777777" w:rsidR="00E26B07" w:rsidRDefault="00E26B07">
            <w:pPr>
              <w:pStyle w:val="NormalWeb"/>
              <w:spacing w:before="0" w:beforeAutospacing="0" w:after="0" w:afterAutospacing="0"/>
            </w:pPr>
            <w:r>
              <w:t>1,690</w:t>
            </w:r>
          </w:p>
        </w:tc>
      </w:tr>
      <w:tr w:rsidR="00E26B07" w14:paraId="4EC8DC91"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86EEEB" w14:textId="77777777" w:rsidR="00E26B07" w:rsidRDefault="00E26B07">
            <w:pPr>
              <w:pStyle w:val="NormalWeb"/>
              <w:spacing w:before="0" w:beforeAutospacing="0" w:after="0" w:afterAutospacing="0"/>
            </w:pPr>
            <w:r>
              <w:t>Don't Know / Refused / Other</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8894FF" w14:textId="77777777" w:rsidR="00E26B07" w:rsidRDefault="00E26B07">
            <w:pPr>
              <w:pStyle w:val="NormalWeb"/>
              <w:spacing w:before="0" w:beforeAutospacing="0" w:after="0" w:afterAutospacing="0"/>
            </w:pPr>
            <w:r>
              <w:t>2</w:t>
            </w:r>
          </w:p>
        </w:tc>
      </w:tr>
      <w:tr w:rsidR="00E26B07" w14:paraId="711EF1C5"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C2901A" w14:textId="77777777" w:rsidR="00E26B07" w:rsidRDefault="00E26B07">
            <w:pPr>
              <w:pStyle w:val="NormalWeb"/>
              <w:spacing w:before="0" w:beforeAutospacing="0" w:after="0" w:afterAutospacing="0"/>
            </w:pPr>
            <w:r>
              <w:t>Missing Information</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1EFEB9" w14:textId="77777777" w:rsidR="00E26B07" w:rsidRDefault="00E26B07">
            <w:pPr>
              <w:pStyle w:val="NormalWeb"/>
              <w:spacing w:before="0" w:beforeAutospacing="0" w:after="0" w:afterAutospacing="0"/>
            </w:pPr>
            <w:r>
              <w:t>0</w:t>
            </w:r>
          </w:p>
        </w:tc>
      </w:tr>
      <w:tr w:rsidR="00E26B07" w14:paraId="5A9C3BBF"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2E085A" w14:textId="77777777" w:rsidR="00E26B07" w:rsidRDefault="00E26B07">
            <w:pPr>
              <w:pStyle w:val="NormalWeb"/>
              <w:spacing w:before="0" w:beforeAutospacing="0" w:after="0" w:afterAutospacing="0"/>
            </w:pPr>
            <w:r>
              <w:rPr>
                <w:b/>
                <w:bCs/>
              </w:rPr>
              <w:t>Total</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035337" w14:textId="77777777" w:rsidR="00E26B07" w:rsidRDefault="00E26B07">
            <w:pPr>
              <w:pStyle w:val="NormalWeb"/>
              <w:spacing w:before="0" w:beforeAutospacing="0" w:after="0" w:afterAutospacing="0"/>
            </w:pPr>
            <w:r>
              <w:t>2,293</w:t>
            </w:r>
          </w:p>
        </w:tc>
      </w:tr>
    </w:tbl>
    <w:p w14:paraId="36ACF544" w14:textId="77777777" w:rsidR="00E26B07" w:rsidRDefault="00E26B07" w:rsidP="00E26B07">
      <w:pPr>
        <w:pStyle w:val="NormalWeb"/>
        <w:spacing w:before="0" w:beforeAutospacing="0" w:after="0" w:afterAutospacing="0"/>
        <w:rPr>
          <w:color w:val="000000"/>
          <w:sz w:val="27"/>
          <w:szCs w:val="27"/>
        </w:rPr>
      </w:pPr>
      <w:r>
        <w:rPr>
          <w:color w:val="000000"/>
        </w:rPr>
        <w:t> </w:t>
      </w:r>
    </w:p>
    <w:p w14:paraId="2449F43E" w14:textId="77777777" w:rsidR="00E26B07" w:rsidRDefault="00E26B07" w:rsidP="00E26B07">
      <w:pPr>
        <w:pStyle w:val="NormalWeb"/>
        <w:spacing w:before="0" w:beforeAutospacing="0" w:after="0" w:afterAutospacing="0"/>
        <w:rPr>
          <w:color w:val="000000"/>
          <w:sz w:val="27"/>
          <w:szCs w:val="27"/>
        </w:rPr>
      </w:pPr>
      <w:r>
        <w:rPr>
          <w:color w:val="000000"/>
        </w:rPr>
        <w:t> </w:t>
      </w:r>
    </w:p>
    <w:p w14:paraId="442BAD63" w14:textId="77777777" w:rsidR="00E26B07" w:rsidRDefault="00E26B07" w:rsidP="00E26B07">
      <w:pPr>
        <w:pStyle w:val="NormalWeb"/>
        <w:spacing w:before="0" w:beforeAutospacing="0" w:after="0" w:afterAutospacing="0"/>
        <w:rPr>
          <w:color w:val="000000"/>
          <w:sz w:val="27"/>
          <w:szCs w:val="27"/>
        </w:rPr>
      </w:pPr>
      <w:r>
        <w:rPr>
          <w:b/>
          <w:bCs/>
          <w:color w:val="000000"/>
        </w:rPr>
        <w:t>6.  Age - Complete for All Activities:</w:t>
      </w:r>
    </w:p>
    <w:tbl>
      <w:tblPr>
        <w:tblW w:w="0" w:type="auto"/>
        <w:tblCellMar>
          <w:left w:w="0" w:type="dxa"/>
          <w:right w:w="0" w:type="dxa"/>
        </w:tblCellMar>
        <w:tblLook w:val="04A0" w:firstRow="1" w:lastRow="0" w:firstColumn="1" w:lastColumn="0" w:noHBand="0" w:noVBand="1"/>
      </w:tblPr>
      <w:tblGrid>
        <w:gridCol w:w="6862"/>
        <w:gridCol w:w="2482"/>
      </w:tblGrid>
      <w:tr w:rsidR="00E26B07" w14:paraId="3CE7046C"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A79803" w14:textId="77777777" w:rsidR="00E26B07" w:rsidRDefault="00E26B07">
            <w:pPr>
              <w:pStyle w:val="NormalWeb"/>
              <w:spacing w:before="0" w:beforeAutospacing="0" w:after="0" w:afterAutospacing="0"/>
            </w:pPr>
            <w:r>
              <w:rPr>
                <w:b/>
                <w:bCs/>
              </w:rPr>
              <w:t>Number of Persons in Households</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7F9E41" w14:textId="77777777" w:rsidR="00E26B07" w:rsidRDefault="00E26B07">
            <w:pPr>
              <w:pStyle w:val="NormalWeb"/>
              <w:spacing w:before="0" w:beforeAutospacing="0" w:after="0" w:afterAutospacing="0"/>
            </w:pPr>
            <w:r>
              <w:rPr>
                <w:b/>
                <w:bCs/>
              </w:rPr>
              <w:t>Total</w:t>
            </w:r>
          </w:p>
        </w:tc>
      </w:tr>
      <w:tr w:rsidR="00E26B07" w14:paraId="0607F1BA"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A170CA" w14:textId="77777777" w:rsidR="00E26B07" w:rsidRDefault="00E26B07">
            <w:pPr>
              <w:pStyle w:val="NormalWeb"/>
              <w:spacing w:before="0" w:beforeAutospacing="0" w:after="0" w:afterAutospacing="0"/>
            </w:pPr>
            <w:r>
              <w:lastRenderedPageBreak/>
              <w:t>Under 18</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70A8C9" w14:textId="77777777" w:rsidR="00E26B07" w:rsidRDefault="00E26B07">
            <w:pPr>
              <w:pStyle w:val="NormalWeb"/>
              <w:spacing w:before="0" w:beforeAutospacing="0" w:after="0" w:afterAutospacing="0"/>
            </w:pPr>
            <w:r>
              <w:t>1,007</w:t>
            </w:r>
          </w:p>
        </w:tc>
      </w:tr>
      <w:tr w:rsidR="00E26B07" w14:paraId="201DD704"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D123B7" w14:textId="77777777" w:rsidR="00E26B07" w:rsidRDefault="00E26B07">
            <w:pPr>
              <w:pStyle w:val="NormalWeb"/>
              <w:spacing w:before="0" w:beforeAutospacing="0" w:after="0" w:afterAutospacing="0"/>
            </w:pPr>
            <w:r>
              <w:t>18-24</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5417B1" w14:textId="77777777" w:rsidR="00E26B07" w:rsidRDefault="00E26B07">
            <w:pPr>
              <w:pStyle w:val="NormalWeb"/>
              <w:spacing w:before="0" w:beforeAutospacing="0" w:after="0" w:afterAutospacing="0"/>
            </w:pPr>
            <w:r>
              <w:t>215</w:t>
            </w:r>
          </w:p>
        </w:tc>
      </w:tr>
      <w:tr w:rsidR="00E26B07" w14:paraId="6A868EBB"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CE75A4" w14:textId="77777777" w:rsidR="00E26B07" w:rsidRDefault="00E26B07">
            <w:pPr>
              <w:pStyle w:val="NormalWeb"/>
              <w:spacing w:before="0" w:beforeAutospacing="0" w:after="0" w:afterAutospacing="0"/>
            </w:pPr>
            <w:r>
              <w:t>25 and over</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83EF78" w14:textId="77777777" w:rsidR="00E26B07" w:rsidRDefault="00E26B07">
            <w:pPr>
              <w:pStyle w:val="NormalWeb"/>
              <w:spacing w:before="0" w:beforeAutospacing="0" w:after="0" w:afterAutospacing="0"/>
            </w:pPr>
            <w:r>
              <w:t>1,008</w:t>
            </w:r>
          </w:p>
        </w:tc>
      </w:tr>
      <w:tr w:rsidR="00E26B07" w14:paraId="3AA2C838"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1E885B" w14:textId="77777777" w:rsidR="00E26B07" w:rsidRDefault="00E26B07">
            <w:pPr>
              <w:pStyle w:val="NormalWeb"/>
              <w:spacing w:before="0" w:beforeAutospacing="0" w:after="0" w:afterAutospacing="0"/>
            </w:pPr>
            <w:r>
              <w:t>Don't Know / Refused / Other</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61DE87" w14:textId="77777777" w:rsidR="00E26B07" w:rsidRDefault="00E26B07">
            <w:pPr>
              <w:pStyle w:val="NormalWeb"/>
              <w:spacing w:before="0" w:beforeAutospacing="0" w:after="0" w:afterAutospacing="0"/>
            </w:pPr>
            <w:r>
              <w:t>13</w:t>
            </w:r>
          </w:p>
        </w:tc>
      </w:tr>
      <w:tr w:rsidR="00E26B07" w14:paraId="76F79FFF"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E7EAD5" w14:textId="77777777" w:rsidR="00E26B07" w:rsidRDefault="00E26B07">
            <w:pPr>
              <w:pStyle w:val="NormalWeb"/>
              <w:spacing w:before="0" w:beforeAutospacing="0" w:after="0" w:afterAutospacing="0"/>
            </w:pPr>
            <w:r>
              <w:t>Missing Information</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28A2BB" w14:textId="77777777" w:rsidR="00E26B07" w:rsidRDefault="00E26B07">
            <w:pPr>
              <w:pStyle w:val="NormalWeb"/>
              <w:spacing w:before="0" w:beforeAutospacing="0" w:after="0" w:afterAutospacing="0"/>
            </w:pPr>
            <w:r>
              <w:t>50</w:t>
            </w:r>
          </w:p>
        </w:tc>
      </w:tr>
      <w:tr w:rsidR="00E26B07" w14:paraId="29D28675" w14:textId="77777777" w:rsidTr="00E26B07">
        <w:tc>
          <w:tcPr>
            <w:tcW w:w="7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C1DF18" w14:textId="77777777" w:rsidR="00E26B07" w:rsidRDefault="00E26B07">
            <w:pPr>
              <w:pStyle w:val="NormalWeb"/>
              <w:spacing w:before="0" w:beforeAutospacing="0" w:after="0" w:afterAutospacing="0"/>
            </w:pPr>
            <w:r>
              <w:rPr>
                <w:b/>
                <w:bCs/>
              </w:rPr>
              <w:t>Total</w:t>
            </w:r>
          </w:p>
        </w:tc>
        <w:tc>
          <w:tcPr>
            <w:tcW w:w="2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984D18" w14:textId="77777777" w:rsidR="00E26B07" w:rsidRDefault="00E26B07">
            <w:pPr>
              <w:pStyle w:val="NormalWeb"/>
              <w:spacing w:before="0" w:beforeAutospacing="0" w:after="0" w:afterAutospacing="0"/>
            </w:pPr>
            <w:r>
              <w:t>2,293</w:t>
            </w:r>
          </w:p>
        </w:tc>
      </w:tr>
    </w:tbl>
    <w:p w14:paraId="0C7D1059" w14:textId="77777777" w:rsidR="00E26B07" w:rsidRDefault="00E26B07" w:rsidP="00E26B07">
      <w:pPr>
        <w:pStyle w:val="NormalWeb"/>
        <w:spacing w:before="0" w:beforeAutospacing="0" w:after="0" w:afterAutospacing="0"/>
        <w:rPr>
          <w:color w:val="000000"/>
          <w:sz w:val="27"/>
          <w:szCs w:val="27"/>
        </w:rPr>
      </w:pPr>
      <w:r>
        <w:rPr>
          <w:color w:val="000000"/>
        </w:rPr>
        <w:t> </w:t>
      </w:r>
    </w:p>
    <w:p w14:paraId="34E8D1A4" w14:textId="77777777" w:rsidR="00E26B07" w:rsidRDefault="00E26B07" w:rsidP="00E26B07">
      <w:pPr>
        <w:pStyle w:val="NormalWeb"/>
        <w:spacing w:before="0" w:beforeAutospacing="0" w:after="0" w:afterAutospacing="0"/>
        <w:rPr>
          <w:color w:val="000000"/>
          <w:sz w:val="27"/>
          <w:szCs w:val="27"/>
        </w:rPr>
      </w:pPr>
      <w:r>
        <w:rPr>
          <w:color w:val="000000"/>
        </w:rPr>
        <w:t> </w:t>
      </w:r>
    </w:p>
    <w:p w14:paraId="62BF59F7" w14:textId="77777777" w:rsidR="00E26B07" w:rsidRDefault="00E26B07" w:rsidP="00E26B07">
      <w:pPr>
        <w:pStyle w:val="NormalWeb"/>
        <w:spacing w:before="0" w:beforeAutospacing="0" w:after="0" w:afterAutospacing="0"/>
        <w:rPr>
          <w:color w:val="000000"/>
          <w:sz w:val="27"/>
          <w:szCs w:val="27"/>
        </w:rPr>
      </w:pPr>
      <w:r>
        <w:rPr>
          <w:color w:val="000000"/>
        </w:rPr>
        <w:t> </w:t>
      </w:r>
    </w:p>
    <w:p w14:paraId="61EB4D51" w14:textId="77777777" w:rsidR="00E26B07" w:rsidRDefault="00E26B07" w:rsidP="00E26B07">
      <w:pPr>
        <w:pStyle w:val="NormalWeb"/>
        <w:spacing w:before="0" w:beforeAutospacing="0" w:after="0" w:afterAutospacing="0"/>
        <w:rPr>
          <w:color w:val="000000"/>
          <w:sz w:val="27"/>
          <w:szCs w:val="27"/>
        </w:rPr>
      </w:pPr>
      <w:r>
        <w:rPr>
          <w:color w:val="000000"/>
        </w:rPr>
        <w:t> </w:t>
      </w:r>
    </w:p>
    <w:p w14:paraId="1B020E8B" w14:textId="77777777" w:rsidR="00E26B07" w:rsidRDefault="00E26B07" w:rsidP="00E26B07">
      <w:pPr>
        <w:pStyle w:val="NormalWeb"/>
        <w:spacing w:before="0" w:beforeAutospacing="0" w:after="0" w:afterAutospacing="0"/>
        <w:rPr>
          <w:color w:val="000000"/>
          <w:sz w:val="27"/>
          <w:szCs w:val="27"/>
        </w:rPr>
      </w:pPr>
      <w:r>
        <w:rPr>
          <w:color w:val="000000"/>
        </w:rPr>
        <w:t> </w:t>
      </w:r>
    </w:p>
    <w:p w14:paraId="38F4B679" w14:textId="77777777" w:rsidR="00E26B07" w:rsidRDefault="00E26B07" w:rsidP="00E26B07">
      <w:pPr>
        <w:pStyle w:val="NormalWeb"/>
        <w:spacing w:before="0" w:beforeAutospacing="0" w:after="0" w:afterAutospacing="0"/>
        <w:rPr>
          <w:color w:val="000000"/>
          <w:sz w:val="27"/>
          <w:szCs w:val="27"/>
        </w:rPr>
      </w:pPr>
      <w:r>
        <w:rPr>
          <w:color w:val="000000"/>
        </w:rPr>
        <w:t> </w:t>
      </w:r>
    </w:p>
    <w:p w14:paraId="1F0920D7" w14:textId="77777777" w:rsidR="00E26B07" w:rsidRDefault="00E26B07" w:rsidP="00E26B07">
      <w:pPr>
        <w:pStyle w:val="NormalWeb"/>
        <w:spacing w:before="0" w:beforeAutospacing="0" w:after="0" w:afterAutospacing="0"/>
        <w:rPr>
          <w:color w:val="000000"/>
          <w:sz w:val="27"/>
          <w:szCs w:val="27"/>
        </w:rPr>
      </w:pPr>
      <w:r>
        <w:rPr>
          <w:color w:val="000000"/>
        </w:rPr>
        <w:t> </w:t>
      </w:r>
    </w:p>
    <w:p w14:paraId="3C3DACA0" w14:textId="77777777" w:rsidR="00E26B07" w:rsidRDefault="00E26B07" w:rsidP="00E26B07">
      <w:pPr>
        <w:pStyle w:val="NormalWeb"/>
        <w:spacing w:before="0" w:beforeAutospacing="0" w:after="0" w:afterAutospacing="0"/>
        <w:rPr>
          <w:color w:val="000000"/>
          <w:sz w:val="27"/>
          <w:szCs w:val="27"/>
        </w:rPr>
      </w:pPr>
      <w:r>
        <w:rPr>
          <w:color w:val="000000"/>
        </w:rPr>
        <w:t> </w:t>
      </w:r>
    </w:p>
    <w:p w14:paraId="25144BC5" w14:textId="77777777" w:rsidR="00E26B07" w:rsidRDefault="00E26B07" w:rsidP="00E26B07">
      <w:pPr>
        <w:pStyle w:val="NormalWeb"/>
        <w:spacing w:before="0" w:beforeAutospacing="0" w:after="0" w:afterAutospacing="0"/>
        <w:rPr>
          <w:color w:val="000000"/>
          <w:sz w:val="27"/>
          <w:szCs w:val="27"/>
        </w:rPr>
      </w:pPr>
      <w:r>
        <w:rPr>
          <w:b/>
          <w:bCs/>
          <w:color w:val="000000"/>
        </w:rPr>
        <w:t>7.  Special Populations Served - Complete for All Activities:</w:t>
      </w:r>
    </w:p>
    <w:tbl>
      <w:tblPr>
        <w:tblW w:w="0" w:type="auto"/>
        <w:tblCellMar>
          <w:left w:w="0" w:type="dxa"/>
          <w:right w:w="0" w:type="dxa"/>
        </w:tblCellMar>
        <w:tblLook w:val="04A0" w:firstRow="1" w:lastRow="0" w:firstColumn="1" w:lastColumn="0" w:noHBand="0" w:noVBand="1"/>
      </w:tblPr>
      <w:tblGrid>
        <w:gridCol w:w="1902"/>
        <w:gridCol w:w="1835"/>
        <w:gridCol w:w="1875"/>
        <w:gridCol w:w="1853"/>
        <w:gridCol w:w="1879"/>
      </w:tblGrid>
      <w:tr w:rsidR="00E26B07" w14:paraId="485A21F9" w14:textId="77777777" w:rsidTr="00E26B07">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AB8FA6" w14:textId="77777777" w:rsidR="00E26B07" w:rsidRDefault="00E26B07">
            <w:pPr>
              <w:pStyle w:val="NormalWeb"/>
              <w:spacing w:before="0" w:beforeAutospacing="0" w:after="0" w:afterAutospacing="0"/>
            </w:pPr>
            <w:r>
              <w:rPr>
                <w:b/>
                <w:bCs/>
              </w:rPr>
              <w:t>Subpopulation</w:t>
            </w:r>
          </w:p>
        </w:tc>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B286EE" w14:textId="77777777" w:rsidR="00E26B07" w:rsidRDefault="00E26B07">
            <w:pPr>
              <w:pStyle w:val="NormalWeb"/>
              <w:spacing w:before="0" w:beforeAutospacing="0" w:after="0" w:afterAutospacing="0"/>
            </w:pPr>
            <w:r>
              <w:rPr>
                <w:b/>
                <w:bCs/>
              </w:rPr>
              <w:t>Total</w:t>
            </w:r>
          </w:p>
        </w:tc>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EF3812" w14:textId="77777777" w:rsidR="00E26B07" w:rsidRDefault="00E26B07">
            <w:pPr>
              <w:pStyle w:val="NormalWeb"/>
              <w:spacing w:before="0" w:beforeAutospacing="0" w:after="0" w:afterAutospacing="0"/>
            </w:pPr>
            <w:r>
              <w:rPr>
                <w:b/>
                <w:bCs/>
              </w:rPr>
              <w:t>Total Persons Served - Prevention</w:t>
            </w:r>
          </w:p>
        </w:tc>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46DBB0" w14:textId="77777777" w:rsidR="00E26B07" w:rsidRDefault="00E26B07">
            <w:pPr>
              <w:pStyle w:val="NormalWeb"/>
              <w:spacing w:before="0" w:beforeAutospacing="0" w:after="0" w:afterAutospacing="0"/>
            </w:pPr>
            <w:r>
              <w:rPr>
                <w:b/>
                <w:bCs/>
              </w:rPr>
              <w:t>Total Persons Served -</w:t>
            </w:r>
          </w:p>
          <w:p w14:paraId="5666BDE9" w14:textId="77777777" w:rsidR="00E26B07" w:rsidRDefault="00E26B07">
            <w:pPr>
              <w:pStyle w:val="NormalWeb"/>
              <w:spacing w:before="0" w:beforeAutospacing="0" w:after="0" w:afterAutospacing="0"/>
            </w:pPr>
            <w:r>
              <w:rPr>
                <w:b/>
                <w:bCs/>
              </w:rPr>
              <w:t>RRH</w:t>
            </w:r>
          </w:p>
        </w:tc>
        <w:tc>
          <w:tcPr>
            <w:tcW w:w="19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907EB8" w14:textId="77777777" w:rsidR="00E26B07" w:rsidRDefault="00E26B07">
            <w:pPr>
              <w:pStyle w:val="NormalWeb"/>
              <w:spacing w:before="0" w:beforeAutospacing="0" w:after="0" w:afterAutospacing="0"/>
            </w:pPr>
            <w:r>
              <w:rPr>
                <w:b/>
                <w:bCs/>
              </w:rPr>
              <w:t>Total Persons Served - in Emergency Shelters</w:t>
            </w:r>
          </w:p>
        </w:tc>
      </w:tr>
      <w:tr w:rsidR="00E26B07" w14:paraId="17A7C8E5" w14:textId="77777777" w:rsidTr="00E26B07">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D63216" w14:textId="77777777" w:rsidR="00E26B07" w:rsidRDefault="00E26B07">
            <w:pPr>
              <w:pStyle w:val="NormalWeb"/>
              <w:spacing w:before="0" w:beforeAutospacing="0" w:after="0" w:afterAutospacing="0"/>
            </w:pPr>
            <w:r>
              <w:rPr>
                <w:b/>
                <w:bCs/>
              </w:rPr>
              <w:t>Veterans</w:t>
            </w:r>
          </w:p>
        </w:tc>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4C4DA8" w14:textId="77777777" w:rsidR="00E26B07" w:rsidRDefault="00E26B07">
            <w:pPr>
              <w:pStyle w:val="NormalWeb"/>
              <w:spacing w:before="0" w:beforeAutospacing="0" w:after="0" w:afterAutospacing="0"/>
            </w:pPr>
            <w:r>
              <w:t>7</w:t>
            </w:r>
          </w:p>
        </w:tc>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4C13CD" w14:textId="77777777" w:rsidR="00E26B07" w:rsidRDefault="00E26B07">
            <w:pPr>
              <w:pStyle w:val="NormalWeb"/>
              <w:spacing w:before="0" w:beforeAutospacing="0" w:after="0" w:afterAutospacing="0"/>
            </w:pPr>
            <w:r>
              <w:t>0</w:t>
            </w:r>
          </w:p>
        </w:tc>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A07D48" w14:textId="77777777" w:rsidR="00E26B07" w:rsidRDefault="00E26B07">
            <w:pPr>
              <w:pStyle w:val="NormalWeb"/>
              <w:spacing w:before="0" w:beforeAutospacing="0" w:after="0" w:afterAutospacing="0"/>
            </w:pPr>
            <w:r>
              <w:t>0</w:t>
            </w:r>
          </w:p>
        </w:tc>
        <w:tc>
          <w:tcPr>
            <w:tcW w:w="19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F31CE1" w14:textId="77777777" w:rsidR="00E26B07" w:rsidRDefault="00E26B07">
            <w:pPr>
              <w:pStyle w:val="NormalWeb"/>
              <w:spacing w:before="0" w:beforeAutospacing="0" w:after="0" w:afterAutospacing="0"/>
            </w:pPr>
            <w:r>
              <w:t>7</w:t>
            </w:r>
          </w:p>
        </w:tc>
      </w:tr>
      <w:tr w:rsidR="00E26B07" w14:paraId="4C63E2C3" w14:textId="77777777" w:rsidTr="00E26B07">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D2B4E9" w14:textId="77777777" w:rsidR="00E26B07" w:rsidRDefault="00E26B07">
            <w:pPr>
              <w:pStyle w:val="NormalWeb"/>
              <w:spacing w:before="0" w:beforeAutospacing="0" w:after="0" w:afterAutospacing="0"/>
            </w:pPr>
            <w:r>
              <w:rPr>
                <w:b/>
                <w:bCs/>
              </w:rPr>
              <w:t>Victims of Domestic Violence</w:t>
            </w:r>
          </w:p>
        </w:tc>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731F92" w14:textId="77777777" w:rsidR="00E26B07" w:rsidRDefault="00E26B07">
            <w:pPr>
              <w:pStyle w:val="NormalWeb"/>
              <w:spacing w:before="0" w:beforeAutospacing="0" w:after="0" w:afterAutospacing="0"/>
            </w:pPr>
            <w:r>
              <w:t>1,773</w:t>
            </w:r>
          </w:p>
        </w:tc>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8EDE1B" w14:textId="77777777" w:rsidR="00E26B07" w:rsidRDefault="00E26B07">
            <w:pPr>
              <w:pStyle w:val="NormalWeb"/>
              <w:spacing w:before="0" w:beforeAutospacing="0" w:after="0" w:afterAutospacing="0"/>
            </w:pPr>
            <w:r>
              <w:t>69</w:t>
            </w:r>
          </w:p>
        </w:tc>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EBA93F" w14:textId="77777777" w:rsidR="00E26B07" w:rsidRDefault="00E26B07">
            <w:pPr>
              <w:pStyle w:val="NormalWeb"/>
              <w:spacing w:before="0" w:beforeAutospacing="0" w:after="0" w:afterAutospacing="0"/>
            </w:pPr>
            <w:r>
              <w:t>73</w:t>
            </w:r>
          </w:p>
        </w:tc>
        <w:tc>
          <w:tcPr>
            <w:tcW w:w="19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C89E0C" w14:textId="77777777" w:rsidR="00E26B07" w:rsidRDefault="00E26B07">
            <w:pPr>
              <w:pStyle w:val="NormalWeb"/>
              <w:spacing w:before="0" w:beforeAutospacing="0" w:after="0" w:afterAutospacing="0"/>
            </w:pPr>
            <w:r>
              <w:t>1,631</w:t>
            </w:r>
          </w:p>
        </w:tc>
      </w:tr>
      <w:tr w:rsidR="00E26B07" w14:paraId="062D93D1" w14:textId="77777777" w:rsidTr="00E26B07">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FF39B8" w14:textId="77777777" w:rsidR="00E26B07" w:rsidRDefault="00E26B07">
            <w:pPr>
              <w:pStyle w:val="NormalWeb"/>
              <w:spacing w:before="0" w:beforeAutospacing="0" w:after="0" w:afterAutospacing="0"/>
            </w:pPr>
            <w:r>
              <w:rPr>
                <w:b/>
                <w:bCs/>
              </w:rPr>
              <w:t>Elderly</w:t>
            </w:r>
          </w:p>
        </w:tc>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560A62" w14:textId="77777777" w:rsidR="00E26B07" w:rsidRDefault="00E26B07">
            <w:pPr>
              <w:pStyle w:val="NormalWeb"/>
              <w:spacing w:before="0" w:beforeAutospacing="0" w:after="0" w:afterAutospacing="0"/>
            </w:pPr>
            <w:r>
              <w:t>18</w:t>
            </w:r>
          </w:p>
        </w:tc>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D91077" w14:textId="77777777" w:rsidR="00E26B07" w:rsidRDefault="00E26B07">
            <w:pPr>
              <w:pStyle w:val="NormalWeb"/>
              <w:spacing w:before="0" w:beforeAutospacing="0" w:after="0" w:afterAutospacing="0"/>
            </w:pPr>
            <w:r>
              <w:t>5</w:t>
            </w:r>
          </w:p>
        </w:tc>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598E47" w14:textId="77777777" w:rsidR="00E26B07" w:rsidRDefault="00E26B07">
            <w:pPr>
              <w:pStyle w:val="NormalWeb"/>
              <w:spacing w:before="0" w:beforeAutospacing="0" w:after="0" w:afterAutospacing="0"/>
            </w:pPr>
            <w:r>
              <w:t>6</w:t>
            </w:r>
          </w:p>
        </w:tc>
        <w:tc>
          <w:tcPr>
            <w:tcW w:w="19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B42CF5" w14:textId="77777777" w:rsidR="00E26B07" w:rsidRDefault="00E26B07">
            <w:pPr>
              <w:pStyle w:val="NormalWeb"/>
              <w:spacing w:before="0" w:beforeAutospacing="0" w:after="0" w:afterAutospacing="0"/>
            </w:pPr>
            <w:r>
              <w:t>7</w:t>
            </w:r>
          </w:p>
        </w:tc>
      </w:tr>
      <w:tr w:rsidR="00E26B07" w14:paraId="4B7717B4" w14:textId="77777777" w:rsidTr="00E26B07">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8C601E" w14:textId="77777777" w:rsidR="00E26B07" w:rsidRDefault="00E26B07">
            <w:pPr>
              <w:pStyle w:val="NormalWeb"/>
              <w:spacing w:before="0" w:beforeAutospacing="0" w:after="0" w:afterAutospacing="0"/>
            </w:pPr>
            <w:r>
              <w:rPr>
                <w:b/>
                <w:bCs/>
              </w:rPr>
              <w:t>HIV / AIDS</w:t>
            </w:r>
          </w:p>
        </w:tc>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50124D" w14:textId="77777777" w:rsidR="00E26B07" w:rsidRDefault="00E26B07">
            <w:pPr>
              <w:pStyle w:val="NormalWeb"/>
              <w:spacing w:before="0" w:beforeAutospacing="0" w:after="0" w:afterAutospacing="0"/>
            </w:pPr>
            <w:r>
              <w:t>0</w:t>
            </w:r>
          </w:p>
        </w:tc>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DADEAC" w14:textId="77777777" w:rsidR="00E26B07" w:rsidRDefault="00E26B07">
            <w:pPr>
              <w:pStyle w:val="NormalWeb"/>
              <w:spacing w:before="0" w:beforeAutospacing="0" w:after="0" w:afterAutospacing="0"/>
            </w:pPr>
            <w:r>
              <w:t>0</w:t>
            </w:r>
          </w:p>
        </w:tc>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9D705C" w14:textId="77777777" w:rsidR="00E26B07" w:rsidRDefault="00E26B07">
            <w:pPr>
              <w:pStyle w:val="NormalWeb"/>
              <w:spacing w:before="0" w:beforeAutospacing="0" w:after="0" w:afterAutospacing="0"/>
            </w:pPr>
            <w:r>
              <w:t>0</w:t>
            </w:r>
          </w:p>
        </w:tc>
        <w:tc>
          <w:tcPr>
            <w:tcW w:w="19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EC4745" w14:textId="77777777" w:rsidR="00E26B07" w:rsidRDefault="00E26B07">
            <w:pPr>
              <w:pStyle w:val="NormalWeb"/>
              <w:spacing w:before="0" w:beforeAutospacing="0" w:after="0" w:afterAutospacing="0"/>
            </w:pPr>
            <w:r>
              <w:t>0</w:t>
            </w:r>
          </w:p>
        </w:tc>
      </w:tr>
      <w:tr w:rsidR="00E26B07" w14:paraId="55B89B34" w14:textId="77777777" w:rsidTr="00E26B07">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D534F9" w14:textId="77777777" w:rsidR="00E26B07" w:rsidRDefault="00E26B07">
            <w:pPr>
              <w:pStyle w:val="NormalWeb"/>
              <w:spacing w:before="0" w:beforeAutospacing="0" w:after="0" w:afterAutospacing="0"/>
            </w:pPr>
            <w:r>
              <w:rPr>
                <w:b/>
                <w:bCs/>
              </w:rPr>
              <w:t>Chronically Homeless</w:t>
            </w:r>
          </w:p>
        </w:tc>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5E1378" w14:textId="77777777" w:rsidR="00E26B07" w:rsidRDefault="00E26B07">
            <w:pPr>
              <w:pStyle w:val="NormalWeb"/>
              <w:spacing w:before="0" w:beforeAutospacing="0" w:after="0" w:afterAutospacing="0"/>
            </w:pPr>
            <w:r>
              <w:t>85</w:t>
            </w:r>
          </w:p>
        </w:tc>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1DA25C" w14:textId="77777777" w:rsidR="00E26B07" w:rsidRDefault="00E26B07">
            <w:pPr>
              <w:pStyle w:val="NormalWeb"/>
              <w:spacing w:before="0" w:beforeAutospacing="0" w:after="0" w:afterAutospacing="0"/>
            </w:pPr>
            <w:r>
              <w:t>0</w:t>
            </w:r>
          </w:p>
        </w:tc>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EA6D00" w14:textId="77777777" w:rsidR="00E26B07" w:rsidRDefault="00E26B07">
            <w:pPr>
              <w:pStyle w:val="NormalWeb"/>
              <w:spacing w:before="0" w:beforeAutospacing="0" w:after="0" w:afterAutospacing="0"/>
            </w:pPr>
            <w:r>
              <w:t>19</w:t>
            </w:r>
          </w:p>
        </w:tc>
        <w:tc>
          <w:tcPr>
            <w:tcW w:w="19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648114" w14:textId="77777777" w:rsidR="00E26B07" w:rsidRDefault="00E26B07">
            <w:pPr>
              <w:pStyle w:val="NormalWeb"/>
              <w:spacing w:before="0" w:beforeAutospacing="0" w:after="0" w:afterAutospacing="0"/>
            </w:pPr>
            <w:r>
              <w:t>66</w:t>
            </w:r>
          </w:p>
        </w:tc>
      </w:tr>
      <w:tr w:rsidR="00E26B07" w14:paraId="42B3F853" w14:textId="77777777" w:rsidTr="00E26B07">
        <w:tc>
          <w:tcPr>
            <w:tcW w:w="9576"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2709E9" w14:textId="77777777" w:rsidR="00E26B07" w:rsidRDefault="00E26B07">
            <w:pPr>
              <w:pStyle w:val="NormalWeb"/>
              <w:spacing w:before="0" w:beforeAutospacing="0" w:after="0" w:afterAutospacing="0"/>
            </w:pPr>
            <w:r>
              <w:rPr>
                <w:b/>
                <w:bCs/>
              </w:rPr>
              <w:t>Persons With Disabilities:</w:t>
            </w:r>
          </w:p>
        </w:tc>
      </w:tr>
      <w:tr w:rsidR="00E26B07" w14:paraId="09421BC0" w14:textId="77777777" w:rsidTr="00E26B07">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4A6956" w14:textId="77777777" w:rsidR="00E26B07" w:rsidRDefault="00E26B07">
            <w:pPr>
              <w:pStyle w:val="NormalWeb"/>
              <w:spacing w:before="0" w:beforeAutospacing="0" w:after="0" w:afterAutospacing="0"/>
            </w:pPr>
            <w:r>
              <w:rPr>
                <w:b/>
                <w:bCs/>
              </w:rPr>
              <w:t>Severely Mentally Ill</w:t>
            </w:r>
          </w:p>
        </w:tc>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B7D245" w14:textId="77777777" w:rsidR="00E26B07" w:rsidRDefault="00E26B07">
            <w:pPr>
              <w:pStyle w:val="NormalWeb"/>
              <w:spacing w:before="0" w:beforeAutospacing="0" w:after="0" w:afterAutospacing="0"/>
            </w:pPr>
            <w:r>
              <w:t>78</w:t>
            </w:r>
          </w:p>
        </w:tc>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0A8C96" w14:textId="77777777" w:rsidR="00E26B07" w:rsidRDefault="00E26B07">
            <w:pPr>
              <w:pStyle w:val="NormalWeb"/>
              <w:spacing w:before="0" w:beforeAutospacing="0" w:after="0" w:afterAutospacing="0"/>
            </w:pPr>
            <w:r>
              <w:t>5</w:t>
            </w:r>
          </w:p>
        </w:tc>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C04982" w14:textId="77777777" w:rsidR="00E26B07" w:rsidRDefault="00E26B07">
            <w:pPr>
              <w:pStyle w:val="NormalWeb"/>
              <w:spacing w:before="0" w:beforeAutospacing="0" w:after="0" w:afterAutospacing="0"/>
            </w:pPr>
            <w:r>
              <w:t>3</w:t>
            </w:r>
          </w:p>
        </w:tc>
        <w:tc>
          <w:tcPr>
            <w:tcW w:w="19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D0D32B" w14:textId="77777777" w:rsidR="00E26B07" w:rsidRDefault="00E26B07">
            <w:pPr>
              <w:pStyle w:val="NormalWeb"/>
              <w:spacing w:before="0" w:beforeAutospacing="0" w:after="0" w:afterAutospacing="0"/>
            </w:pPr>
            <w:r>
              <w:t>70</w:t>
            </w:r>
          </w:p>
        </w:tc>
      </w:tr>
      <w:tr w:rsidR="00E26B07" w14:paraId="2207B0B1" w14:textId="77777777" w:rsidTr="00E26B07">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2F436E" w14:textId="77777777" w:rsidR="00E26B07" w:rsidRDefault="00E26B07">
            <w:pPr>
              <w:pStyle w:val="NormalWeb"/>
              <w:spacing w:before="0" w:beforeAutospacing="0" w:after="0" w:afterAutospacing="0"/>
            </w:pPr>
            <w:r>
              <w:rPr>
                <w:b/>
                <w:bCs/>
              </w:rPr>
              <w:t>Chronic Substance Abuse</w:t>
            </w:r>
          </w:p>
        </w:tc>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3AB305" w14:textId="77777777" w:rsidR="00E26B07" w:rsidRDefault="00E26B07">
            <w:pPr>
              <w:pStyle w:val="NormalWeb"/>
              <w:spacing w:before="0" w:beforeAutospacing="0" w:after="0" w:afterAutospacing="0"/>
            </w:pPr>
            <w:r>
              <w:t>31</w:t>
            </w:r>
          </w:p>
        </w:tc>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F29B69" w14:textId="77777777" w:rsidR="00E26B07" w:rsidRDefault="00E26B07">
            <w:pPr>
              <w:pStyle w:val="NormalWeb"/>
              <w:spacing w:before="0" w:beforeAutospacing="0" w:after="0" w:afterAutospacing="0"/>
            </w:pPr>
            <w:r>
              <w:t>1</w:t>
            </w:r>
          </w:p>
        </w:tc>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40E7C2" w14:textId="77777777" w:rsidR="00E26B07" w:rsidRDefault="00E26B07">
            <w:pPr>
              <w:pStyle w:val="NormalWeb"/>
              <w:spacing w:before="0" w:beforeAutospacing="0" w:after="0" w:afterAutospacing="0"/>
            </w:pPr>
            <w:r>
              <w:t>2</w:t>
            </w:r>
          </w:p>
        </w:tc>
        <w:tc>
          <w:tcPr>
            <w:tcW w:w="19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07C470" w14:textId="77777777" w:rsidR="00E26B07" w:rsidRDefault="00E26B07">
            <w:pPr>
              <w:pStyle w:val="NormalWeb"/>
              <w:spacing w:before="0" w:beforeAutospacing="0" w:after="0" w:afterAutospacing="0"/>
            </w:pPr>
            <w:r>
              <w:t>28</w:t>
            </w:r>
          </w:p>
        </w:tc>
      </w:tr>
      <w:tr w:rsidR="00E26B07" w14:paraId="14B037CE" w14:textId="77777777" w:rsidTr="00E26B07">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122C07" w14:textId="77777777" w:rsidR="00E26B07" w:rsidRDefault="00E26B07">
            <w:pPr>
              <w:pStyle w:val="NormalWeb"/>
              <w:spacing w:before="0" w:beforeAutospacing="0" w:after="0" w:afterAutospacing="0"/>
            </w:pPr>
            <w:r>
              <w:rPr>
                <w:b/>
                <w:bCs/>
              </w:rPr>
              <w:t>Other Disability</w:t>
            </w:r>
          </w:p>
        </w:tc>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2FD097" w14:textId="77777777" w:rsidR="00E26B07" w:rsidRDefault="00E26B07">
            <w:pPr>
              <w:pStyle w:val="NormalWeb"/>
              <w:spacing w:before="0" w:beforeAutospacing="0" w:after="0" w:afterAutospacing="0"/>
            </w:pPr>
            <w:r>
              <w:t>102</w:t>
            </w:r>
          </w:p>
        </w:tc>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61E9FD" w14:textId="77777777" w:rsidR="00E26B07" w:rsidRDefault="00E26B07">
            <w:pPr>
              <w:pStyle w:val="NormalWeb"/>
              <w:spacing w:before="0" w:beforeAutospacing="0" w:after="0" w:afterAutospacing="0"/>
            </w:pPr>
            <w:r>
              <w:t>13</w:t>
            </w:r>
          </w:p>
        </w:tc>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5A68C9" w14:textId="77777777" w:rsidR="00E26B07" w:rsidRDefault="00E26B07">
            <w:pPr>
              <w:pStyle w:val="NormalWeb"/>
              <w:spacing w:before="0" w:beforeAutospacing="0" w:after="0" w:afterAutospacing="0"/>
            </w:pPr>
            <w:r>
              <w:t>15</w:t>
            </w:r>
          </w:p>
        </w:tc>
        <w:tc>
          <w:tcPr>
            <w:tcW w:w="19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72DDB5" w14:textId="77777777" w:rsidR="00E26B07" w:rsidRDefault="00E26B07">
            <w:pPr>
              <w:pStyle w:val="NormalWeb"/>
              <w:spacing w:before="0" w:beforeAutospacing="0" w:after="0" w:afterAutospacing="0"/>
            </w:pPr>
            <w:r>
              <w:t>74</w:t>
            </w:r>
          </w:p>
        </w:tc>
      </w:tr>
      <w:tr w:rsidR="00E26B07" w14:paraId="6470F2D8" w14:textId="77777777" w:rsidTr="00E26B07">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59A583" w14:textId="77777777" w:rsidR="00E26B07" w:rsidRDefault="00E26B07">
            <w:pPr>
              <w:pStyle w:val="NormalWeb"/>
              <w:spacing w:before="0" w:beforeAutospacing="0" w:after="0" w:afterAutospacing="0"/>
            </w:pPr>
            <w:r>
              <w:rPr>
                <w:b/>
                <w:bCs/>
              </w:rPr>
              <w:t>Total (Unduplicated if Possible)</w:t>
            </w:r>
          </w:p>
        </w:tc>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2F7DF6" w14:textId="77777777" w:rsidR="00E26B07" w:rsidRDefault="00E26B07">
            <w:pPr>
              <w:pStyle w:val="NormalWeb"/>
              <w:spacing w:before="0" w:beforeAutospacing="0" w:after="0" w:afterAutospacing="0"/>
            </w:pPr>
            <w:r>
              <w:t>2,006</w:t>
            </w:r>
          </w:p>
        </w:tc>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002B60" w14:textId="77777777" w:rsidR="00E26B07" w:rsidRDefault="00E26B07">
            <w:pPr>
              <w:pStyle w:val="NormalWeb"/>
              <w:spacing w:before="0" w:beforeAutospacing="0" w:after="0" w:afterAutospacing="0"/>
            </w:pPr>
            <w:r>
              <w:t>84</w:t>
            </w:r>
          </w:p>
        </w:tc>
        <w:tc>
          <w:tcPr>
            <w:tcW w:w="1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8CAFA9" w14:textId="77777777" w:rsidR="00E26B07" w:rsidRDefault="00E26B07">
            <w:pPr>
              <w:pStyle w:val="NormalWeb"/>
              <w:spacing w:before="0" w:beforeAutospacing="0" w:after="0" w:afterAutospacing="0"/>
            </w:pPr>
            <w:r>
              <w:t>112</w:t>
            </w:r>
          </w:p>
        </w:tc>
        <w:tc>
          <w:tcPr>
            <w:tcW w:w="19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3B9933" w14:textId="77777777" w:rsidR="00E26B07" w:rsidRDefault="00E26B07">
            <w:pPr>
              <w:pStyle w:val="NormalWeb"/>
              <w:spacing w:before="0" w:beforeAutospacing="0" w:after="0" w:afterAutospacing="0"/>
            </w:pPr>
            <w:r>
              <w:t>1,810</w:t>
            </w:r>
          </w:p>
        </w:tc>
      </w:tr>
    </w:tbl>
    <w:p w14:paraId="5C2146F2" w14:textId="77777777" w:rsidR="00E26B07" w:rsidRDefault="00E26B07" w:rsidP="00E26B07">
      <w:pPr>
        <w:pStyle w:val="NormalWeb"/>
        <w:spacing w:before="0" w:beforeAutospacing="0" w:after="0" w:afterAutospacing="0"/>
        <w:rPr>
          <w:color w:val="000000"/>
          <w:sz w:val="27"/>
          <w:szCs w:val="27"/>
        </w:rPr>
      </w:pPr>
      <w:r>
        <w:rPr>
          <w:color w:val="000000"/>
        </w:rPr>
        <w:t> </w:t>
      </w:r>
    </w:p>
    <w:p w14:paraId="03ABA322" w14:textId="77777777" w:rsidR="00E26B07" w:rsidRDefault="00E26B07" w:rsidP="00E26B07">
      <w:pPr>
        <w:pStyle w:val="NormalWeb"/>
        <w:spacing w:before="0" w:beforeAutospacing="0" w:after="0" w:afterAutospacing="0"/>
        <w:rPr>
          <w:color w:val="000000"/>
          <w:sz w:val="27"/>
          <w:szCs w:val="27"/>
        </w:rPr>
      </w:pPr>
      <w:r>
        <w:rPr>
          <w:color w:val="000000"/>
        </w:rPr>
        <w:t> </w:t>
      </w:r>
    </w:p>
    <w:p w14:paraId="6A9E146F"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Addendum to CR-65 (Text 1).</w:t>
      </w:r>
    </w:p>
    <w:p w14:paraId="4D82D24C"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ESG</w:t>
      </w:r>
      <w:r>
        <w:rPr>
          <w:color w:val="000000"/>
        </w:rPr>
        <w:t>:  Information for some subrecipients could not be collected in the new CSV format required by the eCart Tool.  Therefore, information for those subrecipients is reported in the old CR-65 tables.</w:t>
      </w:r>
    </w:p>
    <w:p w14:paraId="2ECA7DA2" w14:textId="77777777" w:rsidR="00E26B07" w:rsidRDefault="00E26B07" w:rsidP="00E26B07">
      <w:pPr>
        <w:pStyle w:val="NormalWeb"/>
        <w:spacing w:before="0" w:beforeAutospacing="0" w:after="0" w:afterAutospacing="0"/>
        <w:rPr>
          <w:color w:val="000000"/>
          <w:sz w:val="27"/>
          <w:szCs w:val="27"/>
        </w:rPr>
      </w:pPr>
      <w:r>
        <w:rPr>
          <w:color w:val="000000"/>
        </w:rPr>
        <w:t xml:space="preserve">              The domestic violence service provider agencies that received ESG funding are having difficulties providing the new information required for the PY2016 ESG CAPER.  The agencies </w:t>
      </w:r>
      <w:r>
        <w:rPr>
          <w:color w:val="000000"/>
        </w:rPr>
        <w:lastRenderedPageBreak/>
        <w:t>previously used ALICE as their comparable database.  ALICE isn't programmed to provide the information requested in the eCart Tool.  Because ALICE is being phased out, the agencies have no administrative assistance from the developers.  Therefore, they have no way to provide the information requested in the eCart Tool.  The domestic violence service provider agencies are migrating to a data collecting system designed by Osnium.  The system designed by Osnium should capture the information required for the eCart Tool.  Therefore, the agencies should be able to provide the required information for future CAPERs once Osnium's system is implemented.  Osnium is scheduled to be implemented in the latter part of 2017.  Subrecipients in the City of Florence's ESG project use SEAN Tracker as their comparable database.  The CSV files could not be produced due to system maintenance.  Therefore, information for the City's project is reported on the CR-65 tables.</w:t>
      </w:r>
    </w:p>
    <w:p w14:paraId="29428965" w14:textId="77777777" w:rsidR="00E26B07" w:rsidRDefault="00E26B07" w:rsidP="00E26B07">
      <w:pPr>
        <w:pStyle w:val="NormalWeb"/>
        <w:spacing w:before="0" w:beforeAutospacing="0" w:after="0" w:afterAutospacing="0"/>
        <w:rPr>
          <w:color w:val="000000"/>
          <w:sz w:val="27"/>
          <w:szCs w:val="27"/>
        </w:rPr>
      </w:pPr>
      <w:r>
        <w:rPr>
          <w:color w:val="000000"/>
        </w:rPr>
        <w:t> </w:t>
      </w:r>
    </w:p>
    <w:p w14:paraId="789D9D7D" w14:textId="77777777" w:rsidR="00E26B07" w:rsidRDefault="00E26B07" w:rsidP="00E26B07">
      <w:pPr>
        <w:pStyle w:val="NormalWeb"/>
        <w:spacing w:before="0" w:beforeAutospacing="0" w:after="0" w:afterAutospacing="0"/>
        <w:rPr>
          <w:color w:val="000000"/>
          <w:sz w:val="27"/>
          <w:szCs w:val="27"/>
        </w:rPr>
      </w:pPr>
      <w:r>
        <w:rPr>
          <w:color w:val="000000"/>
        </w:rPr>
        <w:t> </w:t>
      </w:r>
    </w:p>
    <w:p w14:paraId="51AFAE48" w14:textId="77777777" w:rsidR="00E26B07" w:rsidRDefault="00E26B07" w:rsidP="00E26B07">
      <w:pPr>
        <w:pStyle w:val="NormalWeb"/>
        <w:spacing w:before="0" w:beforeAutospacing="0" w:after="0" w:afterAutospacing="0"/>
        <w:rPr>
          <w:color w:val="000000"/>
          <w:sz w:val="27"/>
          <w:szCs w:val="27"/>
        </w:rPr>
      </w:pPr>
      <w:r>
        <w:rPr>
          <w:color w:val="000000"/>
        </w:rPr>
        <w:t> </w:t>
      </w:r>
    </w:p>
    <w:p w14:paraId="5BBDF352"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Addendum to CR-65 (Text 3).</w:t>
      </w:r>
    </w:p>
    <w:p w14:paraId="212C7199" w14:textId="77777777" w:rsidR="00E26B07" w:rsidRDefault="00E26B07" w:rsidP="00E26B07">
      <w:pPr>
        <w:pStyle w:val="NormalWeb"/>
        <w:spacing w:before="0" w:beforeAutospacing="0" w:after="0" w:afterAutospacing="0"/>
        <w:rPr>
          <w:color w:val="000000"/>
          <w:sz w:val="27"/>
          <w:szCs w:val="27"/>
        </w:rPr>
      </w:pPr>
      <w:r>
        <w:rPr>
          <w:color w:val="000000"/>
        </w:rPr>
        <w:t> </w:t>
      </w:r>
    </w:p>
    <w:p w14:paraId="410EC822"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ESG</w:t>
      </w:r>
      <w:r>
        <w:rPr>
          <w:color w:val="000000"/>
        </w:rPr>
        <w:t>:  Information reported here was not reported in the eCart Tool.</w:t>
      </w:r>
    </w:p>
    <w:p w14:paraId="6F209A1D" w14:textId="77777777" w:rsidR="00E26B07" w:rsidRDefault="00E26B07" w:rsidP="00E26B07">
      <w:pPr>
        <w:pStyle w:val="NormalWeb"/>
        <w:spacing w:before="0" w:beforeAutospacing="0" w:after="0" w:afterAutospacing="0"/>
        <w:rPr>
          <w:color w:val="000000"/>
          <w:sz w:val="27"/>
          <w:szCs w:val="27"/>
        </w:rPr>
      </w:pPr>
      <w:r>
        <w:rPr>
          <w:b/>
          <w:bCs/>
          <w:color w:val="000000"/>
        </w:rPr>
        <w:t> </w:t>
      </w:r>
    </w:p>
    <w:p w14:paraId="50C53B9A" w14:textId="77777777" w:rsidR="00E26B07" w:rsidRDefault="00E26B07" w:rsidP="00E26B07">
      <w:pPr>
        <w:pStyle w:val="NormalWeb"/>
        <w:spacing w:before="0" w:beforeAutospacing="0" w:after="0" w:afterAutospacing="0"/>
        <w:rPr>
          <w:color w:val="000000"/>
          <w:sz w:val="27"/>
          <w:szCs w:val="27"/>
        </w:rPr>
      </w:pPr>
      <w:r>
        <w:rPr>
          <w:b/>
          <w:bCs/>
          <w:color w:val="000000"/>
        </w:rPr>
        <w:t>              RACIAL AND ETHNIC DEMOGRAPHIC INFORMATION</w:t>
      </w:r>
    </w:p>
    <w:p w14:paraId="398C6088" w14:textId="77777777" w:rsidR="00E26B07" w:rsidRDefault="00E26B07" w:rsidP="00E26B07">
      <w:pPr>
        <w:pStyle w:val="NormalWeb"/>
        <w:spacing w:before="0" w:beforeAutospacing="0" w:after="0" w:afterAutospacing="0"/>
        <w:rPr>
          <w:color w:val="000000"/>
          <w:sz w:val="27"/>
          <w:szCs w:val="27"/>
        </w:rPr>
      </w:pPr>
      <w:r>
        <w:rPr>
          <w:b/>
          <w:bCs/>
          <w:color w:val="000000"/>
        </w:rPr>
        <w:t> </w:t>
      </w:r>
    </w:p>
    <w:tbl>
      <w:tblPr>
        <w:tblW w:w="6955" w:type="dxa"/>
        <w:tblCellMar>
          <w:left w:w="0" w:type="dxa"/>
          <w:right w:w="0" w:type="dxa"/>
        </w:tblCellMar>
        <w:tblLook w:val="04A0" w:firstRow="1" w:lastRow="0" w:firstColumn="1" w:lastColumn="0" w:noHBand="0" w:noVBand="1"/>
      </w:tblPr>
      <w:tblGrid>
        <w:gridCol w:w="4035"/>
        <w:gridCol w:w="756"/>
        <w:gridCol w:w="2164"/>
      </w:tblGrid>
      <w:tr w:rsidR="00E26B07" w14:paraId="28FABDAA" w14:textId="77777777" w:rsidTr="00E26B07">
        <w:trPr>
          <w:trHeight w:val="300"/>
        </w:trPr>
        <w:tc>
          <w:tcPr>
            <w:tcW w:w="4035" w:type="dxa"/>
            <w:tcBorders>
              <w:top w:val="single" w:sz="8" w:space="0" w:color="000000"/>
              <w:left w:val="single" w:sz="8" w:space="0" w:color="000000"/>
              <w:bottom w:val="single" w:sz="8" w:space="0" w:color="000000"/>
            </w:tcBorders>
            <w:shd w:val="clear" w:color="auto" w:fill="000000"/>
            <w:tcMar>
              <w:top w:w="0" w:type="dxa"/>
              <w:left w:w="108" w:type="dxa"/>
              <w:bottom w:w="0" w:type="dxa"/>
              <w:right w:w="108" w:type="dxa"/>
            </w:tcMar>
            <w:vAlign w:val="bottom"/>
            <w:hideMark/>
          </w:tcPr>
          <w:p w14:paraId="59601639" w14:textId="77777777" w:rsidR="00E26B07" w:rsidRDefault="00E26B07">
            <w:pPr>
              <w:pStyle w:val="NormalWeb"/>
              <w:spacing w:before="0" w:beforeAutospacing="0" w:after="0" w:afterAutospacing="0"/>
            </w:pPr>
            <w:r>
              <w:rPr>
                <w:b/>
                <w:bCs/>
              </w:rPr>
              <w:t> </w:t>
            </w:r>
          </w:p>
        </w:tc>
        <w:tc>
          <w:tcPr>
            <w:tcW w:w="2920" w:type="dxa"/>
            <w:gridSpan w:val="2"/>
            <w:tcBorders>
              <w:top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56417A39" w14:textId="77777777" w:rsidR="00E26B07" w:rsidRDefault="00E26B07">
            <w:pPr>
              <w:pStyle w:val="NormalWeb"/>
              <w:spacing w:before="0" w:beforeAutospacing="0" w:after="0" w:afterAutospacing="0"/>
              <w:jc w:val="center"/>
            </w:pPr>
            <w:r>
              <w:rPr>
                <w:b/>
                <w:bCs/>
              </w:rPr>
              <w:t>TOTAL</w:t>
            </w:r>
          </w:p>
        </w:tc>
      </w:tr>
      <w:tr w:rsidR="00E26B07" w14:paraId="21A59720" w14:textId="77777777" w:rsidTr="00E26B07">
        <w:trPr>
          <w:trHeight w:val="300"/>
        </w:trPr>
        <w:tc>
          <w:tcPr>
            <w:tcW w:w="4035" w:type="dxa"/>
            <w:tcBorders>
              <w:left w:val="single" w:sz="8" w:space="0" w:color="000000"/>
              <w:bottom w:val="single" w:sz="8" w:space="0" w:color="000000"/>
            </w:tcBorders>
            <w:shd w:val="clear" w:color="auto" w:fill="000000"/>
            <w:tcMar>
              <w:top w:w="0" w:type="dxa"/>
              <w:left w:w="108" w:type="dxa"/>
              <w:bottom w:w="0" w:type="dxa"/>
              <w:right w:w="108" w:type="dxa"/>
            </w:tcMar>
            <w:vAlign w:val="bottom"/>
            <w:hideMark/>
          </w:tcPr>
          <w:p w14:paraId="364AFE3F" w14:textId="77777777" w:rsidR="00E26B07" w:rsidRDefault="00E26B07">
            <w:pPr>
              <w:pStyle w:val="NormalWeb"/>
              <w:spacing w:before="0" w:beforeAutospacing="0" w:after="0" w:afterAutospacing="0"/>
            </w:pPr>
            <w:r>
              <w:t> </w:t>
            </w:r>
          </w:p>
        </w:tc>
        <w:tc>
          <w:tcPr>
            <w:tcW w:w="756" w:type="dxa"/>
            <w:tcBorders>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76088868" w14:textId="77777777" w:rsidR="00E26B07" w:rsidRDefault="00E26B07">
            <w:pPr>
              <w:pStyle w:val="NormalWeb"/>
              <w:spacing w:before="0" w:beforeAutospacing="0" w:after="0" w:afterAutospacing="0"/>
            </w:pPr>
            <w:r>
              <w:rPr>
                <w:b/>
                <w:bCs/>
              </w:rPr>
              <w:t>Race</w:t>
            </w:r>
          </w:p>
        </w:tc>
        <w:tc>
          <w:tcPr>
            <w:tcW w:w="2164" w:type="dxa"/>
            <w:tcBorders>
              <w:bottom w:val="single" w:sz="8" w:space="0" w:color="000000"/>
              <w:right w:val="single" w:sz="8" w:space="0" w:color="000000"/>
            </w:tcBorders>
            <w:tcMar>
              <w:top w:w="0" w:type="dxa"/>
              <w:left w:w="108" w:type="dxa"/>
              <w:bottom w:w="0" w:type="dxa"/>
              <w:right w:w="108" w:type="dxa"/>
            </w:tcMar>
            <w:vAlign w:val="bottom"/>
            <w:hideMark/>
          </w:tcPr>
          <w:p w14:paraId="4065EF99" w14:textId="77777777" w:rsidR="00E26B07" w:rsidRDefault="00E26B07">
            <w:pPr>
              <w:pStyle w:val="NormalWeb"/>
              <w:spacing w:before="0" w:beforeAutospacing="0" w:after="0" w:afterAutospacing="0"/>
            </w:pPr>
            <w:r>
              <w:rPr>
                <w:b/>
                <w:bCs/>
              </w:rPr>
              <w:t>Ethnicity</w:t>
            </w:r>
          </w:p>
        </w:tc>
      </w:tr>
      <w:tr w:rsidR="00E26B07" w14:paraId="3983D0A2" w14:textId="77777777" w:rsidTr="00E26B07">
        <w:trPr>
          <w:trHeight w:val="288"/>
        </w:trPr>
        <w:tc>
          <w:tcPr>
            <w:tcW w:w="4035" w:type="dxa"/>
            <w:tcBorders>
              <w:left w:val="single" w:sz="8" w:space="0" w:color="000000"/>
              <w:bottom w:val="single" w:sz="6" w:space="0" w:color="000000"/>
              <w:right w:val="single" w:sz="6" w:space="0" w:color="000000"/>
            </w:tcBorders>
            <w:shd w:val="clear" w:color="auto" w:fill="000000"/>
            <w:tcMar>
              <w:top w:w="0" w:type="dxa"/>
              <w:left w:w="108" w:type="dxa"/>
              <w:bottom w:w="0" w:type="dxa"/>
              <w:right w:w="108" w:type="dxa"/>
            </w:tcMar>
            <w:vAlign w:val="bottom"/>
            <w:hideMark/>
          </w:tcPr>
          <w:p w14:paraId="68A37898" w14:textId="77777777" w:rsidR="00E26B07" w:rsidRDefault="00E26B07">
            <w:pPr>
              <w:pStyle w:val="NormalWeb"/>
              <w:spacing w:before="0" w:beforeAutospacing="0" w:after="0" w:afterAutospacing="0"/>
            </w:pPr>
            <w:r>
              <w:rPr>
                <w:b/>
                <w:bCs/>
              </w:rPr>
              <w:t> </w:t>
            </w:r>
          </w:p>
        </w:tc>
        <w:tc>
          <w:tcPr>
            <w:tcW w:w="756" w:type="dxa"/>
            <w:shd w:val="clear" w:color="auto" w:fill="000000"/>
            <w:tcMar>
              <w:top w:w="0" w:type="dxa"/>
              <w:left w:w="108" w:type="dxa"/>
              <w:bottom w:w="0" w:type="dxa"/>
              <w:right w:w="108" w:type="dxa"/>
            </w:tcMar>
            <w:vAlign w:val="bottom"/>
            <w:hideMark/>
          </w:tcPr>
          <w:p w14:paraId="6256547B" w14:textId="77777777" w:rsidR="00E26B07" w:rsidRDefault="00E26B07">
            <w:pPr>
              <w:pStyle w:val="NormalWeb"/>
              <w:spacing w:before="0" w:beforeAutospacing="0" w:after="0" w:afterAutospacing="0"/>
            </w:pPr>
            <w:r>
              <w:t> </w:t>
            </w:r>
          </w:p>
        </w:tc>
        <w:tc>
          <w:tcPr>
            <w:tcW w:w="2164" w:type="dxa"/>
            <w:tcBorders>
              <w:bottom w:val="single" w:sz="6" w:space="0" w:color="000000"/>
              <w:right w:val="single" w:sz="8" w:space="0" w:color="000000"/>
            </w:tcBorders>
            <w:shd w:val="clear" w:color="auto" w:fill="FFFF00"/>
            <w:tcMar>
              <w:top w:w="0" w:type="dxa"/>
              <w:left w:w="108" w:type="dxa"/>
              <w:bottom w:w="0" w:type="dxa"/>
              <w:right w:w="108" w:type="dxa"/>
            </w:tcMar>
            <w:vAlign w:val="bottom"/>
            <w:hideMark/>
          </w:tcPr>
          <w:p w14:paraId="24F3D6CA" w14:textId="77777777" w:rsidR="00E26B07" w:rsidRDefault="00E26B07">
            <w:pPr>
              <w:pStyle w:val="NormalWeb"/>
              <w:spacing w:before="0" w:beforeAutospacing="0" w:after="0" w:afterAutospacing="0"/>
            </w:pPr>
            <w:r>
              <w:rPr>
                <w:b/>
                <w:bCs/>
              </w:rPr>
              <w:t>Hispanic/Latino</w:t>
            </w:r>
          </w:p>
        </w:tc>
      </w:tr>
      <w:tr w:rsidR="00E26B07" w14:paraId="6510833D" w14:textId="77777777" w:rsidTr="00E26B07">
        <w:trPr>
          <w:trHeight w:val="288"/>
        </w:trPr>
        <w:tc>
          <w:tcPr>
            <w:tcW w:w="4035" w:type="dxa"/>
            <w:tcBorders>
              <w:left w:val="single" w:sz="8" w:space="0" w:color="000000"/>
              <w:bottom w:val="single" w:sz="6" w:space="0" w:color="000000"/>
              <w:right w:val="single" w:sz="6" w:space="0" w:color="000000"/>
            </w:tcBorders>
            <w:tcMar>
              <w:top w:w="0" w:type="dxa"/>
              <w:left w:w="108" w:type="dxa"/>
              <w:bottom w:w="0" w:type="dxa"/>
              <w:right w:w="108" w:type="dxa"/>
            </w:tcMar>
            <w:vAlign w:val="bottom"/>
            <w:hideMark/>
          </w:tcPr>
          <w:p w14:paraId="10E7BB1C" w14:textId="77777777" w:rsidR="00E26B07" w:rsidRDefault="00E26B07">
            <w:pPr>
              <w:pStyle w:val="NormalWeb"/>
              <w:spacing w:before="0" w:beforeAutospacing="0" w:after="0" w:afterAutospacing="0"/>
            </w:pPr>
            <w:r>
              <w:t>White</w:t>
            </w:r>
          </w:p>
        </w:tc>
        <w:tc>
          <w:tcPr>
            <w:tcW w:w="756"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501D600" w14:textId="77777777" w:rsidR="00E26B07" w:rsidRDefault="00E26B07">
            <w:pPr>
              <w:pStyle w:val="NormalWeb"/>
              <w:spacing w:before="0" w:beforeAutospacing="0" w:after="0" w:afterAutospacing="0"/>
              <w:jc w:val="right"/>
            </w:pPr>
            <w:r>
              <w:t>1,041</w:t>
            </w:r>
          </w:p>
        </w:tc>
        <w:tc>
          <w:tcPr>
            <w:tcW w:w="2164" w:type="dxa"/>
            <w:tcBorders>
              <w:bottom w:val="single" w:sz="6" w:space="0" w:color="000000"/>
              <w:right w:val="single" w:sz="8" w:space="0" w:color="000000"/>
            </w:tcBorders>
            <w:tcMar>
              <w:top w:w="0" w:type="dxa"/>
              <w:left w:w="108" w:type="dxa"/>
              <w:bottom w:w="0" w:type="dxa"/>
              <w:right w:w="108" w:type="dxa"/>
            </w:tcMar>
            <w:vAlign w:val="bottom"/>
            <w:hideMark/>
          </w:tcPr>
          <w:p w14:paraId="527B73A6" w14:textId="77777777" w:rsidR="00E26B07" w:rsidRDefault="00E26B07">
            <w:pPr>
              <w:pStyle w:val="NormalWeb"/>
              <w:spacing w:before="0" w:beforeAutospacing="0" w:after="0" w:afterAutospacing="0"/>
              <w:jc w:val="right"/>
            </w:pPr>
            <w:r>
              <w:t>41</w:t>
            </w:r>
          </w:p>
        </w:tc>
      </w:tr>
      <w:tr w:rsidR="00E26B07" w14:paraId="2F7B2F3E" w14:textId="77777777" w:rsidTr="00E26B07">
        <w:trPr>
          <w:trHeight w:val="288"/>
        </w:trPr>
        <w:tc>
          <w:tcPr>
            <w:tcW w:w="4035" w:type="dxa"/>
            <w:tcBorders>
              <w:left w:val="single" w:sz="8" w:space="0" w:color="000000"/>
              <w:bottom w:val="single" w:sz="6" w:space="0" w:color="000000"/>
              <w:right w:val="single" w:sz="6" w:space="0" w:color="000000"/>
            </w:tcBorders>
            <w:tcMar>
              <w:top w:w="0" w:type="dxa"/>
              <w:left w:w="108" w:type="dxa"/>
              <w:bottom w:w="0" w:type="dxa"/>
              <w:right w:w="108" w:type="dxa"/>
            </w:tcMar>
            <w:vAlign w:val="bottom"/>
            <w:hideMark/>
          </w:tcPr>
          <w:p w14:paraId="4587B67E" w14:textId="77777777" w:rsidR="00E26B07" w:rsidRDefault="00E26B07">
            <w:pPr>
              <w:pStyle w:val="NormalWeb"/>
              <w:spacing w:before="0" w:beforeAutospacing="0" w:after="0" w:afterAutospacing="0"/>
            </w:pPr>
            <w:r>
              <w:t>Black or African American</w:t>
            </w:r>
          </w:p>
        </w:tc>
        <w:tc>
          <w:tcPr>
            <w:tcW w:w="756" w:type="dxa"/>
            <w:tcBorders>
              <w:bottom w:val="single" w:sz="6" w:space="0" w:color="000000"/>
              <w:right w:val="single" w:sz="6" w:space="0" w:color="000000"/>
            </w:tcBorders>
            <w:tcMar>
              <w:top w:w="0" w:type="dxa"/>
              <w:left w:w="108" w:type="dxa"/>
              <w:bottom w:w="0" w:type="dxa"/>
              <w:right w:w="108" w:type="dxa"/>
            </w:tcMar>
            <w:vAlign w:val="bottom"/>
            <w:hideMark/>
          </w:tcPr>
          <w:p w14:paraId="0270D8DE" w14:textId="77777777" w:rsidR="00E26B07" w:rsidRDefault="00E26B07">
            <w:pPr>
              <w:pStyle w:val="NormalWeb"/>
              <w:spacing w:before="0" w:beforeAutospacing="0" w:after="0" w:afterAutospacing="0"/>
              <w:jc w:val="right"/>
            </w:pPr>
            <w:r>
              <w:t>1,017</w:t>
            </w:r>
          </w:p>
        </w:tc>
        <w:tc>
          <w:tcPr>
            <w:tcW w:w="2164" w:type="dxa"/>
            <w:tcBorders>
              <w:bottom w:val="single" w:sz="6" w:space="0" w:color="000000"/>
              <w:right w:val="single" w:sz="8" w:space="0" w:color="000000"/>
            </w:tcBorders>
            <w:tcMar>
              <w:top w:w="0" w:type="dxa"/>
              <w:left w:w="108" w:type="dxa"/>
              <w:bottom w:w="0" w:type="dxa"/>
              <w:right w:w="108" w:type="dxa"/>
            </w:tcMar>
            <w:vAlign w:val="bottom"/>
            <w:hideMark/>
          </w:tcPr>
          <w:p w14:paraId="3E3C6F00" w14:textId="77777777" w:rsidR="00E26B07" w:rsidRDefault="00E26B07">
            <w:pPr>
              <w:pStyle w:val="NormalWeb"/>
              <w:spacing w:before="0" w:beforeAutospacing="0" w:after="0" w:afterAutospacing="0"/>
              <w:jc w:val="right"/>
            </w:pPr>
            <w:r>
              <w:t>14</w:t>
            </w:r>
          </w:p>
        </w:tc>
      </w:tr>
      <w:tr w:rsidR="00E26B07" w14:paraId="69ED8548" w14:textId="77777777" w:rsidTr="00E26B07">
        <w:trPr>
          <w:trHeight w:val="288"/>
        </w:trPr>
        <w:tc>
          <w:tcPr>
            <w:tcW w:w="4035" w:type="dxa"/>
            <w:tcBorders>
              <w:left w:val="single" w:sz="8" w:space="0" w:color="000000"/>
              <w:bottom w:val="single" w:sz="6" w:space="0" w:color="000000"/>
              <w:right w:val="single" w:sz="6" w:space="0" w:color="000000"/>
            </w:tcBorders>
            <w:tcMar>
              <w:top w:w="0" w:type="dxa"/>
              <w:left w:w="108" w:type="dxa"/>
              <w:bottom w:w="0" w:type="dxa"/>
              <w:right w:w="108" w:type="dxa"/>
            </w:tcMar>
            <w:vAlign w:val="bottom"/>
            <w:hideMark/>
          </w:tcPr>
          <w:p w14:paraId="23D018A5" w14:textId="77777777" w:rsidR="00E26B07" w:rsidRDefault="00E26B07">
            <w:pPr>
              <w:pStyle w:val="NormalWeb"/>
              <w:spacing w:before="0" w:beforeAutospacing="0" w:after="0" w:afterAutospacing="0"/>
            </w:pPr>
            <w:r>
              <w:t>Asian</w:t>
            </w:r>
          </w:p>
        </w:tc>
        <w:tc>
          <w:tcPr>
            <w:tcW w:w="756" w:type="dxa"/>
            <w:tcBorders>
              <w:bottom w:val="single" w:sz="6" w:space="0" w:color="000000"/>
              <w:right w:val="single" w:sz="6" w:space="0" w:color="000000"/>
            </w:tcBorders>
            <w:tcMar>
              <w:top w:w="0" w:type="dxa"/>
              <w:left w:w="108" w:type="dxa"/>
              <w:bottom w:w="0" w:type="dxa"/>
              <w:right w:w="108" w:type="dxa"/>
            </w:tcMar>
            <w:vAlign w:val="bottom"/>
            <w:hideMark/>
          </w:tcPr>
          <w:p w14:paraId="014E317C" w14:textId="77777777" w:rsidR="00E26B07" w:rsidRDefault="00E26B07">
            <w:pPr>
              <w:pStyle w:val="NormalWeb"/>
              <w:spacing w:before="0" w:beforeAutospacing="0" w:after="0" w:afterAutospacing="0"/>
              <w:jc w:val="right"/>
            </w:pPr>
            <w:r>
              <w:t>10</w:t>
            </w:r>
          </w:p>
        </w:tc>
        <w:tc>
          <w:tcPr>
            <w:tcW w:w="2164" w:type="dxa"/>
            <w:tcBorders>
              <w:bottom w:val="single" w:sz="6" w:space="0" w:color="000000"/>
              <w:right w:val="single" w:sz="8" w:space="0" w:color="000000"/>
            </w:tcBorders>
            <w:tcMar>
              <w:top w:w="0" w:type="dxa"/>
              <w:left w:w="108" w:type="dxa"/>
              <w:bottom w:w="0" w:type="dxa"/>
              <w:right w:w="108" w:type="dxa"/>
            </w:tcMar>
            <w:vAlign w:val="bottom"/>
            <w:hideMark/>
          </w:tcPr>
          <w:p w14:paraId="2FCD16B9" w14:textId="77777777" w:rsidR="00E26B07" w:rsidRDefault="00E26B07">
            <w:pPr>
              <w:pStyle w:val="NormalWeb"/>
              <w:spacing w:before="0" w:beforeAutospacing="0" w:after="0" w:afterAutospacing="0"/>
              <w:jc w:val="right"/>
            </w:pPr>
            <w:r>
              <w:t>0</w:t>
            </w:r>
          </w:p>
        </w:tc>
      </w:tr>
      <w:tr w:rsidR="00E26B07" w14:paraId="58E4C4A2" w14:textId="77777777" w:rsidTr="00E26B07">
        <w:trPr>
          <w:trHeight w:val="288"/>
        </w:trPr>
        <w:tc>
          <w:tcPr>
            <w:tcW w:w="4035" w:type="dxa"/>
            <w:tcBorders>
              <w:left w:val="single" w:sz="8" w:space="0" w:color="000000"/>
              <w:bottom w:val="single" w:sz="6" w:space="0" w:color="000000"/>
              <w:right w:val="single" w:sz="6" w:space="0" w:color="000000"/>
            </w:tcBorders>
            <w:tcMar>
              <w:top w:w="0" w:type="dxa"/>
              <w:left w:w="108" w:type="dxa"/>
              <w:bottom w:w="0" w:type="dxa"/>
              <w:right w:w="108" w:type="dxa"/>
            </w:tcMar>
            <w:vAlign w:val="bottom"/>
            <w:hideMark/>
          </w:tcPr>
          <w:p w14:paraId="581F0AD6" w14:textId="77777777" w:rsidR="00E26B07" w:rsidRDefault="00E26B07">
            <w:pPr>
              <w:pStyle w:val="NormalWeb"/>
              <w:spacing w:before="0" w:beforeAutospacing="0" w:after="0" w:afterAutospacing="0"/>
            </w:pPr>
            <w:r>
              <w:t>American Indian or Alaska Native</w:t>
            </w:r>
          </w:p>
        </w:tc>
        <w:tc>
          <w:tcPr>
            <w:tcW w:w="756" w:type="dxa"/>
            <w:tcBorders>
              <w:bottom w:val="single" w:sz="6" w:space="0" w:color="000000"/>
              <w:right w:val="single" w:sz="6" w:space="0" w:color="000000"/>
            </w:tcBorders>
            <w:tcMar>
              <w:top w:w="0" w:type="dxa"/>
              <w:left w:w="108" w:type="dxa"/>
              <w:bottom w:w="0" w:type="dxa"/>
              <w:right w:w="108" w:type="dxa"/>
            </w:tcMar>
            <w:vAlign w:val="bottom"/>
            <w:hideMark/>
          </w:tcPr>
          <w:p w14:paraId="39EF96A6" w14:textId="77777777" w:rsidR="00E26B07" w:rsidRDefault="00E26B07">
            <w:pPr>
              <w:pStyle w:val="NormalWeb"/>
              <w:spacing w:before="0" w:beforeAutospacing="0" w:after="0" w:afterAutospacing="0"/>
              <w:jc w:val="right"/>
            </w:pPr>
            <w:r>
              <w:t>6</w:t>
            </w:r>
          </w:p>
        </w:tc>
        <w:tc>
          <w:tcPr>
            <w:tcW w:w="2164" w:type="dxa"/>
            <w:tcBorders>
              <w:bottom w:val="single" w:sz="6" w:space="0" w:color="000000"/>
              <w:right w:val="single" w:sz="8" w:space="0" w:color="000000"/>
            </w:tcBorders>
            <w:tcMar>
              <w:top w:w="0" w:type="dxa"/>
              <w:left w:w="108" w:type="dxa"/>
              <w:bottom w:w="0" w:type="dxa"/>
              <w:right w:w="108" w:type="dxa"/>
            </w:tcMar>
            <w:vAlign w:val="bottom"/>
            <w:hideMark/>
          </w:tcPr>
          <w:p w14:paraId="37732F27" w14:textId="77777777" w:rsidR="00E26B07" w:rsidRDefault="00E26B07">
            <w:pPr>
              <w:pStyle w:val="NormalWeb"/>
              <w:spacing w:before="0" w:beforeAutospacing="0" w:after="0" w:afterAutospacing="0"/>
              <w:jc w:val="right"/>
            </w:pPr>
            <w:r>
              <w:t>0</w:t>
            </w:r>
          </w:p>
        </w:tc>
      </w:tr>
      <w:tr w:rsidR="00E26B07" w14:paraId="6E78BE7C" w14:textId="77777777" w:rsidTr="00E26B07">
        <w:trPr>
          <w:trHeight w:val="288"/>
        </w:trPr>
        <w:tc>
          <w:tcPr>
            <w:tcW w:w="4035" w:type="dxa"/>
            <w:tcBorders>
              <w:left w:val="single" w:sz="8" w:space="0" w:color="000000"/>
              <w:bottom w:val="single" w:sz="6" w:space="0" w:color="000000"/>
              <w:right w:val="single" w:sz="6" w:space="0" w:color="000000"/>
            </w:tcBorders>
            <w:tcMar>
              <w:top w:w="0" w:type="dxa"/>
              <w:left w:w="108" w:type="dxa"/>
              <w:bottom w:w="0" w:type="dxa"/>
              <w:right w:w="108" w:type="dxa"/>
            </w:tcMar>
            <w:vAlign w:val="bottom"/>
            <w:hideMark/>
          </w:tcPr>
          <w:p w14:paraId="5B58500B" w14:textId="77777777" w:rsidR="00E26B07" w:rsidRDefault="00E26B07">
            <w:pPr>
              <w:pStyle w:val="NormalWeb"/>
              <w:spacing w:before="0" w:beforeAutospacing="0" w:after="0" w:afterAutospacing="0"/>
            </w:pPr>
            <w:r>
              <w:t>Native Hawaiian or Other Pacific Islander</w:t>
            </w:r>
          </w:p>
        </w:tc>
        <w:tc>
          <w:tcPr>
            <w:tcW w:w="756" w:type="dxa"/>
            <w:tcBorders>
              <w:bottom w:val="single" w:sz="6" w:space="0" w:color="000000"/>
              <w:right w:val="single" w:sz="6" w:space="0" w:color="000000"/>
            </w:tcBorders>
            <w:tcMar>
              <w:top w:w="0" w:type="dxa"/>
              <w:left w:w="108" w:type="dxa"/>
              <w:bottom w:w="0" w:type="dxa"/>
              <w:right w:w="108" w:type="dxa"/>
            </w:tcMar>
            <w:vAlign w:val="bottom"/>
            <w:hideMark/>
          </w:tcPr>
          <w:p w14:paraId="6603A3FD" w14:textId="77777777" w:rsidR="00E26B07" w:rsidRDefault="00E26B07">
            <w:pPr>
              <w:pStyle w:val="NormalWeb"/>
              <w:spacing w:before="0" w:beforeAutospacing="0" w:after="0" w:afterAutospacing="0"/>
              <w:jc w:val="right"/>
            </w:pPr>
            <w:r>
              <w:t>2</w:t>
            </w:r>
          </w:p>
        </w:tc>
        <w:tc>
          <w:tcPr>
            <w:tcW w:w="2164" w:type="dxa"/>
            <w:tcBorders>
              <w:bottom w:val="single" w:sz="6" w:space="0" w:color="000000"/>
              <w:right w:val="single" w:sz="8" w:space="0" w:color="000000"/>
            </w:tcBorders>
            <w:tcMar>
              <w:top w:w="0" w:type="dxa"/>
              <w:left w:w="108" w:type="dxa"/>
              <w:bottom w:w="0" w:type="dxa"/>
              <w:right w:w="108" w:type="dxa"/>
            </w:tcMar>
            <w:vAlign w:val="bottom"/>
            <w:hideMark/>
          </w:tcPr>
          <w:p w14:paraId="34B713A0" w14:textId="77777777" w:rsidR="00E26B07" w:rsidRDefault="00E26B07">
            <w:pPr>
              <w:pStyle w:val="NormalWeb"/>
              <w:spacing w:before="0" w:beforeAutospacing="0" w:after="0" w:afterAutospacing="0"/>
              <w:jc w:val="right"/>
            </w:pPr>
            <w:r>
              <w:t>0</w:t>
            </w:r>
          </w:p>
        </w:tc>
      </w:tr>
      <w:tr w:rsidR="00E26B07" w14:paraId="0C4C4796" w14:textId="77777777" w:rsidTr="00E26B07">
        <w:trPr>
          <w:trHeight w:val="288"/>
        </w:trPr>
        <w:tc>
          <w:tcPr>
            <w:tcW w:w="4035" w:type="dxa"/>
            <w:tcBorders>
              <w:left w:val="single" w:sz="8" w:space="0" w:color="000000"/>
              <w:bottom w:val="single" w:sz="6" w:space="0" w:color="000000"/>
              <w:right w:val="single" w:sz="6" w:space="0" w:color="000000"/>
            </w:tcBorders>
            <w:tcMar>
              <w:top w:w="0" w:type="dxa"/>
              <w:left w:w="108" w:type="dxa"/>
              <w:bottom w:w="0" w:type="dxa"/>
              <w:right w:w="108" w:type="dxa"/>
            </w:tcMar>
            <w:vAlign w:val="bottom"/>
            <w:hideMark/>
          </w:tcPr>
          <w:p w14:paraId="29308153" w14:textId="77777777" w:rsidR="00E26B07" w:rsidRDefault="00E26B07">
            <w:pPr>
              <w:pStyle w:val="NormalWeb"/>
              <w:spacing w:before="0" w:beforeAutospacing="0" w:after="0" w:afterAutospacing="0"/>
            </w:pPr>
            <w:r>
              <w:t>Asian &amp; White</w:t>
            </w:r>
          </w:p>
        </w:tc>
        <w:tc>
          <w:tcPr>
            <w:tcW w:w="756" w:type="dxa"/>
            <w:tcBorders>
              <w:bottom w:val="single" w:sz="6" w:space="0" w:color="000000"/>
              <w:right w:val="single" w:sz="6" w:space="0" w:color="000000"/>
            </w:tcBorders>
            <w:tcMar>
              <w:top w:w="0" w:type="dxa"/>
              <w:left w:w="108" w:type="dxa"/>
              <w:bottom w:w="0" w:type="dxa"/>
              <w:right w:w="108" w:type="dxa"/>
            </w:tcMar>
            <w:vAlign w:val="bottom"/>
            <w:hideMark/>
          </w:tcPr>
          <w:p w14:paraId="44DE24BE" w14:textId="77777777" w:rsidR="00E26B07" w:rsidRDefault="00E26B07">
            <w:pPr>
              <w:pStyle w:val="NormalWeb"/>
              <w:spacing w:before="0" w:beforeAutospacing="0" w:after="0" w:afterAutospacing="0"/>
              <w:jc w:val="right"/>
            </w:pPr>
            <w:r>
              <w:t>5</w:t>
            </w:r>
          </w:p>
        </w:tc>
        <w:tc>
          <w:tcPr>
            <w:tcW w:w="2164" w:type="dxa"/>
            <w:tcBorders>
              <w:bottom w:val="single" w:sz="6" w:space="0" w:color="000000"/>
              <w:right w:val="single" w:sz="8" w:space="0" w:color="000000"/>
            </w:tcBorders>
            <w:tcMar>
              <w:top w:w="0" w:type="dxa"/>
              <w:left w:w="108" w:type="dxa"/>
              <w:bottom w:w="0" w:type="dxa"/>
              <w:right w:w="108" w:type="dxa"/>
            </w:tcMar>
            <w:vAlign w:val="bottom"/>
            <w:hideMark/>
          </w:tcPr>
          <w:p w14:paraId="193473D4" w14:textId="77777777" w:rsidR="00E26B07" w:rsidRDefault="00E26B07">
            <w:pPr>
              <w:pStyle w:val="NormalWeb"/>
              <w:spacing w:before="0" w:beforeAutospacing="0" w:after="0" w:afterAutospacing="0"/>
              <w:jc w:val="right"/>
            </w:pPr>
            <w:r>
              <w:t>0</w:t>
            </w:r>
          </w:p>
        </w:tc>
      </w:tr>
      <w:tr w:rsidR="00E26B07" w14:paraId="22BAB26B" w14:textId="77777777" w:rsidTr="00E26B07">
        <w:trPr>
          <w:trHeight w:val="288"/>
        </w:trPr>
        <w:tc>
          <w:tcPr>
            <w:tcW w:w="4035" w:type="dxa"/>
            <w:tcBorders>
              <w:left w:val="single" w:sz="8" w:space="0" w:color="000000"/>
              <w:bottom w:val="single" w:sz="6" w:space="0" w:color="000000"/>
              <w:right w:val="single" w:sz="6" w:space="0" w:color="000000"/>
            </w:tcBorders>
            <w:tcMar>
              <w:top w:w="0" w:type="dxa"/>
              <w:left w:w="108" w:type="dxa"/>
              <w:bottom w:w="0" w:type="dxa"/>
              <w:right w:w="108" w:type="dxa"/>
            </w:tcMar>
            <w:vAlign w:val="bottom"/>
            <w:hideMark/>
          </w:tcPr>
          <w:p w14:paraId="6563087A" w14:textId="77777777" w:rsidR="00E26B07" w:rsidRDefault="00E26B07">
            <w:pPr>
              <w:pStyle w:val="NormalWeb"/>
              <w:spacing w:before="0" w:beforeAutospacing="0" w:after="0" w:afterAutospacing="0"/>
            </w:pPr>
            <w:r>
              <w:t>Black or African American &amp; White</w:t>
            </w:r>
          </w:p>
        </w:tc>
        <w:tc>
          <w:tcPr>
            <w:tcW w:w="756" w:type="dxa"/>
            <w:tcBorders>
              <w:bottom w:val="single" w:sz="6" w:space="0" w:color="000000"/>
              <w:right w:val="single" w:sz="6" w:space="0" w:color="000000"/>
            </w:tcBorders>
            <w:tcMar>
              <w:top w:w="0" w:type="dxa"/>
              <w:left w:w="108" w:type="dxa"/>
              <w:bottom w:w="0" w:type="dxa"/>
              <w:right w:w="108" w:type="dxa"/>
            </w:tcMar>
            <w:vAlign w:val="bottom"/>
            <w:hideMark/>
          </w:tcPr>
          <w:p w14:paraId="234918FF" w14:textId="77777777" w:rsidR="00E26B07" w:rsidRDefault="00E26B07">
            <w:pPr>
              <w:pStyle w:val="NormalWeb"/>
              <w:spacing w:before="0" w:beforeAutospacing="0" w:after="0" w:afterAutospacing="0"/>
              <w:jc w:val="right"/>
            </w:pPr>
            <w:r>
              <w:t>38</w:t>
            </w:r>
          </w:p>
        </w:tc>
        <w:tc>
          <w:tcPr>
            <w:tcW w:w="2164" w:type="dxa"/>
            <w:tcBorders>
              <w:bottom w:val="single" w:sz="6" w:space="0" w:color="000000"/>
              <w:right w:val="single" w:sz="8" w:space="0" w:color="000000"/>
            </w:tcBorders>
            <w:tcMar>
              <w:top w:w="0" w:type="dxa"/>
              <w:left w:w="108" w:type="dxa"/>
              <w:bottom w:w="0" w:type="dxa"/>
              <w:right w:w="108" w:type="dxa"/>
            </w:tcMar>
            <w:vAlign w:val="bottom"/>
            <w:hideMark/>
          </w:tcPr>
          <w:p w14:paraId="4650BEF6" w14:textId="77777777" w:rsidR="00E26B07" w:rsidRDefault="00E26B07">
            <w:pPr>
              <w:pStyle w:val="NormalWeb"/>
              <w:spacing w:before="0" w:beforeAutospacing="0" w:after="0" w:afterAutospacing="0"/>
              <w:jc w:val="right"/>
            </w:pPr>
            <w:r>
              <w:t>9</w:t>
            </w:r>
          </w:p>
        </w:tc>
      </w:tr>
      <w:tr w:rsidR="00E26B07" w14:paraId="1B92D4B5" w14:textId="77777777" w:rsidTr="00E26B07">
        <w:trPr>
          <w:trHeight w:val="720"/>
        </w:trPr>
        <w:tc>
          <w:tcPr>
            <w:tcW w:w="4035" w:type="dxa"/>
            <w:tcBorders>
              <w:left w:val="single" w:sz="8" w:space="0" w:color="000000"/>
              <w:bottom w:val="single" w:sz="6" w:space="0" w:color="000000"/>
              <w:right w:val="single" w:sz="6" w:space="0" w:color="000000"/>
            </w:tcBorders>
            <w:tcMar>
              <w:top w:w="0" w:type="dxa"/>
              <w:left w:w="108" w:type="dxa"/>
              <w:bottom w:w="0" w:type="dxa"/>
              <w:right w:w="108" w:type="dxa"/>
            </w:tcMar>
            <w:vAlign w:val="bottom"/>
            <w:hideMark/>
          </w:tcPr>
          <w:p w14:paraId="6F5B7E8C" w14:textId="77777777" w:rsidR="00E26B07" w:rsidRDefault="00E26B07">
            <w:pPr>
              <w:pStyle w:val="NormalWeb"/>
              <w:spacing w:before="0" w:beforeAutospacing="0" w:after="0" w:afterAutospacing="0"/>
            </w:pPr>
            <w:r>
              <w:t>American Indian or Alaska Native &amp; Black or African American</w:t>
            </w:r>
          </w:p>
        </w:tc>
        <w:tc>
          <w:tcPr>
            <w:tcW w:w="756" w:type="dxa"/>
            <w:tcBorders>
              <w:bottom w:val="single" w:sz="6" w:space="0" w:color="000000"/>
              <w:right w:val="single" w:sz="6" w:space="0" w:color="000000"/>
            </w:tcBorders>
            <w:tcMar>
              <w:top w:w="0" w:type="dxa"/>
              <w:left w:w="108" w:type="dxa"/>
              <w:bottom w:w="0" w:type="dxa"/>
              <w:right w:w="108" w:type="dxa"/>
            </w:tcMar>
            <w:vAlign w:val="bottom"/>
            <w:hideMark/>
          </w:tcPr>
          <w:p w14:paraId="2412AC3C" w14:textId="77777777" w:rsidR="00E26B07" w:rsidRDefault="00E26B07">
            <w:pPr>
              <w:pStyle w:val="NormalWeb"/>
              <w:spacing w:before="0" w:beforeAutospacing="0" w:after="0" w:afterAutospacing="0"/>
              <w:jc w:val="right"/>
            </w:pPr>
            <w:r>
              <w:t>2</w:t>
            </w:r>
          </w:p>
        </w:tc>
        <w:tc>
          <w:tcPr>
            <w:tcW w:w="2164" w:type="dxa"/>
            <w:tcBorders>
              <w:bottom w:val="single" w:sz="6" w:space="0" w:color="000000"/>
              <w:right w:val="single" w:sz="8" w:space="0" w:color="000000"/>
            </w:tcBorders>
            <w:tcMar>
              <w:top w:w="0" w:type="dxa"/>
              <w:left w:w="108" w:type="dxa"/>
              <w:bottom w:w="0" w:type="dxa"/>
              <w:right w:w="108" w:type="dxa"/>
            </w:tcMar>
            <w:vAlign w:val="bottom"/>
            <w:hideMark/>
          </w:tcPr>
          <w:p w14:paraId="7B663882" w14:textId="77777777" w:rsidR="00E26B07" w:rsidRDefault="00E26B07">
            <w:pPr>
              <w:pStyle w:val="NormalWeb"/>
              <w:spacing w:before="0" w:beforeAutospacing="0" w:after="0" w:afterAutospacing="0"/>
              <w:jc w:val="right"/>
            </w:pPr>
            <w:r>
              <w:t>0</w:t>
            </w:r>
          </w:p>
        </w:tc>
      </w:tr>
      <w:tr w:rsidR="00E26B07" w14:paraId="1BB83A85" w14:textId="77777777" w:rsidTr="00E26B07">
        <w:trPr>
          <w:trHeight w:val="288"/>
        </w:trPr>
        <w:tc>
          <w:tcPr>
            <w:tcW w:w="4035" w:type="dxa"/>
            <w:tcBorders>
              <w:left w:val="single" w:sz="8" w:space="0" w:color="000000"/>
              <w:bottom w:val="single" w:sz="6" w:space="0" w:color="000000"/>
              <w:right w:val="single" w:sz="6" w:space="0" w:color="000000"/>
            </w:tcBorders>
            <w:tcMar>
              <w:top w:w="0" w:type="dxa"/>
              <w:left w:w="108" w:type="dxa"/>
              <w:bottom w:w="0" w:type="dxa"/>
              <w:right w:w="108" w:type="dxa"/>
            </w:tcMar>
            <w:vAlign w:val="bottom"/>
            <w:hideMark/>
          </w:tcPr>
          <w:p w14:paraId="6AF6D26F" w14:textId="77777777" w:rsidR="00E26B07" w:rsidRDefault="00E26B07">
            <w:pPr>
              <w:pStyle w:val="NormalWeb"/>
              <w:spacing w:before="0" w:beforeAutospacing="0" w:after="0" w:afterAutospacing="0"/>
            </w:pPr>
            <w:r>
              <w:t>Other Multi-Racial</w:t>
            </w:r>
          </w:p>
        </w:tc>
        <w:tc>
          <w:tcPr>
            <w:tcW w:w="756" w:type="dxa"/>
            <w:tcBorders>
              <w:bottom w:val="single" w:sz="6" w:space="0" w:color="000000"/>
              <w:right w:val="single" w:sz="6" w:space="0" w:color="000000"/>
            </w:tcBorders>
            <w:tcMar>
              <w:top w:w="0" w:type="dxa"/>
              <w:left w:w="108" w:type="dxa"/>
              <w:bottom w:w="0" w:type="dxa"/>
              <w:right w:w="108" w:type="dxa"/>
            </w:tcMar>
            <w:vAlign w:val="bottom"/>
            <w:hideMark/>
          </w:tcPr>
          <w:p w14:paraId="19F3CC63" w14:textId="77777777" w:rsidR="00E26B07" w:rsidRDefault="00E26B07">
            <w:pPr>
              <w:pStyle w:val="NormalWeb"/>
              <w:spacing w:before="0" w:beforeAutospacing="0" w:after="0" w:afterAutospacing="0"/>
              <w:jc w:val="right"/>
            </w:pPr>
            <w:r>
              <w:t>171</w:t>
            </w:r>
          </w:p>
        </w:tc>
        <w:tc>
          <w:tcPr>
            <w:tcW w:w="2164" w:type="dxa"/>
            <w:tcBorders>
              <w:bottom w:val="single" w:sz="6" w:space="0" w:color="000000"/>
              <w:right w:val="single" w:sz="8" w:space="0" w:color="000000"/>
            </w:tcBorders>
            <w:tcMar>
              <w:top w:w="0" w:type="dxa"/>
              <w:left w:w="108" w:type="dxa"/>
              <w:bottom w:w="0" w:type="dxa"/>
              <w:right w:w="108" w:type="dxa"/>
            </w:tcMar>
            <w:vAlign w:val="bottom"/>
            <w:hideMark/>
          </w:tcPr>
          <w:p w14:paraId="38F4A059" w14:textId="77777777" w:rsidR="00E26B07" w:rsidRDefault="00E26B07">
            <w:pPr>
              <w:pStyle w:val="NormalWeb"/>
              <w:spacing w:before="0" w:beforeAutospacing="0" w:after="0" w:afterAutospacing="0"/>
              <w:jc w:val="right"/>
            </w:pPr>
            <w:r>
              <w:t>60</w:t>
            </w:r>
          </w:p>
        </w:tc>
      </w:tr>
      <w:tr w:rsidR="00E26B07" w14:paraId="29FC54FB" w14:textId="77777777" w:rsidTr="00E26B07">
        <w:trPr>
          <w:trHeight w:val="300"/>
        </w:trPr>
        <w:tc>
          <w:tcPr>
            <w:tcW w:w="4035" w:type="dxa"/>
            <w:tcBorders>
              <w:left w:val="single" w:sz="8" w:space="0" w:color="000000"/>
              <w:bottom w:val="single" w:sz="8" w:space="0" w:color="000000"/>
              <w:right w:val="single" w:sz="6" w:space="0" w:color="000000"/>
            </w:tcBorders>
            <w:tcMar>
              <w:top w:w="0" w:type="dxa"/>
              <w:left w:w="108" w:type="dxa"/>
              <w:bottom w:w="0" w:type="dxa"/>
              <w:right w:w="108" w:type="dxa"/>
            </w:tcMar>
            <w:vAlign w:val="bottom"/>
            <w:hideMark/>
          </w:tcPr>
          <w:p w14:paraId="05A9BF09" w14:textId="77777777" w:rsidR="00E26B07" w:rsidRDefault="00E26B07">
            <w:pPr>
              <w:pStyle w:val="NormalWeb"/>
              <w:spacing w:before="0" w:beforeAutospacing="0" w:after="0" w:afterAutospacing="0"/>
            </w:pPr>
            <w:r>
              <w:t>Unknown</w:t>
            </w:r>
          </w:p>
        </w:tc>
        <w:tc>
          <w:tcPr>
            <w:tcW w:w="756" w:type="dxa"/>
            <w:tcBorders>
              <w:bottom w:val="single" w:sz="8" w:space="0" w:color="000000"/>
              <w:right w:val="single" w:sz="6" w:space="0" w:color="000000"/>
            </w:tcBorders>
            <w:tcMar>
              <w:top w:w="0" w:type="dxa"/>
              <w:left w:w="108" w:type="dxa"/>
              <w:bottom w:w="0" w:type="dxa"/>
              <w:right w:w="108" w:type="dxa"/>
            </w:tcMar>
            <w:vAlign w:val="bottom"/>
            <w:hideMark/>
          </w:tcPr>
          <w:p w14:paraId="5C127105" w14:textId="77777777" w:rsidR="00E26B07" w:rsidRDefault="00E26B07">
            <w:pPr>
              <w:pStyle w:val="NormalWeb"/>
              <w:spacing w:before="0" w:beforeAutospacing="0" w:after="0" w:afterAutospacing="0"/>
              <w:jc w:val="right"/>
            </w:pPr>
            <w:r>
              <w:t>1</w:t>
            </w:r>
          </w:p>
        </w:tc>
        <w:tc>
          <w:tcPr>
            <w:tcW w:w="2164" w:type="dxa"/>
            <w:tcBorders>
              <w:right w:val="single" w:sz="8" w:space="0" w:color="000000"/>
            </w:tcBorders>
            <w:tcMar>
              <w:top w:w="0" w:type="dxa"/>
              <w:left w:w="108" w:type="dxa"/>
              <w:bottom w:w="0" w:type="dxa"/>
              <w:right w:w="108" w:type="dxa"/>
            </w:tcMar>
            <w:vAlign w:val="bottom"/>
            <w:hideMark/>
          </w:tcPr>
          <w:p w14:paraId="4A86A1DC" w14:textId="77777777" w:rsidR="00E26B07" w:rsidRDefault="00E26B07">
            <w:pPr>
              <w:pStyle w:val="NormalWeb"/>
              <w:spacing w:before="0" w:beforeAutospacing="0" w:after="0" w:afterAutospacing="0"/>
              <w:jc w:val="right"/>
            </w:pPr>
            <w:r>
              <w:t>0</w:t>
            </w:r>
          </w:p>
        </w:tc>
      </w:tr>
      <w:tr w:rsidR="00E26B07" w14:paraId="1306E487" w14:textId="77777777" w:rsidTr="00E26B07">
        <w:trPr>
          <w:trHeight w:val="300"/>
        </w:trPr>
        <w:tc>
          <w:tcPr>
            <w:tcW w:w="4035" w:type="dxa"/>
            <w:tcBorders>
              <w:left w:val="single" w:sz="8" w:space="0" w:color="000000"/>
              <w:bottom w:val="single" w:sz="8" w:space="0" w:color="000000"/>
              <w:right w:val="single" w:sz="6" w:space="0" w:color="000000"/>
            </w:tcBorders>
            <w:tcMar>
              <w:top w:w="0" w:type="dxa"/>
              <w:left w:w="108" w:type="dxa"/>
              <w:bottom w:w="0" w:type="dxa"/>
              <w:right w:w="108" w:type="dxa"/>
            </w:tcMar>
            <w:vAlign w:val="bottom"/>
            <w:hideMark/>
          </w:tcPr>
          <w:p w14:paraId="5054F5C7" w14:textId="77777777" w:rsidR="00E26B07" w:rsidRDefault="00E26B07">
            <w:pPr>
              <w:pStyle w:val="NormalWeb"/>
              <w:spacing w:before="0" w:beforeAutospacing="0" w:after="0" w:afterAutospacing="0"/>
            </w:pPr>
            <w:r>
              <w:rPr>
                <w:b/>
                <w:bCs/>
              </w:rPr>
              <w:t>Total</w:t>
            </w:r>
          </w:p>
        </w:tc>
        <w:tc>
          <w:tcPr>
            <w:tcW w:w="756" w:type="dxa"/>
            <w:tcBorders>
              <w:bottom w:val="single" w:sz="8" w:space="0" w:color="000000"/>
              <w:right w:val="single" w:sz="6" w:space="0" w:color="000000"/>
            </w:tcBorders>
            <w:tcMar>
              <w:top w:w="0" w:type="dxa"/>
              <w:left w:w="108" w:type="dxa"/>
              <w:bottom w:w="0" w:type="dxa"/>
              <w:right w:w="108" w:type="dxa"/>
            </w:tcMar>
            <w:vAlign w:val="bottom"/>
            <w:hideMark/>
          </w:tcPr>
          <w:p w14:paraId="6665AFE7" w14:textId="77777777" w:rsidR="00E26B07" w:rsidRDefault="00E26B07">
            <w:pPr>
              <w:pStyle w:val="NormalWeb"/>
              <w:spacing w:before="0" w:beforeAutospacing="0" w:after="0" w:afterAutospacing="0"/>
              <w:jc w:val="right"/>
            </w:pPr>
            <w:r>
              <w:t>2,293</w:t>
            </w:r>
          </w:p>
        </w:tc>
        <w:tc>
          <w:tcPr>
            <w:tcW w:w="2164" w:type="dxa"/>
            <w:tcBorders>
              <w:top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661A1E3D" w14:textId="77777777" w:rsidR="00E26B07" w:rsidRDefault="00E26B07">
            <w:pPr>
              <w:pStyle w:val="NormalWeb"/>
              <w:spacing w:before="0" w:beforeAutospacing="0" w:after="0" w:afterAutospacing="0"/>
              <w:jc w:val="right"/>
            </w:pPr>
            <w:r>
              <w:t>124</w:t>
            </w:r>
          </w:p>
        </w:tc>
      </w:tr>
    </w:tbl>
    <w:p w14:paraId="0A79C4C5" w14:textId="77777777" w:rsidR="00E26B07" w:rsidRDefault="00E26B07" w:rsidP="00E26B07">
      <w:pPr>
        <w:pStyle w:val="NormalWeb"/>
        <w:spacing w:before="0" w:beforeAutospacing="0" w:after="0" w:afterAutospacing="0"/>
        <w:rPr>
          <w:color w:val="000000"/>
          <w:sz w:val="27"/>
          <w:szCs w:val="27"/>
        </w:rPr>
      </w:pPr>
      <w:r>
        <w:rPr>
          <w:rFonts w:ascii="Calibri" w:hAnsi="Calibri" w:cs="Calibri"/>
          <w:color w:val="000000"/>
        </w:rPr>
        <w:t> </w:t>
      </w:r>
    </w:p>
    <w:p w14:paraId="7C7E761B" w14:textId="77777777" w:rsidR="00E26B07" w:rsidRDefault="00E26B07" w:rsidP="00E26B07">
      <w:pPr>
        <w:pStyle w:val="NormalWeb"/>
        <w:spacing w:before="0" w:beforeAutospacing="0" w:after="0" w:afterAutospacing="0"/>
        <w:rPr>
          <w:color w:val="000000"/>
          <w:sz w:val="27"/>
          <w:szCs w:val="27"/>
        </w:rPr>
      </w:pPr>
      <w:r>
        <w:rPr>
          <w:color w:val="000000"/>
        </w:rPr>
        <w:t> </w:t>
      </w:r>
    </w:p>
    <w:p w14:paraId="1A85E106"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CR-70  Assistance Provided and Outcomes [24 CFR 91.520(g)] - ESG Recipients Only.</w:t>
      </w:r>
    </w:p>
    <w:p w14:paraId="1D16565C" w14:textId="77777777" w:rsidR="00E26B07" w:rsidRDefault="00E26B07" w:rsidP="00E26B07">
      <w:pPr>
        <w:pStyle w:val="NormalWeb"/>
        <w:spacing w:before="0" w:beforeAutospacing="0" w:after="0" w:afterAutospacing="0"/>
        <w:rPr>
          <w:color w:val="000000"/>
          <w:sz w:val="27"/>
          <w:szCs w:val="27"/>
        </w:rPr>
      </w:pPr>
      <w:r>
        <w:rPr>
          <w:color w:val="000000"/>
        </w:rPr>
        <w:t> </w:t>
      </w:r>
    </w:p>
    <w:p w14:paraId="7CFBBD38" w14:textId="77777777" w:rsidR="00E26B07" w:rsidRDefault="00E26B07" w:rsidP="00E26B07">
      <w:pPr>
        <w:pStyle w:val="NormalWeb"/>
        <w:spacing w:before="0" w:beforeAutospacing="0" w:after="0" w:afterAutospacing="0"/>
        <w:rPr>
          <w:color w:val="000000"/>
          <w:sz w:val="27"/>
          <w:szCs w:val="27"/>
        </w:rPr>
      </w:pPr>
      <w:r>
        <w:rPr>
          <w:b/>
          <w:bCs/>
          <w:color w:val="000000"/>
        </w:rPr>
        <w:t>8.  Shelter Utilization:</w:t>
      </w:r>
    </w:p>
    <w:tbl>
      <w:tblPr>
        <w:tblW w:w="0" w:type="auto"/>
        <w:tblCellMar>
          <w:left w:w="0" w:type="dxa"/>
          <w:right w:w="0" w:type="dxa"/>
        </w:tblCellMar>
        <w:tblLook w:val="04A0" w:firstRow="1" w:lastRow="0" w:firstColumn="1" w:lastColumn="0" w:noHBand="0" w:noVBand="1"/>
      </w:tblPr>
      <w:tblGrid>
        <w:gridCol w:w="4677"/>
        <w:gridCol w:w="4667"/>
      </w:tblGrid>
      <w:tr w:rsidR="00E26B07" w14:paraId="2AEE2840" w14:textId="77777777" w:rsidTr="00E26B07">
        <w:tc>
          <w:tcPr>
            <w:tcW w:w="4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96F737" w14:textId="77777777" w:rsidR="00E26B07" w:rsidRDefault="00E26B07">
            <w:pPr>
              <w:pStyle w:val="NormalWeb"/>
              <w:spacing w:before="0" w:beforeAutospacing="0" w:after="0" w:afterAutospacing="0"/>
            </w:pPr>
            <w:r>
              <w:t> </w:t>
            </w:r>
          </w:p>
        </w:tc>
        <w:tc>
          <w:tcPr>
            <w:tcW w:w="4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96EC26" w14:textId="77777777" w:rsidR="00E26B07" w:rsidRDefault="00E26B07">
            <w:pPr>
              <w:pStyle w:val="NormalWeb"/>
              <w:spacing w:before="0" w:beforeAutospacing="0" w:after="0" w:afterAutospacing="0"/>
            </w:pPr>
            <w:r>
              <w:rPr>
                <w:b/>
                <w:bCs/>
              </w:rPr>
              <w:t>Number of Units</w:t>
            </w:r>
          </w:p>
        </w:tc>
      </w:tr>
      <w:tr w:rsidR="00E26B07" w14:paraId="37E544DD" w14:textId="77777777" w:rsidTr="00E26B07">
        <w:tc>
          <w:tcPr>
            <w:tcW w:w="4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8AECCE" w14:textId="77777777" w:rsidR="00E26B07" w:rsidRDefault="00E26B07">
            <w:pPr>
              <w:pStyle w:val="NormalWeb"/>
              <w:spacing w:before="0" w:beforeAutospacing="0" w:after="0" w:afterAutospacing="0"/>
            </w:pPr>
            <w:r>
              <w:rPr>
                <w:b/>
                <w:bCs/>
              </w:rPr>
              <w:lastRenderedPageBreak/>
              <w:t>Number of Beds - Rehabbed</w:t>
            </w:r>
          </w:p>
        </w:tc>
        <w:tc>
          <w:tcPr>
            <w:tcW w:w="4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AB4E3D" w14:textId="77777777" w:rsidR="00E26B07" w:rsidRDefault="00E26B07">
            <w:pPr>
              <w:pStyle w:val="NormalWeb"/>
              <w:spacing w:before="0" w:beforeAutospacing="0" w:after="0" w:afterAutospacing="0"/>
            </w:pPr>
            <w:r>
              <w:t>7</w:t>
            </w:r>
          </w:p>
        </w:tc>
      </w:tr>
      <w:tr w:rsidR="00E26B07" w14:paraId="391096B8" w14:textId="77777777" w:rsidTr="00E26B07">
        <w:tc>
          <w:tcPr>
            <w:tcW w:w="4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8FAFCB" w14:textId="77777777" w:rsidR="00E26B07" w:rsidRDefault="00E26B07">
            <w:pPr>
              <w:pStyle w:val="NormalWeb"/>
              <w:spacing w:before="0" w:beforeAutospacing="0" w:after="0" w:afterAutospacing="0"/>
            </w:pPr>
            <w:r>
              <w:rPr>
                <w:b/>
                <w:bCs/>
              </w:rPr>
              <w:t>Number of Beds - Conversion</w:t>
            </w:r>
          </w:p>
        </w:tc>
        <w:tc>
          <w:tcPr>
            <w:tcW w:w="4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57F2F6" w14:textId="77777777" w:rsidR="00E26B07" w:rsidRDefault="00E26B07">
            <w:pPr>
              <w:pStyle w:val="NormalWeb"/>
              <w:spacing w:before="0" w:beforeAutospacing="0" w:after="0" w:afterAutospacing="0"/>
            </w:pPr>
            <w:r>
              <w:t>14</w:t>
            </w:r>
          </w:p>
        </w:tc>
      </w:tr>
      <w:tr w:rsidR="00E26B07" w14:paraId="7E64ED3F" w14:textId="77777777" w:rsidTr="00E26B07">
        <w:tc>
          <w:tcPr>
            <w:tcW w:w="4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72D208" w14:textId="77777777" w:rsidR="00E26B07" w:rsidRDefault="00E26B07">
            <w:pPr>
              <w:pStyle w:val="NormalWeb"/>
              <w:spacing w:before="0" w:beforeAutospacing="0" w:after="0" w:afterAutospacing="0"/>
            </w:pPr>
            <w:r>
              <w:rPr>
                <w:b/>
                <w:bCs/>
              </w:rPr>
              <w:t>Total number of bed-nights available</w:t>
            </w:r>
          </w:p>
        </w:tc>
        <w:tc>
          <w:tcPr>
            <w:tcW w:w="4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F057CB" w14:textId="77777777" w:rsidR="00E26B07" w:rsidRDefault="00E26B07">
            <w:pPr>
              <w:pStyle w:val="NormalWeb"/>
              <w:spacing w:before="0" w:beforeAutospacing="0" w:after="0" w:afterAutospacing="0"/>
            </w:pPr>
            <w:r>
              <w:t>334,015</w:t>
            </w:r>
          </w:p>
        </w:tc>
      </w:tr>
      <w:tr w:rsidR="00E26B07" w14:paraId="6EA0A0AB" w14:textId="77777777" w:rsidTr="00E26B07">
        <w:tc>
          <w:tcPr>
            <w:tcW w:w="4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EE7650" w14:textId="77777777" w:rsidR="00E26B07" w:rsidRDefault="00E26B07">
            <w:pPr>
              <w:pStyle w:val="NormalWeb"/>
              <w:spacing w:before="0" w:beforeAutospacing="0" w:after="0" w:afterAutospacing="0"/>
            </w:pPr>
            <w:r>
              <w:rPr>
                <w:b/>
                <w:bCs/>
              </w:rPr>
              <w:t>Total number of bed-nights provided</w:t>
            </w:r>
          </w:p>
        </w:tc>
        <w:tc>
          <w:tcPr>
            <w:tcW w:w="4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3D883E" w14:textId="77777777" w:rsidR="00E26B07" w:rsidRDefault="00E26B07">
            <w:pPr>
              <w:pStyle w:val="NormalWeb"/>
              <w:spacing w:before="0" w:beforeAutospacing="0" w:after="0" w:afterAutospacing="0"/>
            </w:pPr>
            <w:r>
              <w:t>249,129</w:t>
            </w:r>
          </w:p>
        </w:tc>
      </w:tr>
      <w:tr w:rsidR="00E26B07" w14:paraId="5F839161" w14:textId="77777777" w:rsidTr="00E26B07">
        <w:tc>
          <w:tcPr>
            <w:tcW w:w="4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40A5E0" w14:textId="77777777" w:rsidR="00E26B07" w:rsidRDefault="00E26B07">
            <w:pPr>
              <w:pStyle w:val="NormalWeb"/>
              <w:spacing w:before="0" w:beforeAutospacing="0" w:after="0" w:afterAutospacing="0"/>
            </w:pPr>
            <w:r>
              <w:rPr>
                <w:b/>
                <w:bCs/>
              </w:rPr>
              <w:t>Capacity Utilization</w:t>
            </w:r>
          </w:p>
        </w:tc>
        <w:tc>
          <w:tcPr>
            <w:tcW w:w="4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284FA1" w14:textId="77777777" w:rsidR="00E26B07" w:rsidRDefault="00E26B07">
            <w:pPr>
              <w:pStyle w:val="NormalWeb"/>
              <w:spacing w:before="0" w:beforeAutospacing="0" w:after="0" w:afterAutospacing="0"/>
            </w:pPr>
            <w:r>
              <w:t>75%</w:t>
            </w:r>
          </w:p>
        </w:tc>
      </w:tr>
    </w:tbl>
    <w:p w14:paraId="556D116D" w14:textId="77777777" w:rsidR="00E26B07" w:rsidRDefault="00E26B07" w:rsidP="00E26B07">
      <w:pPr>
        <w:pStyle w:val="NormalWeb"/>
        <w:spacing w:before="0" w:beforeAutospacing="0" w:after="0" w:afterAutospacing="0"/>
        <w:rPr>
          <w:color w:val="000000"/>
          <w:sz w:val="27"/>
          <w:szCs w:val="27"/>
        </w:rPr>
      </w:pPr>
      <w:r>
        <w:rPr>
          <w:b/>
          <w:bCs/>
          <w:color w:val="000000"/>
        </w:rPr>
        <w:t> </w:t>
      </w:r>
    </w:p>
    <w:p w14:paraId="5442759D" w14:textId="77777777" w:rsidR="00E26B07" w:rsidRDefault="00E26B07" w:rsidP="00E26B07">
      <w:pPr>
        <w:pStyle w:val="NormalWeb"/>
        <w:spacing w:before="0" w:beforeAutospacing="0" w:after="0" w:afterAutospacing="0"/>
        <w:rPr>
          <w:color w:val="000000"/>
          <w:sz w:val="27"/>
          <w:szCs w:val="27"/>
        </w:rPr>
      </w:pPr>
      <w:r>
        <w:rPr>
          <w:b/>
          <w:bCs/>
          <w:color w:val="000000"/>
        </w:rPr>
        <w:t>9.  Project Outcomes Data measured under the performance standards developed in consultation with the CoC(s):</w:t>
      </w:r>
    </w:p>
    <w:p w14:paraId="14A6DAE9" w14:textId="77777777" w:rsidR="00E26B07" w:rsidRDefault="00E26B07" w:rsidP="00E26B07">
      <w:pPr>
        <w:pStyle w:val="NormalWeb"/>
        <w:spacing w:before="0" w:beforeAutospacing="0" w:after="0" w:afterAutospacing="0"/>
        <w:rPr>
          <w:color w:val="000000"/>
          <w:sz w:val="27"/>
          <w:szCs w:val="27"/>
        </w:rPr>
      </w:pPr>
      <w:r>
        <w:rPr>
          <w:color w:val="000000"/>
        </w:rPr>
        <w:t> </w:t>
      </w:r>
    </w:p>
    <w:p w14:paraId="6028CC13"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u w:val="single"/>
        </w:rPr>
        <w:t>ESG</w:t>
      </w:r>
      <w:r>
        <w:rPr>
          <w:color w:val="000000"/>
        </w:rPr>
        <w:t>:  Over 40 program participants that received rapid re-housing assistance exited the ESG program to rental units with no ongoing subsidy. Over 10 program participants that received rapid re-housing assistance exited the ESG program with ongoing subsidy. Over 20 program participants that received homelessness prevention assistance were able to maintain the housing they had at program entry with an ongoing subsidy acquired since program entry.</w:t>
      </w:r>
    </w:p>
    <w:p w14:paraId="1829CDEB" w14:textId="77777777" w:rsidR="00E26B07" w:rsidRDefault="00E26B07" w:rsidP="00E26B07">
      <w:pPr>
        <w:pStyle w:val="NormalWeb"/>
        <w:spacing w:before="0" w:beforeAutospacing="0" w:after="0" w:afterAutospacing="0"/>
        <w:rPr>
          <w:color w:val="000000"/>
          <w:sz w:val="27"/>
          <w:szCs w:val="27"/>
        </w:rPr>
      </w:pPr>
      <w:r>
        <w:rPr>
          <w:color w:val="000000"/>
        </w:rPr>
        <w:t> </w:t>
      </w:r>
    </w:p>
    <w:p w14:paraId="16CD821F"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CR-75  Expenditures [24 CFR 91.520(g)] - ESG Recipients Only.</w:t>
      </w:r>
    </w:p>
    <w:p w14:paraId="65059941" w14:textId="77777777" w:rsidR="00E26B07" w:rsidRDefault="00E26B07" w:rsidP="00E26B07">
      <w:pPr>
        <w:pStyle w:val="NormalWeb"/>
        <w:spacing w:before="0" w:beforeAutospacing="0" w:after="0" w:afterAutospacing="0"/>
        <w:rPr>
          <w:color w:val="000000"/>
          <w:sz w:val="27"/>
          <w:szCs w:val="27"/>
        </w:rPr>
      </w:pPr>
      <w:r>
        <w:rPr>
          <w:color w:val="000000"/>
        </w:rPr>
        <w:t> </w:t>
      </w:r>
    </w:p>
    <w:p w14:paraId="22D54315" w14:textId="77777777" w:rsidR="00E26B07" w:rsidRDefault="00E26B07" w:rsidP="00E26B07">
      <w:pPr>
        <w:pStyle w:val="NormalWeb"/>
        <w:spacing w:before="0" w:beforeAutospacing="0" w:after="0" w:afterAutospacing="0"/>
        <w:rPr>
          <w:color w:val="000000"/>
          <w:sz w:val="27"/>
          <w:szCs w:val="27"/>
        </w:rPr>
      </w:pPr>
      <w:r>
        <w:rPr>
          <w:b/>
          <w:bCs/>
          <w:color w:val="000000"/>
        </w:rPr>
        <w:t>                            11.  Expenditures.</w:t>
      </w:r>
    </w:p>
    <w:p w14:paraId="6A7B48C1" w14:textId="77777777" w:rsidR="00E26B07" w:rsidRDefault="00E26B07" w:rsidP="00E26B07">
      <w:pPr>
        <w:pStyle w:val="NormalWeb"/>
        <w:spacing w:before="0" w:beforeAutospacing="0" w:after="0" w:afterAutospacing="0"/>
        <w:rPr>
          <w:color w:val="000000"/>
          <w:sz w:val="27"/>
          <w:szCs w:val="27"/>
        </w:rPr>
      </w:pPr>
      <w:r>
        <w:rPr>
          <w:color w:val="000000"/>
        </w:rPr>
        <w:t> </w:t>
      </w:r>
    </w:p>
    <w:p w14:paraId="16A302EF" w14:textId="77777777" w:rsidR="00E26B07" w:rsidRDefault="00E26B07" w:rsidP="00E26B07">
      <w:pPr>
        <w:pStyle w:val="NormalWeb"/>
        <w:spacing w:before="0" w:beforeAutospacing="0" w:after="0" w:afterAutospacing="0"/>
        <w:rPr>
          <w:color w:val="000000"/>
          <w:sz w:val="27"/>
          <w:szCs w:val="27"/>
        </w:rPr>
      </w:pPr>
      <w:r>
        <w:rPr>
          <w:b/>
          <w:bCs/>
          <w:color w:val="000000"/>
        </w:rPr>
        <w:t>11a.  ESG Expenditures for Homelessness Prevention:</w:t>
      </w:r>
    </w:p>
    <w:tbl>
      <w:tblPr>
        <w:tblW w:w="0" w:type="auto"/>
        <w:tblCellMar>
          <w:left w:w="0" w:type="dxa"/>
          <w:right w:w="0" w:type="dxa"/>
        </w:tblCellMar>
        <w:tblLook w:val="04A0" w:firstRow="1" w:lastRow="0" w:firstColumn="1" w:lastColumn="0" w:noHBand="0" w:noVBand="1"/>
      </w:tblPr>
      <w:tblGrid>
        <w:gridCol w:w="2318"/>
        <w:gridCol w:w="2355"/>
        <w:gridCol w:w="2342"/>
        <w:gridCol w:w="2329"/>
      </w:tblGrid>
      <w:tr w:rsidR="00E26B07" w14:paraId="3CD63A24" w14:textId="77777777" w:rsidTr="00E26B07">
        <w:tc>
          <w:tcPr>
            <w:tcW w:w="2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B4571B" w14:textId="77777777" w:rsidR="00E26B07" w:rsidRDefault="00E26B07">
            <w:pPr>
              <w:pStyle w:val="NormalWeb"/>
              <w:spacing w:before="0" w:beforeAutospacing="0" w:after="0" w:afterAutospacing="0"/>
            </w:pPr>
            <w:r>
              <w:t> </w:t>
            </w:r>
          </w:p>
        </w:tc>
        <w:tc>
          <w:tcPr>
            <w:tcW w:w="721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7E56D6" w14:textId="77777777" w:rsidR="00E26B07" w:rsidRDefault="00E26B07">
            <w:pPr>
              <w:pStyle w:val="NormalWeb"/>
              <w:spacing w:before="0" w:beforeAutospacing="0" w:after="0" w:afterAutospacing="0"/>
            </w:pPr>
            <w:r>
              <w:rPr>
                <w:b/>
                <w:bCs/>
              </w:rPr>
              <w:t>Dollar Amount of Expenditures in Program Year</w:t>
            </w:r>
          </w:p>
        </w:tc>
      </w:tr>
      <w:tr w:rsidR="00E26B07" w14:paraId="106F6E90" w14:textId="77777777" w:rsidTr="00E26B07">
        <w:tc>
          <w:tcPr>
            <w:tcW w:w="2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814E39" w14:textId="77777777" w:rsidR="00E26B07" w:rsidRDefault="00E26B07">
            <w:pPr>
              <w:pStyle w:val="NormalWeb"/>
              <w:spacing w:before="0" w:beforeAutospacing="0" w:after="0" w:afterAutospacing="0"/>
            </w:pPr>
            <w:r>
              <w:t> </w:t>
            </w:r>
          </w:p>
        </w:tc>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A29DB3" w14:textId="77777777" w:rsidR="00E26B07" w:rsidRDefault="00E26B07">
            <w:pPr>
              <w:pStyle w:val="NormalWeb"/>
              <w:spacing w:before="0" w:beforeAutospacing="0" w:after="0" w:afterAutospacing="0"/>
            </w:pPr>
            <w:r>
              <w:rPr>
                <w:b/>
                <w:bCs/>
              </w:rPr>
              <w:t>FY2014</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88B052" w14:textId="77777777" w:rsidR="00E26B07" w:rsidRDefault="00E26B07">
            <w:pPr>
              <w:pStyle w:val="NormalWeb"/>
              <w:spacing w:before="0" w:beforeAutospacing="0" w:after="0" w:afterAutospacing="0"/>
            </w:pPr>
            <w:r>
              <w:rPr>
                <w:b/>
                <w:bCs/>
              </w:rPr>
              <w:t>FY2015</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E12C5B" w14:textId="77777777" w:rsidR="00E26B07" w:rsidRDefault="00E26B07">
            <w:pPr>
              <w:pStyle w:val="NormalWeb"/>
              <w:spacing w:before="0" w:beforeAutospacing="0" w:after="0" w:afterAutospacing="0"/>
            </w:pPr>
            <w:r>
              <w:rPr>
                <w:b/>
                <w:bCs/>
              </w:rPr>
              <w:t>FY2016</w:t>
            </w:r>
          </w:p>
        </w:tc>
      </w:tr>
      <w:tr w:rsidR="00E26B07" w14:paraId="7C8BB8D8" w14:textId="77777777" w:rsidTr="00E26B07">
        <w:tc>
          <w:tcPr>
            <w:tcW w:w="2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F13313" w14:textId="77777777" w:rsidR="00E26B07" w:rsidRDefault="00E26B07">
            <w:pPr>
              <w:pStyle w:val="NormalWeb"/>
              <w:spacing w:before="0" w:beforeAutospacing="0" w:after="0" w:afterAutospacing="0"/>
            </w:pPr>
            <w:r>
              <w:rPr>
                <w:b/>
                <w:bCs/>
              </w:rPr>
              <w:t>Expenditures for Rental Assistance</w:t>
            </w:r>
          </w:p>
        </w:tc>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41328C" w14:textId="77777777" w:rsidR="00E26B07" w:rsidRDefault="00E26B07">
            <w:pPr>
              <w:pStyle w:val="NormalWeb"/>
              <w:spacing w:before="0" w:beforeAutospacing="0" w:after="0" w:afterAutospacing="0"/>
            </w:pPr>
            <w:r>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3D0C1C" w14:textId="77777777" w:rsidR="00E26B07" w:rsidRDefault="00E26B07">
            <w:pPr>
              <w:pStyle w:val="NormalWeb"/>
              <w:spacing w:before="0" w:beforeAutospacing="0" w:after="0" w:afterAutospacing="0"/>
            </w:pPr>
            <w:r>
              <w:t>$150,889.70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06738C" w14:textId="77777777" w:rsidR="00E26B07" w:rsidRDefault="00E26B07">
            <w:pPr>
              <w:pStyle w:val="NormalWeb"/>
              <w:spacing w:before="0" w:beforeAutospacing="0" w:after="0" w:afterAutospacing="0"/>
            </w:pPr>
            <w:r>
              <w:t>$1,850</w:t>
            </w:r>
          </w:p>
        </w:tc>
      </w:tr>
      <w:tr w:rsidR="00E26B07" w14:paraId="7E524844" w14:textId="77777777" w:rsidTr="00E26B07">
        <w:tc>
          <w:tcPr>
            <w:tcW w:w="2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3F2165" w14:textId="77777777" w:rsidR="00E26B07" w:rsidRDefault="00E26B07">
            <w:pPr>
              <w:pStyle w:val="NormalWeb"/>
              <w:spacing w:before="0" w:beforeAutospacing="0" w:after="0" w:afterAutospacing="0"/>
            </w:pPr>
            <w:r>
              <w:rPr>
                <w:b/>
                <w:bCs/>
              </w:rPr>
              <w:t>Expenditures for Housing Relocation and Stabilization Services - Financial Assistance</w:t>
            </w:r>
          </w:p>
        </w:tc>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F0DAF5" w14:textId="77777777" w:rsidR="00E26B07" w:rsidRDefault="00E26B07">
            <w:pPr>
              <w:pStyle w:val="NormalWeb"/>
              <w:spacing w:before="0" w:beforeAutospacing="0" w:after="0" w:afterAutospacing="0"/>
            </w:pPr>
            <w:r>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0CDCD9" w14:textId="77777777" w:rsidR="00E26B07" w:rsidRDefault="00E26B07">
            <w:pPr>
              <w:pStyle w:val="NormalWeb"/>
              <w:spacing w:before="0" w:beforeAutospacing="0" w:after="0" w:afterAutospacing="0"/>
            </w:pPr>
            <w:r>
              <w:t>$34,707.21</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811D6B" w14:textId="77777777" w:rsidR="00E26B07" w:rsidRDefault="00E26B07">
            <w:pPr>
              <w:pStyle w:val="NormalWeb"/>
              <w:spacing w:before="0" w:beforeAutospacing="0" w:after="0" w:afterAutospacing="0"/>
            </w:pPr>
            <w:r>
              <w:t>$800</w:t>
            </w:r>
          </w:p>
        </w:tc>
      </w:tr>
      <w:tr w:rsidR="00E26B07" w14:paraId="143B3B7C" w14:textId="77777777" w:rsidTr="00E26B07">
        <w:tc>
          <w:tcPr>
            <w:tcW w:w="2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AB53F6" w14:textId="77777777" w:rsidR="00E26B07" w:rsidRDefault="00E26B07">
            <w:pPr>
              <w:pStyle w:val="NormalWeb"/>
              <w:spacing w:before="0" w:beforeAutospacing="0" w:after="0" w:afterAutospacing="0"/>
            </w:pPr>
            <w:r>
              <w:rPr>
                <w:b/>
                <w:bCs/>
              </w:rPr>
              <w:t>Expenditures for Housing Relocation and Stabilization Services -</w:t>
            </w:r>
          </w:p>
          <w:p w14:paraId="08C0D691" w14:textId="77777777" w:rsidR="00E26B07" w:rsidRDefault="00E26B07">
            <w:pPr>
              <w:pStyle w:val="NormalWeb"/>
              <w:spacing w:before="0" w:beforeAutospacing="0" w:after="0" w:afterAutospacing="0"/>
            </w:pPr>
            <w:r>
              <w:rPr>
                <w:b/>
                <w:bCs/>
              </w:rPr>
              <w:t>Services</w:t>
            </w:r>
          </w:p>
        </w:tc>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F4361D" w14:textId="77777777" w:rsidR="00E26B07" w:rsidRDefault="00E26B07">
            <w:pPr>
              <w:pStyle w:val="NormalWeb"/>
              <w:spacing w:before="0" w:beforeAutospacing="0" w:after="0" w:afterAutospacing="0"/>
            </w:pPr>
            <w:r>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CCF4A3" w14:textId="77777777" w:rsidR="00E26B07" w:rsidRDefault="00E26B07">
            <w:pPr>
              <w:pStyle w:val="NormalWeb"/>
              <w:spacing w:before="0" w:beforeAutospacing="0" w:after="0" w:afterAutospacing="0"/>
            </w:pPr>
            <w:r>
              <w:t>$112,649.10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D205F5" w14:textId="77777777" w:rsidR="00E26B07" w:rsidRDefault="00E26B07">
            <w:pPr>
              <w:pStyle w:val="NormalWeb"/>
              <w:spacing w:before="0" w:beforeAutospacing="0" w:after="0" w:afterAutospacing="0"/>
            </w:pPr>
            <w:r>
              <w:t>$2,819.12</w:t>
            </w:r>
          </w:p>
        </w:tc>
      </w:tr>
      <w:tr w:rsidR="00E26B07" w14:paraId="31DFA5F2" w14:textId="77777777" w:rsidTr="00E26B07">
        <w:tc>
          <w:tcPr>
            <w:tcW w:w="2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65AF5B" w14:textId="77777777" w:rsidR="00E26B07" w:rsidRDefault="00E26B07">
            <w:pPr>
              <w:pStyle w:val="NormalWeb"/>
              <w:spacing w:before="0" w:beforeAutospacing="0" w:after="0" w:afterAutospacing="0"/>
            </w:pPr>
            <w:r>
              <w:rPr>
                <w:b/>
                <w:bCs/>
              </w:rPr>
              <w:t>Expenditures for Homelessness Prevention under Emergency Shelter Grants Program</w:t>
            </w:r>
          </w:p>
        </w:tc>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051AF3" w14:textId="77777777" w:rsidR="00E26B07" w:rsidRDefault="00E26B07">
            <w:pPr>
              <w:pStyle w:val="NormalWeb"/>
              <w:spacing w:before="0" w:beforeAutospacing="0" w:after="0" w:afterAutospacing="0"/>
            </w:pPr>
            <w:r>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E7B930" w14:textId="77777777" w:rsidR="00E26B07" w:rsidRDefault="00E26B07">
            <w:pPr>
              <w:pStyle w:val="NormalWeb"/>
              <w:spacing w:before="0" w:beforeAutospacing="0" w:after="0" w:afterAutospacing="0"/>
            </w:pPr>
            <w:r>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B84944" w14:textId="77777777" w:rsidR="00E26B07" w:rsidRDefault="00E26B07">
            <w:pPr>
              <w:pStyle w:val="NormalWeb"/>
              <w:spacing w:before="0" w:beforeAutospacing="0" w:after="0" w:afterAutospacing="0"/>
            </w:pPr>
            <w:r>
              <w:t>$0</w:t>
            </w:r>
          </w:p>
        </w:tc>
      </w:tr>
      <w:tr w:rsidR="00E26B07" w14:paraId="47BC6B01" w14:textId="77777777" w:rsidTr="00E26B07">
        <w:tc>
          <w:tcPr>
            <w:tcW w:w="2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EE127F" w14:textId="77777777" w:rsidR="00E26B07" w:rsidRDefault="00E26B07">
            <w:pPr>
              <w:pStyle w:val="NormalWeb"/>
              <w:spacing w:before="0" w:beforeAutospacing="0" w:after="0" w:afterAutospacing="0"/>
            </w:pPr>
            <w:r>
              <w:rPr>
                <w:b/>
                <w:bCs/>
              </w:rPr>
              <w:t>Subtotal Homelessness Prevention</w:t>
            </w:r>
          </w:p>
        </w:tc>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488D52" w14:textId="77777777" w:rsidR="00E26B07" w:rsidRDefault="00E26B07">
            <w:pPr>
              <w:pStyle w:val="NormalWeb"/>
              <w:spacing w:before="0" w:beforeAutospacing="0" w:after="0" w:afterAutospacing="0"/>
            </w:pPr>
            <w:r>
              <w:t>$0</w:t>
            </w:r>
          </w:p>
          <w:p w14:paraId="25624DF2" w14:textId="77777777" w:rsidR="00E26B07" w:rsidRDefault="00E26B07">
            <w:pPr>
              <w:pStyle w:val="NormalWeb"/>
              <w:spacing w:before="0" w:beforeAutospacing="0" w:after="0" w:afterAutospacing="0"/>
            </w:pPr>
            <w:r>
              <w:t> </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54F782" w14:textId="77777777" w:rsidR="00E26B07" w:rsidRDefault="00E26B07">
            <w:pPr>
              <w:pStyle w:val="NormalWeb"/>
              <w:spacing w:before="0" w:beforeAutospacing="0" w:after="0" w:afterAutospacing="0"/>
            </w:pPr>
            <w:r>
              <w:t>$298,246.01</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A811B7" w14:textId="77777777" w:rsidR="00E26B07" w:rsidRDefault="00E26B07">
            <w:pPr>
              <w:pStyle w:val="NormalWeb"/>
              <w:spacing w:before="0" w:beforeAutospacing="0" w:after="0" w:afterAutospacing="0"/>
            </w:pPr>
            <w:r>
              <w:t>$5,469.12</w:t>
            </w:r>
          </w:p>
        </w:tc>
      </w:tr>
    </w:tbl>
    <w:p w14:paraId="2261D0D1" w14:textId="77777777" w:rsidR="00E26B07" w:rsidRDefault="00E26B07" w:rsidP="00E26B07">
      <w:pPr>
        <w:pStyle w:val="NormalWeb"/>
        <w:spacing w:before="0" w:beforeAutospacing="0" w:after="0" w:afterAutospacing="0"/>
        <w:rPr>
          <w:color w:val="000000"/>
          <w:sz w:val="27"/>
          <w:szCs w:val="27"/>
        </w:rPr>
      </w:pPr>
      <w:r>
        <w:rPr>
          <w:color w:val="000000"/>
        </w:rPr>
        <w:t> </w:t>
      </w:r>
    </w:p>
    <w:p w14:paraId="1D94B865" w14:textId="77777777" w:rsidR="00E26B07" w:rsidRDefault="00E26B07" w:rsidP="00E26B07">
      <w:pPr>
        <w:pStyle w:val="NormalWeb"/>
        <w:spacing w:before="0" w:beforeAutospacing="0" w:after="0" w:afterAutospacing="0"/>
        <w:rPr>
          <w:color w:val="000000"/>
          <w:sz w:val="27"/>
          <w:szCs w:val="27"/>
        </w:rPr>
      </w:pPr>
      <w:r>
        <w:rPr>
          <w:color w:val="000000"/>
        </w:rPr>
        <w:t> </w:t>
      </w:r>
    </w:p>
    <w:p w14:paraId="6D72C5B1" w14:textId="77777777" w:rsidR="00E26B07" w:rsidRDefault="00E26B07" w:rsidP="00E26B07">
      <w:pPr>
        <w:pStyle w:val="NormalWeb"/>
        <w:spacing w:before="0" w:beforeAutospacing="0" w:after="0" w:afterAutospacing="0"/>
        <w:rPr>
          <w:color w:val="000000"/>
          <w:sz w:val="27"/>
          <w:szCs w:val="27"/>
        </w:rPr>
      </w:pPr>
      <w:r>
        <w:rPr>
          <w:b/>
          <w:bCs/>
          <w:color w:val="000000"/>
        </w:rPr>
        <w:t>11b.  ESG Expenditures for Rapid Re-Housing:</w:t>
      </w:r>
    </w:p>
    <w:tbl>
      <w:tblPr>
        <w:tblW w:w="0" w:type="auto"/>
        <w:tblCellMar>
          <w:left w:w="0" w:type="dxa"/>
          <w:right w:w="0" w:type="dxa"/>
        </w:tblCellMar>
        <w:tblLook w:val="04A0" w:firstRow="1" w:lastRow="0" w:firstColumn="1" w:lastColumn="0" w:noHBand="0" w:noVBand="1"/>
      </w:tblPr>
      <w:tblGrid>
        <w:gridCol w:w="2309"/>
        <w:gridCol w:w="2389"/>
        <w:gridCol w:w="2331"/>
        <w:gridCol w:w="2315"/>
      </w:tblGrid>
      <w:tr w:rsidR="00E26B07" w14:paraId="2E879A1C" w14:textId="77777777" w:rsidTr="00E26B07">
        <w:tc>
          <w:tcPr>
            <w:tcW w:w="2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1710AF" w14:textId="77777777" w:rsidR="00E26B07" w:rsidRDefault="00E26B07">
            <w:pPr>
              <w:pStyle w:val="NormalWeb"/>
              <w:spacing w:before="0" w:beforeAutospacing="0" w:after="0" w:afterAutospacing="0"/>
            </w:pPr>
            <w:r>
              <w:lastRenderedPageBreak/>
              <w:t> </w:t>
            </w:r>
          </w:p>
        </w:tc>
        <w:tc>
          <w:tcPr>
            <w:tcW w:w="721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E7ED4D" w14:textId="77777777" w:rsidR="00E26B07" w:rsidRDefault="00E26B07">
            <w:pPr>
              <w:pStyle w:val="NormalWeb"/>
              <w:spacing w:before="0" w:beforeAutospacing="0" w:after="0" w:afterAutospacing="0"/>
            </w:pPr>
            <w:r>
              <w:rPr>
                <w:b/>
                <w:bCs/>
              </w:rPr>
              <w:t>Dollar Amount of Expenditures in Program Year</w:t>
            </w:r>
          </w:p>
        </w:tc>
      </w:tr>
      <w:tr w:rsidR="00E26B07" w14:paraId="374537BA" w14:textId="77777777" w:rsidTr="00E26B07">
        <w:tc>
          <w:tcPr>
            <w:tcW w:w="2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2FF6D2" w14:textId="77777777" w:rsidR="00E26B07" w:rsidRDefault="00E26B07">
            <w:pPr>
              <w:pStyle w:val="NormalWeb"/>
              <w:spacing w:before="0" w:beforeAutospacing="0" w:after="0" w:afterAutospacing="0"/>
            </w:pPr>
            <w:r>
              <w:t> </w:t>
            </w:r>
          </w:p>
        </w:tc>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1C972E" w14:textId="77777777" w:rsidR="00E26B07" w:rsidRDefault="00E26B07">
            <w:pPr>
              <w:pStyle w:val="NormalWeb"/>
              <w:spacing w:before="0" w:beforeAutospacing="0" w:after="0" w:afterAutospacing="0"/>
            </w:pPr>
            <w:r>
              <w:rPr>
                <w:b/>
                <w:bCs/>
              </w:rPr>
              <w:t>FY2014             </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E07EBA" w14:textId="77777777" w:rsidR="00E26B07" w:rsidRDefault="00E26B07">
            <w:pPr>
              <w:pStyle w:val="NormalWeb"/>
              <w:spacing w:before="0" w:beforeAutospacing="0" w:after="0" w:afterAutospacing="0"/>
            </w:pPr>
            <w:r>
              <w:rPr>
                <w:b/>
                <w:bCs/>
              </w:rPr>
              <w:t>FY2015</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6A7632" w14:textId="77777777" w:rsidR="00E26B07" w:rsidRDefault="00E26B07">
            <w:pPr>
              <w:pStyle w:val="NormalWeb"/>
              <w:spacing w:before="0" w:beforeAutospacing="0" w:after="0" w:afterAutospacing="0"/>
            </w:pPr>
            <w:r>
              <w:rPr>
                <w:b/>
                <w:bCs/>
              </w:rPr>
              <w:t>FY2016</w:t>
            </w:r>
          </w:p>
        </w:tc>
      </w:tr>
      <w:tr w:rsidR="00E26B07" w14:paraId="36D861E6" w14:textId="77777777" w:rsidTr="00E26B07">
        <w:tc>
          <w:tcPr>
            <w:tcW w:w="2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77B30F" w14:textId="77777777" w:rsidR="00E26B07" w:rsidRDefault="00E26B07">
            <w:pPr>
              <w:pStyle w:val="NormalWeb"/>
              <w:spacing w:before="0" w:beforeAutospacing="0" w:after="0" w:afterAutospacing="0"/>
            </w:pPr>
            <w:r>
              <w:rPr>
                <w:b/>
                <w:bCs/>
              </w:rPr>
              <w:t>Expenditures for Rental Assistance</w:t>
            </w:r>
          </w:p>
        </w:tc>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1D3426" w14:textId="77777777" w:rsidR="00E26B07" w:rsidRDefault="00E26B07">
            <w:pPr>
              <w:pStyle w:val="NormalWeb"/>
              <w:spacing w:before="0" w:beforeAutospacing="0" w:after="0" w:afterAutospacing="0"/>
            </w:pPr>
            <w:r>
              <w:t>$13,811.23</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664648" w14:textId="77777777" w:rsidR="00E26B07" w:rsidRDefault="00E26B07">
            <w:pPr>
              <w:pStyle w:val="NormalWeb"/>
              <w:spacing w:before="0" w:beforeAutospacing="0" w:after="0" w:afterAutospacing="0"/>
            </w:pPr>
            <w:r>
              <w:t>$98,597.61</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A32601" w14:textId="77777777" w:rsidR="00E26B07" w:rsidRDefault="00E26B07">
            <w:pPr>
              <w:pStyle w:val="NormalWeb"/>
              <w:spacing w:before="0" w:beforeAutospacing="0" w:after="0" w:afterAutospacing="0"/>
            </w:pPr>
            <w:r>
              <w:t>$695.00</w:t>
            </w:r>
          </w:p>
          <w:p w14:paraId="52F5B2C7" w14:textId="77777777" w:rsidR="00E26B07" w:rsidRDefault="00E26B07">
            <w:pPr>
              <w:pStyle w:val="NormalWeb"/>
              <w:spacing w:before="0" w:beforeAutospacing="0" w:after="0" w:afterAutospacing="0"/>
            </w:pPr>
            <w:r>
              <w:t> </w:t>
            </w:r>
          </w:p>
        </w:tc>
      </w:tr>
      <w:tr w:rsidR="00E26B07" w14:paraId="2052E9D1" w14:textId="77777777" w:rsidTr="00E26B07">
        <w:tc>
          <w:tcPr>
            <w:tcW w:w="2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3073B9" w14:textId="77777777" w:rsidR="00E26B07" w:rsidRDefault="00E26B07">
            <w:pPr>
              <w:pStyle w:val="NormalWeb"/>
              <w:spacing w:before="0" w:beforeAutospacing="0" w:after="0" w:afterAutospacing="0"/>
            </w:pPr>
            <w:r>
              <w:rPr>
                <w:b/>
                <w:bCs/>
              </w:rPr>
              <w:t>Expenditures for Housing Relocation and Stabilization Services - Financial Assistance</w:t>
            </w:r>
          </w:p>
        </w:tc>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D43868" w14:textId="77777777" w:rsidR="00E26B07" w:rsidRDefault="00E26B07">
            <w:pPr>
              <w:pStyle w:val="NormalWeb"/>
              <w:spacing w:before="0" w:beforeAutospacing="0" w:after="0" w:afterAutospacing="0"/>
            </w:pPr>
            <w:r>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84AA1A" w14:textId="77777777" w:rsidR="00E26B07" w:rsidRDefault="00E26B07">
            <w:pPr>
              <w:pStyle w:val="NormalWeb"/>
              <w:spacing w:before="0" w:beforeAutospacing="0" w:after="0" w:afterAutospacing="0"/>
            </w:pPr>
            <w:r>
              <w:t>$63,257.17</w:t>
            </w:r>
          </w:p>
          <w:p w14:paraId="077E6364" w14:textId="77777777" w:rsidR="00E26B07" w:rsidRDefault="00E26B07">
            <w:pPr>
              <w:pStyle w:val="NormalWeb"/>
              <w:spacing w:before="0" w:beforeAutospacing="0" w:after="0" w:afterAutospacing="0"/>
            </w:pPr>
            <w:r>
              <w:t> </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B7B2CC" w14:textId="77777777" w:rsidR="00E26B07" w:rsidRDefault="00E26B07">
            <w:pPr>
              <w:pStyle w:val="NormalWeb"/>
              <w:spacing w:before="0" w:beforeAutospacing="0" w:after="0" w:afterAutospacing="0"/>
            </w:pPr>
            <w:r>
              <w:t>$0</w:t>
            </w:r>
          </w:p>
        </w:tc>
      </w:tr>
      <w:tr w:rsidR="00E26B07" w14:paraId="642FBAB2" w14:textId="77777777" w:rsidTr="00E26B07">
        <w:tc>
          <w:tcPr>
            <w:tcW w:w="2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E0C920" w14:textId="77777777" w:rsidR="00E26B07" w:rsidRDefault="00E26B07">
            <w:pPr>
              <w:pStyle w:val="NormalWeb"/>
              <w:spacing w:before="0" w:beforeAutospacing="0" w:after="0" w:afterAutospacing="0"/>
            </w:pPr>
            <w:r>
              <w:rPr>
                <w:b/>
                <w:bCs/>
              </w:rPr>
              <w:t>Expenditures for Housing Relocation and Stabilization Services -</w:t>
            </w:r>
          </w:p>
          <w:p w14:paraId="75908E10" w14:textId="77777777" w:rsidR="00E26B07" w:rsidRDefault="00E26B07">
            <w:pPr>
              <w:pStyle w:val="NormalWeb"/>
              <w:spacing w:before="0" w:beforeAutospacing="0" w:after="0" w:afterAutospacing="0"/>
            </w:pPr>
            <w:r>
              <w:rPr>
                <w:b/>
                <w:bCs/>
              </w:rPr>
              <w:t>Services</w:t>
            </w:r>
          </w:p>
        </w:tc>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A6F9EB" w14:textId="77777777" w:rsidR="00E26B07" w:rsidRDefault="00E26B07">
            <w:pPr>
              <w:pStyle w:val="NormalWeb"/>
              <w:spacing w:before="0" w:beforeAutospacing="0" w:after="0" w:afterAutospacing="0"/>
            </w:pPr>
            <w:r>
              <w:t>$30,497.11</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CE7AD2" w14:textId="77777777" w:rsidR="00E26B07" w:rsidRDefault="00E26B07">
            <w:pPr>
              <w:pStyle w:val="NormalWeb"/>
              <w:spacing w:before="0" w:beforeAutospacing="0" w:after="0" w:afterAutospacing="0"/>
            </w:pPr>
            <w:r>
              <w:t>$170,338.56</w:t>
            </w:r>
          </w:p>
          <w:p w14:paraId="594AAAF2" w14:textId="77777777" w:rsidR="00E26B07" w:rsidRDefault="00E26B07">
            <w:pPr>
              <w:pStyle w:val="NormalWeb"/>
              <w:spacing w:before="0" w:beforeAutospacing="0" w:after="0" w:afterAutospacing="0"/>
            </w:pPr>
            <w:r>
              <w:t> </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8CEBE5" w14:textId="77777777" w:rsidR="00E26B07" w:rsidRDefault="00E26B07">
            <w:pPr>
              <w:pStyle w:val="NormalWeb"/>
              <w:spacing w:before="0" w:beforeAutospacing="0" w:after="0" w:afterAutospacing="0"/>
            </w:pPr>
            <w:r>
              <w:t>$2,653.43</w:t>
            </w:r>
          </w:p>
          <w:p w14:paraId="59426BD5" w14:textId="77777777" w:rsidR="00E26B07" w:rsidRDefault="00E26B07">
            <w:pPr>
              <w:pStyle w:val="NormalWeb"/>
              <w:spacing w:before="0" w:beforeAutospacing="0" w:after="0" w:afterAutospacing="0"/>
            </w:pPr>
            <w:r>
              <w:t> </w:t>
            </w:r>
          </w:p>
        </w:tc>
      </w:tr>
      <w:tr w:rsidR="00E26B07" w14:paraId="47F684C8" w14:textId="77777777" w:rsidTr="00E26B07">
        <w:tc>
          <w:tcPr>
            <w:tcW w:w="2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1A2339" w14:textId="77777777" w:rsidR="00E26B07" w:rsidRDefault="00E26B07">
            <w:pPr>
              <w:pStyle w:val="NormalWeb"/>
              <w:spacing w:before="0" w:beforeAutospacing="0" w:after="0" w:afterAutospacing="0"/>
            </w:pPr>
            <w:r>
              <w:rPr>
                <w:b/>
                <w:bCs/>
              </w:rPr>
              <w:t>Expenditures for Homeless Assistance under Emergency Shelter Grants Program</w:t>
            </w:r>
          </w:p>
        </w:tc>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C5EC0C" w14:textId="77777777" w:rsidR="00E26B07" w:rsidRDefault="00E26B07">
            <w:pPr>
              <w:pStyle w:val="NormalWeb"/>
              <w:spacing w:before="0" w:beforeAutospacing="0" w:after="0" w:afterAutospacing="0"/>
            </w:pPr>
            <w:r>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FD2D86" w14:textId="77777777" w:rsidR="00E26B07" w:rsidRDefault="00E26B07">
            <w:pPr>
              <w:pStyle w:val="NormalWeb"/>
              <w:spacing w:before="0" w:beforeAutospacing="0" w:after="0" w:afterAutospacing="0"/>
            </w:pPr>
            <w:r>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C84B1E" w14:textId="77777777" w:rsidR="00E26B07" w:rsidRDefault="00E26B07">
            <w:pPr>
              <w:pStyle w:val="NormalWeb"/>
              <w:spacing w:before="0" w:beforeAutospacing="0" w:after="0" w:afterAutospacing="0"/>
            </w:pPr>
            <w:r>
              <w:t>$0</w:t>
            </w:r>
          </w:p>
        </w:tc>
      </w:tr>
      <w:tr w:rsidR="00E26B07" w14:paraId="6848F7CD" w14:textId="77777777" w:rsidTr="00E26B07">
        <w:tc>
          <w:tcPr>
            <w:tcW w:w="2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50C00D" w14:textId="77777777" w:rsidR="00E26B07" w:rsidRDefault="00E26B07">
            <w:pPr>
              <w:pStyle w:val="NormalWeb"/>
              <w:spacing w:before="0" w:beforeAutospacing="0" w:after="0" w:afterAutospacing="0"/>
            </w:pPr>
            <w:r>
              <w:rPr>
                <w:b/>
                <w:bCs/>
              </w:rPr>
              <w:t>Subtotal</w:t>
            </w:r>
          </w:p>
          <w:p w14:paraId="4FE492EE" w14:textId="77777777" w:rsidR="00E26B07" w:rsidRDefault="00E26B07">
            <w:pPr>
              <w:pStyle w:val="NormalWeb"/>
              <w:spacing w:before="0" w:beforeAutospacing="0" w:after="0" w:afterAutospacing="0"/>
            </w:pPr>
            <w:r>
              <w:rPr>
                <w:b/>
                <w:bCs/>
              </w:rPr>
              <w:t>Rapid</w:t>
            </w:r>
          </w:p>
          <w:p w14:paraId="0EE596FF" w14:textId="77777777" w:rsidR="00E26B07" w:rsidRDefault="00E26B07">
            <w:pPr>
              <w:pStyle w:val="NormalWeb"/>
              <w:spacing w:before="0" w:beforeAutospacing="0" w:after="0" w:afterAutospacing="0"/>
            </w:pPr>
            <w:r>
              <w:rPr>
                <w:b/>
                <w:bCs/>
              </w:rPr>
              <w:t>Re-Housing</w:t>
            </w:r>
          </w:p>
        </w:tc>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DE62A5" w14:textId="77777777" w:rsidR="00E26B07" w:rsidRDefault="00E26B07">
            <w:pPr>
              <w:pStyle w:val="NormalWeb"/>
              <w:spacing w:before="0" w:beforeAutospacing="0" w:after="0" w:afterAutospacing="0"/>
            </w:pPr>
            <w:r>
              <w:t>$44,308.34</w:t>
            </w:r>
          </w:p>
          <w:p w14:paraId="267B1BA6" w14:textId="77777777" w:rsidR="00E26B07" w:rsidRDefault="00E26B07">
            <w:pPr>
              <w:pStyle w:val="NormalWeb"/>
              <w:spacing w:before="0" w:beforeAutospacing="0" w:after="0" w:afterAutospacing="0"/>
            </w:pPr>
            <w:r>
              <w:t> </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E082A0" w14:textId="77777777" w:rsidR="00E26B07" w:rsidRDefault="00E26B07">
            <w:pPr>
              <w:pStyle w:val="NormalWeb"/>
              <w:spacing w:before="0" w:beforeAutospacing="0" w:after="0" w:afterAutospacing="0"/>
            </w:pPr>
            <w:r>
              <w:t>$332,193.34</w:t>
            </w:r>
          </w:p>
          <w:p w14:paraId="4F000D5D" w14:textId="77777777" w:rsidR="00E26B07" w:rsidRDefault="00E26B07">
            <w:pPr>
              <w:pStyle w:val="NormalWeb"/>
              <w:spacing w:before="0" w:beforeAutospacing="0" w:after="0" w:afterAutospacing="0"/>
            </w:pPr>
            <w:r>
              <w:t> </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0D8F70" w14:textId="77777777" w:rsidR="00E26B07" w:rsidRDefault="00E26B07">
            <w:pPr>
              <w:pStyle w:val="NormalWeb"/>
              <w:spacing w:before="0" w:beforeAutospacing="0" w:after="0" w:afterAutospacing="0"/>
            </w:pPr>
            <w:r>
              <w:t>$3,348.43</w:t>
            </w:r>
          </w:p>
          <w:p w14:paraId="33448FAF" w14:textId="77777777" w:rsidR="00E26B07" w:rsidRDefault="00E26B07">
            <w:pPr>
              <w:pStyle w:val="NormalWeb"/>
              <w:spacing w:before="0" w:beforeAutospacing="0" w:after="0" w:afterAutospacing="0"/>
            </w:pPr>
            <w:r>
              <w:t> </w:t>
            </w:r>
          </w:p>
        </w:tc>
      </w:tr>
    </w:tbl>
    <w:p w14:paraId="52575B66" w14:textId="77777777" w:rsidR="00E26B07" w:rsidRDefault="00E26B07" w:rsidP="00E26B07">
      <w:pPr>
        <w:pStyle w:val="NormalWeb"/>
        <w:spacing w:before="0" w:beforeAutospacing="0" w:after="0" w:afterAutospacing="0"/>
        <w:rPr>
          <w:color w:val="000000"/>
          <w:sz w:val="27"/>
          <w:szCs w:val="27"/>
        </w:rPr>
      </w:pPr>
      <w:r>
        <w:rPr>
          <w:color w:val="000000"/>
        </w:rPr>
        <w:t> </w:t>
      </w:r>
    </w:p>
    <w:p w14:paraId="7C5A2F6B" w14:textId="77777777" w:rsidR="00E26B07" w:rsidRDefault="00E26B07" w:rsidP="00E26B07">
      <w:pPr>
        <w:pStyle w:val="NormalWeb"/>
        <w:spacing w:before="0" w:beforeAutospacing="0" w:after="0" w:afterAutospacing="0"/>
        <w:rPr>
          <w:color w:val="000000"/>
          <w:sz w:val="27"/>
          <w:szCs w:val="27"/>
        </w:rPr>
      </w:pPr>
      <w:r>
        <w:rPr>
          <w:color w:val="000000"/>
        </w:rPr>
        <w:t> </w:t>
      </w:r>
    </w:p>
    <w:p w14:paraId="2ADA1422" w14:textId="77777777" w:rsidR="00E26B07" w:rsidRDefault="00E26B07" w:rsidP="00E26B07">
      <w:pPr>
        <w:pStyle w:val="NormalWeb"/>
        <w:spacing w:before="0" w:beforeAutospacing="0" w:after="0" w:afterAutospacing="0"/>
        <w:rPr>
          <w:color w:val="000000"/>
          <w:sz w:val="27"/>
          <w:szCs w:val="27"/>
        </w:rPr>
      </w:pPr>
      <w:r>
        <w:rPr>
          <w:b/>
          <w:bCs/>
          <w:color w:val="000000"/>
        </w:rPr>
        <w:t>11c.  ESG Expenditures for Emergency Shelter:</w:t>
      </w:r>
    </w:p>
    <w:tbl>
      <w:tblPr>
        <w:tblW w:w="0" w:type="auto"/>
        <w:tblCellMar>
          <w:left w:w="0" w:type="dxa"/>
          <w:right w:w="0" w:type="dxa"/>
        </w:tblCellMar>
        <w:tblLook w:val="04A0" w:firstRow="1" w:lastRow="0" w:firstColumn="1" w:lastColumn="0" w:noHBand="0" w:noVBand="1"/>
      </w:tblPr>
      <w:tblGrid>
        <w:gridCol w:w="2301"/>
        <w:gridCol w:w="2362"/>
        <w:gridCol w:w="2346"/>
        <w:gridCol w:w="2335"/>
      </w:tblGrid>
      <w:tr w:rsidR="00E26B07" w14:paraId="2AB4D45F" w14:textId="77777777" w:rsidTr="00E26B07">
        <w:tc>
          <w:tcPr>
            <w:tcW w:w="2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43245C" w14:textId="77777777" w:rsidR="00E26B07" w:rsidRDefault="00E26B07">
            <w:pPr>
              <w:pStyle w:val="NormalWeb"/>
              <w:spacing w:before="0" w:beforeAutospacing="0" w:after="0" w:afterAutospacing="0"/>
            </w:pPr>
            <w:r>
              <w:t> </w:t>
            </w:r>
          </w:p>
        </w:tc>
        <w:tc>
          <w:tcPr>
            <w:tcW w:w="721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D6A641" w14:textId="77777777" w:rsidR="00E26B07" w:rsidRDefault="00E26B07">
            <w:pPr>
              <w:pStyle w:val="NormalWeb"/>
              <w:spacing w:before="0" w:beforeAutospacing="0" w:after="0" w:afterAutospacing="0"/>
            </w:pPr>
            <w:r>
              <w:rPr>
                <w:b/>
                <w:bCs/>
              </w:rPr>
              <w:t>Dollar Amount of Expenditures in Program Year</w:t>
            </w:r>
          </w:p>
        </w:tc>
      </w:tr>
      <w:tr w:rsidR="00E26B07" w14:paraId="1B60649F" w14:textId="77777777" w:rsidTr="00E26B07">
        <w:tc>
          <w:tcPr>
            <w:tcW w:w="2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44024C" w14:textId="77777777" w:rsidR="00E26B07" w:rsidRDefault="00E26B07">
            <w:pPr>
              <w:pStyle w:val="NormalWeb"/>
              <w:spacing w:before="0" w:beforeAutospacing="0" w:after="0" w:afterAutospacing="0"/>
            </w:pPr>
            <w:r>
              <w:t> </w:t>
            </w:r>
          </w:p>
        </w:tc>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1909E2" w14:textId="77777777" w:rsidR="00E26B07" w:rsidRDefault="00E26B07">
            <w:pPr>
              <w:pStyle w:val="NormalWeb"/>
              <w:spacing w:before="0" w:beforeAutospacing="0" w:after="0" w:afterAutospacing="0"/>
            </w:pPr>
            <w:r>
              <w:rPr>
                <w:b/>
                <w:bCs/>
              </w:rPr>
              <w:t>FY2014</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9CE8B6" w14:textId="77777777" w:rsidR="00E26B07" w:rsidRDefault="00E26B07">
            <w:pPr>
              <w:pStyle w:val="NormalWeb"/>
              <w:spacing w:before="0" w:beforeAutospacing="0" w:after="0" w:afterAutospacing="0"/>
            </w:pPr>
            <w:r>
              <w:rPr>
                <w:b/>
                <w:bCs/>
              </w:rPr>
              <w:t>FY2015</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985E24" w14:textId="77777777" w:rsidR="00E26B07" w:rsidRDefault="00E26B07">
            <w:pPr>
              <w:pStyle w:val="NormalWeb"/>
              <w:spacing w:before="0" w:beforeAutospacing="0" w:after="0" w:afterAutospacing="0"/>
            </w:pPr>
            <w:r>
              <w:rPr>
                <w:b/>
                <w:bCs/>
              </w:rPr>
              <w:t>FY2016</w:t>
            </w:r>
          </w:p>
        </w:tc>
      </w:tr>
      <w:tr w:rsidR="00E26B07" w14:paraId="443E45FE" w14:textId="77777777" w:rsidTr="00E26B07">
        <w:tc>
          <w:tcPr>
            <w:tcW w:w="2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00DD8F" w14:textId="77777777" w:rsidR="00E26B07" w:rsidRDefault="00E26B07">
            <w:pPr>
              <w:pStyle w:val="NormalWeb"/>
              <w:spacing w:before="0" w:beforeAutospacing="0" w:after="0" w:afterAutospacing="0"/>
            </w:pPr>
            <w:r>
              <w:rPr>
                <w:b/>
                <w:bCs/>
              </w:rPr>
              <w:t>Essential Services</w:t>
            </w:r>
          </w:p>
        </w:tc>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40A0D3" w14:textId="77777777" w:rsidR="00E26B07" w:rsidRDefault="00E26B07">
            <w:pPr>
              <w:pStyle w:val="NormalWeb"/>
              <w:spacing w:before="0" w:beforeAutospacing="0" w:after="0" w:afterAutospacing="0"/>
            </w:pPr>
            <w:r>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668B61" w14:textId="77777777" w:rsidR="00E26B07" w:rsidRDefault="00E26B07">
            <w:pPr>
              <w:pStyle w:val="NormalWeb"/>
              <w:spacing w:before="0" w:beforeAutospacing="0" w:after="0" w:afterAutospacing="0"/>
            </w:pPr>
            <w:r>
              <w:t>$168,376.23</w:t>
            </w:r>
          </w:p>
          <w:p w14:paraId="42FDE214" w14:textId="77777777" w:rsidR="00E26B07" w:rsidRDefault="00E26B07">
            <w:pPr>
              <w:pStyle w:val="NormalWeb"/>
              <w:spacing w:before="0" w:beforeAutospacing="0" w:after="0" w:afterAutospacing="0"/>
              <w:jc w:val="center"/>
            </w:pPr>
            <w:r>
              <w:t> </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D6EAF1" w14:textId="77777777" w:rsidR="00E26B07" w:rsidRDefault="00E26B07">
            <w:pPr>
              <w:pStyle w:val="NormalWeb"/>
              <w:spacing w:before="0" w:beforeAutospacing="0" w:after="0" w:afterAutospacing="0"/>
            </w:pPr>
            <w:r>
              <w:t>$39,394.39</w:t>
            </w:r>
          </w:p>
          <w:p w14:paraId="6FFFD293" w14:textId="77777777" w:rsidR="00E26B07" w:rsidRDefault="00E26B07">
            <w:pPr>
              <w:pStyle w:val="NormalWeb"/>
              <w:spacing w:before="0" w:beforeAutospacing="0" w:after="0" w:afterAutospacing="0"/>
            </w:pPr>
            <w:r>
              <w:t> </w:t>
            </w:r>
          </w:p>
        </w:tc>
      </w:tr>
      <w:tr w:rsidR="00E26B07" w14:paraId="5C40E0E9" w14:textId="77777777" w:rsidTr="00E26B07">
        <w:tc>
          <w:tcPr>
            <w:tcW w:w="2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0FED07" w14:textId="77777777" w:rsidR="00E26B07" w:rsidRDefault="00E26B07">
            <w:pPr>
              <w:pStyle w:val="NormalWeb"/>
              <w:spacing w:before="0" w:beforeAutospacing="0" w:after="0" w:afterAutospacing="0"/>
            </w:pPr>
            <w:r>
              <w:rPr>
                <w:b/>
                <w:bCs/>
              </w:rPr>
              <w:t>Operations</w:t>
            </w:r>
          </w:p>
        </w:tc>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04F186" w14:textId="77777777" w:rsidR="00E26B07" w:rsidRDefault="00E26B07">
            <w:pPr>
              <w:pStyle w:val="NormalWeb"/>
              <w:spacing w:before="0" w:beforeAutospacing="0" w:after="0" w:afterAutospacing="0"/>
            </w:pPr>
            <w:r>
              <w:t>$50,376.50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B25C32" w14:textId="77777777" w:rsidR="00E26B07" w:rsidRDefault="00E26B07">
            <w:pPr>
              <w:pStyle w:val="NormalWeb"/>
              <w:spacing w:before="0" w:beforeAutospacing="0" w:after="0" w:afterAutospacing="0"/>
            </w:pPr>
            <w:r>
              <w:t>$919,859.22</w:t>
            </w:r>
          </w:p>
          <w:p w14:paraId="6F87E50B" w14:textId="77777777" w:rsidR="00E26B07" w:rsidRDefault="00E26B07">
            <w:pPr>
              <w:pStyle w:val="NormalWeb"/>
              <w:spacing w:before="0" w:beforeAutospacing="0" w:after="0" w:afterAutospacing="0"/>
            </w:pPr>
            <w:r>
              <w:t> </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6AD301" w14:textId="77777777" w:rsidR="00E26B07" w:rsidRDefault="00E26B07">
            <w:pPr>
              <w:pStyle w:val="NormalWeb"/>
              <w:spacing w:before="0" w:beforeAutospacing="0" w:after="0" w:afterAutospacing="0"/>
            </w:pPr>
            <w:r>
              <w:t>$357,025.92</w:t>
            </w:r>
          </w:p>
          <w:p w14:paraId="5C2D9884" w14:textId="77777777" w:rsidR="00E26B07" w:rsidRDefault="00E26B07">
            <w:pPr>
              <w:pStyle w:val="NormalWeb"/>
              <w:spacing w:before="0" w:beforeAutospacing="0" w:after="0" w:afterAutospacing="0"/>
            </w:pPr>
            <w:r>
              <w:t> </w:t>
            </w:r>
          </w:p>
        </w:tc>
      </w:tr>
      <w:tr w:rsidR="00E26B07" w14:paraId="56437E0D" w14:textId="77777777" w:rsidTr="00E26B07">
        <w:tc>
          <w:tcPr>
            <w:tcW w:w="2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012622" w14:textId="77777777" w:rsidR="00E26B07" w:rsidRDefault="00E26B07">
            <w:pPr>
              <w:pStyle w:val="NormalWeb"/>
              <w:spacing w:before="0" w:beforeAutospacing="0" w:after="0" w:afterAutospacing="0"/>
            </w:pPr>
            <w:r>
              <w:rPr>
                <w:b/>
                <w:bCs/>
              </w:rPr>
              <w:t>Renovation</w:t>
            </w:r>
          </w:p>
        </w:tc>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20B7E1" w14:textId="77777777" w:rsidR="00E26B07" w:rsidRDefault="00E26B07">
            <w:pPr>
              <w:pStyle w:val="NormalWeb"/>
              <w:spacing w:before="0" w:beforeAutospacing="0" w:after="0" w:afterAutospacing="0"/>
            </w:pPr>
            <w:r>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3AD7D5" w14:textId="77777777" w:rsidR="00E26B07" w:rsidRDefault="00E26B07">
            <w:pPr>
              <w:pStyle w:val="NormalWeb"/>
              <w:spacing w:before="0" w:beforeAutospacing="0" w:after="0" w:afterAutospacing="0"/>
            </w:pPr>
            <w:r>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76B67C" w14:textId="77777777" w:rsidR="00E26B07" w:rsidRDefault="00E26B07">
            <w:pPr>
              <w:pStyle w:val="NormalWeb"/>
              <w:spacing w:before="0" w:beforeAutospacing="0" w:after="0" w:afterAutospacing="0"/>
            </w:pPr>
            <w:r>
              <w:t>$0</w:t>
            </w:r>
          </w:p>
        </w:tc>
      </w:tr>
      <w:tr w:rsidR="00E26B07" w14:paraId="6212F7A5" w14:textId="77777777" w:rsidTr="00E26B07">
        <w:tc>
          <w:tcPr>
            <w:tcW w:w="2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478BBD" w14:textId="77777777" w:rsidR="00E26B07" w:rsidRDefault="00E26B07">
            <w:pPr>
              <w:pStyle w:val="NormalWeb"/>
              <w:spacing w:before="0" w:beforeAutospacing="0" w:after="0" w:afterAutospacing="0"/>
            </w:pPr>
            <w:r>
              <w:rPr>
                <w:b/>
                <w:bCs/>
              </w:rPr>
              <w:t>Major</w:t>
            </w:r>
          </w:p>
          <w:p w14:paraId="31C8DBC1" w14:textId="77777777" w:rsidR="00E26B07" w:rsidRDefault="00E26B07">
            <w:pPr>
              <w:pStyle w:val="NormalWeb"/>
              <w:spacing w:before="0" w:beforeAutospacing="0" w:after="0" w:afterAutospacing="0"/>
            </w:pPr>
            <w:r>
              <w:rPr>
                <w:b/>
                <w:bCs/>
              </w:rPr>
              <w:t>Rehab</w:t>
            </w:r>
          </w:p>
        </w:tc>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A34BF7" w14:textId="77777777" w:rsidR="00E26B07" w:rsidRDefault="00E26B07">
            <w:pPr>
              <w:pStyle w:val="NormalWeb"/>
              <w:spacing w:before="0" w:beforeAutospacing="0" w:after="0" w:afterAutospacing="0"/>
            </w:pPr>
            <w:r>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A5F5D4" w14:textId="77777777" w:rsidR="00E26B07" w:rsidRDefault="00E26B07">
            <w:pPr>
              <w:pStyle w:val="NormalWeb"/>
              <w:spacing w:before="0" w:beforeAutospacing="0" w:after="0" w:afterAutospacing="0"/>
            </w:pPr>
            <w:r>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D4C193" w14:textId="77777777" w:rsidR="00E26B07" w:rsidRDefault="00E26B07">
            <w:pPr>
              <w:pStyle w:val="NormalWeb"/>
              <w:spacing w:before="0" w:beforeAutospacing="0" w:after="0" w:afterAutospacing="0"/>
            </w:pPr>
            <w:r>
              <w:t>$0</w:t>
            </w:r>
          </w:p>
        </w:tc>
      </w:tr>
      <w:tr w:rsidR="00E26B07" w14:paraId="44A3DCA3" w14:textId="77777777" w:rsidTr="00E26B07">
        <w:tc>
          <w:tcPr>
            <w:tcW w:w="2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B36D94" w14:textId="77777777" w:rsidR="00E26B07" w:rsidRDefault="00E26B07">
            <w:pPr>
              <w:pStyle w:val="NormalWeb"/>
              <w:spacing w:before="0" w:beforeAutospacing="0" w:after="0" w:afterAutospacing="0"/>
            </w:pPr>
            <w:r>
              <w:rPr>
                <w:b/>
                <w:bCs/>
              </w:rPr>
              <w:t>Conversion</w:t>
            </w:r>
          </w:p>
        </w:tc>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7F8B2D" w14:textId="77777777" w:rsidR="00E26B07" w:rsidRDefault="00E26B07">
            <w:pPr>
              <w:pStyle w:val="NormalWeb"/>
              <w:spacing w:before="0" w:beforeAutospacing="0" w:after="0" w:afterAutospacing="0"/>
            </w:pPr>
            <w:r>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0B10F7" w14:textId="77777777" w:rsidR="00E26B07" w:rsidRDefault="00E26B07">
            <w:pPr>
              <w:pStyle w:val="NormalWeb"/>
              <w:spacing w:before="0" w:beforeAutospacing="0" w:after="0" w:afterAutospacing="0"/>
            </w:pPr>
            <w:r>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96C8D8" w14:textId="77777777" w:rsidR="00E26B07" w:rsidRDefault="00E26B07">
            <w:pPr>
              <w:pStyle w:val="NormalWeb"/>
              <w:spacing w:before="0" w:beforeAutospacing="0" w:after="0" w:afterAutospacing="0"/>
            </w:pPr>
            <w:r>
              <w:t>$0</w:t>
            </w:r>
          </w:p>
        </w:tc>
      </w:tr>
      <w:tr w:rsidR="00E26B07" w14:paraId="6AEBDF3A" w14:textId="77777777" w:rsidTr="00E26B07">
        <w:tc>
          <w:tcPr>
            <w:tcW w:w="2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542EB5" w14:textId="77777777" w:rsidR="00E26B07" w:rsidRDefault="00E26B07">
            <w:pPr>
              <w:pStyle w:val="NormalWeb"/>
              <w:spacing w:before="0" w:beforeAutospacing="0" w:after="0" w:afterAutospacing="0"/>
            </w:pPr>
            <w:r>
              <w:rPr>
                <w:b/>
                <w:bCs/>
              </w:rPr>
              <w:t>Subtotal</w:t>
            </w:r>
          </w:p>
        </w:tc>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90B943" w14:textId="77777777" w:rsidR="00E26B07" w:rsidRDefault="00E26B07">
            <w:pPr>
              <w:pStyle w:val="NormalWeb"/>
              <w:spacing w:before="0" w:beforeAutospacing="0" w:after="0" w:afterAutospacing="0"/>
            </w:pPr>
            <w:r>
              <w:t>$50,376.50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1FFB36" w14:textId="77777777" w:rsidR="00E26B07" w:rsidRDefault="00E26B07">
            <w:pPr>
              <w:pStyle w:val="NormalWeb"/>
              <w:spacing w:before="0" w:beforeAutospacing="0" w:after="0" w:afterAutospacing="0"/>
            </w:pPr>
            <w:r>
              <w:t>$1,088,235.45</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F4FF1D" w14:textId="77777777" w:rsidR="00E26B07" w:rsidRDefault="00E26B07">
            <w:pPr>
              <w:pStyle w:val="NormalWeb"/>
              <w:spacing w:before="0" w:beforeAutospacing="0" w:after="0" w:afterAutospacing="0"/>
            </w:pPr>
            <w:r>
              <w:t>$396,420.31</w:t>
            </w:r>
          </w:p>
        </w:tc>
      </w:tr>
    </w:tbl>
    <w:p w14:paraId="75DF94A6" w14:textId="77777777" w:rsidR="00E26B07" w:rsidRDefault="00E26B07" w:rsidP="00E26B07">
      <w:pPr>
        <w:pStyle w:val="NormalWeb"/>
        <w:spacing w:before="0" w:beforeAutospacing="0" w:after="0" w:afterAutospacing="0"/>
        <w:rPr>
          <w:color w:val="000000"/>
          <w:sz w:val="27"/>
          <w:szCs w:val="27"/>
        </w:rPr>
      </w:pPr>
      <w:r>
        <w:rPr>
          <w:color w:val="000000"/>
        </w:rPr>
        <w:t> </w:t>
      </w:r>
    </w:p>
    <w:p w14:paraId="1D56A9C1" w14:textId="77777777" w:rsidR="00E26B07" w:rsidRDefault="00E26B07" w:rsidP="00E26B07">
      <w:pPr>
        <w:pStyle w:val="NormalWeb"/>
        <w:spacing w:before="0" w:beforeAutospacing="0" w:after="0" w:afterAutospacing="0"/>
        <w:rPr>
          <w:color w:val="000000"/>
          <w:sz w:val="27"/>
          <w:szCs w:val="27"/>
        </w:rPr>
      </w:pPr>
      <w:r>
        <w:rPr>
          <w:color w:val="000000"/>
        </w:rPr>
        <w:t> </w:t>
      </w:r>
    </w:p>
    <w:p w14:paraId="20BB17EC" w14:textId="77777777" w:rsidR="00E26B07" w:rsidRDefault="00E26B07" w:rsidP="00E26B07">
      <w:pPr>
        <w:pStyle w:val="NormalWeb"/>
        <w:spacing w:before="0" w:beforeAutospacing="0" w:after="0" w:afterAutospacing="0"/>
        <w:rPr>
          <w:color w:val="000000"/>
          <w:sz w:val="27"/>
          <w:szCs w:val="27"/>
        </w:rPr>
      </w:pPr>
      <w:r>
        <w:rPr>
          <w:b/>
          <w:bCs/>
          <w:color w:val="000000"/>
        </w:rPr>
        <w:t>11d.  Other Grant Expenditures:</w:t>
      </w:r>
    </w:p>
    <w:tbl>
      <w:tblPr>
        <w:tblW w:w="0" w:type="auto"/>
        <w:tblCellMar>
          <w:left w:w="0" w:type="dxa"/>
          <w:right w:w="0" w:type="dxa"/>
        </w:tblCellMar>
        <w:tblLook w:val="04A0" w:firstRow="1" w:lastRow="0" w:firstColumn="1" w:lastColumn="0" w:noHBand="0" w:noVBand="1"/>
      </w:tblPr>
      <w:tblGrid>
        <w:gridCol w:w="2326"/>
        <w:gridCol w:w="2360"/>
        <w:gridCol w:w="2332"/>
        <w:gridCol w:w="2326"/>
      </w:tblGrid>
      <w:tr w:rsidR="00E26B07" w14:paraId="44C81EDD" w14:textId="77777777" w:rsidTr="00E26B07">
        <w:tc>
          <w:tcPr>
            <w:tcW w:w="2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918529" w14:textId="77777777" w:rsidR="00E26B07" w:rsidRDefault="00E26B07">
            <w:pPr>
              <w:pStyle w:val="NormalWeb"/>
              <w:spacing w:before="0" w:beforeAutospacing="0" w:after="0" w:afterAutospacing="0"/>
            </w:pPr>
            <w:r>
              <w:t> </w:t>
            </w:r>
          </w:p>
        </w:tc>
        <w:tc>
          <w:tcPr>
            <w:tcW w:w="721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AE5A3A" w14:textId="77777777" w:rsidR="00E26B07" w:rsidRDefault="00E26B07">
            <w:pPr>
              <w:pStyle w:val="NormalWeb"/>
              <w:spacing w:before="0" w:beforeAutospacing="0" w:after="0" w:afterAutospacing="0"/>
            </w:pPr>
            <w:r>
              <w:rPr>
                <w:b/>
                <w:bCs/>
              </w:rPr>
              <w:t>Dollar Amount of Expenditures in Program Year</w:t>
            </w:r>
          </w:p>
        </w:tc>
      </w:tr>
      <w:tr w:rsidR="00E26B07" w14:paraId="3EA9871A" w14:textId="77777777" w:rsidTr="00E26B07">
        <w:tc>
          <w:tcPr>
            <w:tcW w:w="2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54DC2D" w14:textId="77777777" w:rsidR="00E26B07" w:rsidRDefault="00E26B07">
            <w:pPr>
              <w:pStyle w:val="NormalWeb"/>
              <w:spacing w:before="0" w:beforeAutospacing="0" w:after="0" w:afterAutospacing="0"/>
            </w:pPr>
            <w:r>
              <w:t> </w:t>
            </w:r>
          </w:p>
        </w:tc>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8F86A8" w14:textId="77777777" w:rsidR="00E26B07" w:rsidRDefault="00E26B07">
            <w:pPr>
              <w:pStyle w:val="NormalWeb"/>
              <w:spacing w:before="0" w:beforeAutospacing="0" w:after="0" w:afterAutospacing="0"/>
            </w:pPr>
            <w:r>
              <w:rPr>
                <w:b/>
                <w:bCs/>
              </w:rPr>
              <w:t>FY2014</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2DD2D8" w14:textId="77777777" w:rsidR="00E26B07" w:rsidRDefault="00E26B07">
            <w:pPr>
              <w:pStyle w:val="NormalWeb"/>
              <w:spacing w:before="0" w:beforeAutospacing="0" w:after="0" w:afterAutospacing="0"/>
            </w:pPr>
            <w:r>
              <w:rPr>
                <w:b/>
                <w:bCs/>
              </w:rPr>
              <w:t>FY2015</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FE6D07" w14:textId="77777777" w:rsidR="00E26B07" w:rsidRDefault="00E26B07">
            <w:pPr>
              <w:pStyle w:val="NormalWeb"/>
              <w:spacing w:before="0" w:beforeAutospacing="0" w:after="0" w:afterAutospacing="0"/>
            </w:pPr>
            <w:r>
              <w:rPr>
                <w:b/>
                <w:bCs/>
              </w:rPr>
              <w:t>FY2016</w:t>
            </w:r>
          </w:p>
        </w:tc>
      </w:tr>
      <w:tr w:rsidR="00E26B07" w14:paraId="65C7818B" w14:textId="77777777" w:rsidTr="00E26B07">
        <w:tc>
          <w:tcPr>
            <w:tcW w:w="2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B0B6F5" w14:textId="77777777" w:rsidR="00E26B07" w:rsidRDefault="00E26B07">
            <w:pPr>
              <w:pStyle w:val="NormalWeb"/>
              <w:spacing w:before="0" w:beforeAutospacing="0" w:after="0" w:afterAutospacing="0"/>
            </w:pPr>
            <w:r>
              <w:rPr>
                <w:b/>
                <w:bCs/>
              </w:rPr>
              <w:t>Street</w:t>
            </w:r>
          </w:p>
          <w:p w14:paraId="7E67858E" w14:textId="77777777" w:rsidR="00E26B07" w:rsidRDefault="00E26B07">
            <w:pPr>
              <w:pStyle w:val="NormalWeb"/>
              <w:spacing w:before="0" w:beforeAutospacing="0" w:after="0" w:afterAutospacing="0"/>
            </w:pPr>
            <w:r>
              <w:rPr>
                <w:b/>
                <w:bCs/>
              </w:rPr>
              <w:t>Outreach</w:t>
            </w:r>
          </w:p>
        </w:tc>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7B8D66" w14:textId="77777777" w:rsidR="00E26B07" w:rsidRDefault="00E26B07">
            <w:pPr>
              <w:pStyle w:val="NormalWeb"/>
              <w:spacing w:before="0" w:beforeAutospacing="0" w:after="0" w:afterAutospacing="0"/>
            </w:pPr>
            <w:r>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EC62C9" w14:textId="77777777" w:rsidR="00E26B07" w:rsidRDefault="00E26B07">
            <w:pPr>
              <w:pStyle w:val="NormalWeb"/>
              <w:spacing w:before="0" w:beforeAutospacing="0" w:after="0" w:afterAutospacing="0"/>
            </w:pPr>
            <w:r>
              <w:t>$39,735.27</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96A5F6" w14:textId="77777777" w:rsidR="00E26B07" w:rsidRDefault="00E26B07">
            <w:pPr>
              <w:pStyle w:val="NormalWeb"/>
              <w:spacing w:before="0" w:beforeAutospacing="0" w:after="0" w:afterAutospacing="0"/>
            </w:pPr>
            <w:r>
              <w:t>$635.31</w:t>
            </w:r>
          </w:p>
          <w:p w14:paraId="3B69D2C4" w14:textId="77777777" w:rsidR="00E26B07" w:rsidRDefault="00E26B07">
            <w:pPr>
              <w:pStyle w:val="NormalWeb"/>
              <w:spacing w:before="0" w:beforeAutospacing="0" w:after="0" w:afterAutospacing="0"/>
            </w:pPr>
            <w:r>
              <w:t> </w:t>
            </w:r>
          </w:p>
        </w:tc>
      </w:tr>
      <w:tr w:rsidR="00E26B07" w14:paraId="71E2A119" w14:textId="77777777" w:rsidTr="00E26B07">
        <w:tc>
          <w:tcPr>
            <w:tcW w:w="2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C19141" w14:textId="77777777" w:rsidR="00E26B07" w:rsidRDefault="00E26B07">
            <w:pPr>
              <w:pStyle w:val="NormalWeb"/>
              <w:spacing w:before="0" w:beforeAutospacing="0" w:after="0" w:afterAutospacing="0"/>
            </w:pPr>
            <w:r>
              <w:rPr>
                <w:b/>
                <w:bCs/>
              </w:rPr>
              <w:t>HMIS</w:t>
            </w:r>
          </w:p>
        </w:tc>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EE49B2" w14:textId="77777777" w:rsidR="00E26B07" w:rsidRDefault="00E26B07">
            <w:pPr>
              <w:pStyle w:val="NormalWeb"/>
              <w:spacing w:before="0" w:beforeAutospacing="0" w:after="0" w:afterAutospacing="0"/>
            </w:pPr>
            <w:r>
              <w:t>$0</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8E1EC2" w14:textId="77777777" w:rsidR="00E26B07" w:rsidRDefault="00E26B07">
            <w:pPr>
              <w:pStyle w:val="NormalWeb"/>
              <w:spacing w:before="0" w:beforeAutospacing="0" w:after="0" w:afterAutospacing="0"/>
            </w:pPr>
            <w:r>
              <w:t>$44,997.23</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3EE44C" w14:textId="77777777" w:rsidR="00E26B07" w:rsidRDefault="00E26B07">
            <w:pPr>
              <w:pStyle w:val="NormalWeb"/>
              <w:spacing w:before="0" w:beforeAutospacing="0" w:after="0" w:afterAutospacing="0"/>
            </w:pPr>
            <w:r>
              <w:t>$478.08</w:t>
            </w:r>
          </w:p>
          <w:p w14:paraId="4FC92022" w14:textId="77777777" w:rsidR="00E26B07" w:rsidRDefault="00E26B07">
            <w:pPr>
              <w:pStyle w:val="NormalWeb"/>
              <w:spacing w:before="0" w:beforeAutospacing="0" w:after="0" w:afterAutospacing="0"/>
            </w:pPr>
            <w:r>
              <w:lastRenderedPageBreak/>
              <w:t> </w:t>
            </w:r>
          </w:p>
        </w:tc>
      </w:tr>
      <w:tr w:rsidR="00E26B07" w14:paraId="14F53503" w14:textId="77777777" w:rsidTr="00E26B07">
        <w:tc>
          <w:tcPr>
            <w:tcW w:w="2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4B39BD" w14:textId="77777777" w:rsidR="00E26B07" w:rsidRDefault="00E26B07">
            <w:pPr>
              <w:pStyle w:val="NormalWeb"/>
              <w:spacing w:before="0" w:beforeAutospacing="0" w:after="0" w:afterAutospacing="0"/>
            </w:pPr>
            <w:r>
              <w:rPr>
                <w:b/>
                <w:bCs/>
              </w:rPr>
              <w:lastRenderedPageBreak/>
              <w:t>Administration</w:t>
            </w:r>
          </w:p>
        </w:tc>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F2D2AA" w14:textId="77777777" w:rsidR="00E26B07" w:rsidRDefault="00E26B07">
            <w:pPr>
              <w:pStyle w:val="NormalWeb"/>
              <w:spacing w:before="0" w:beforeAutospacing="0" w:after="0" w:afterAutospacing="0"/>
            </w:pPr>
            <w:r>
              <w:t>$5,410.01</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8896C7" w14:textId="77777777" w:rsidR="00E26B07" w:rsidRDefault="00E26B07">
            <w:pPr>
              <w:pStyle w:val="NormalWeb"/>
              <w:spacing w:before="0" w:beforeAutospacing="0" w:after="0" w:afterAutospacing="0"/>
            </w:pPr>
            <w:r>
              <w:t>$56,137.73</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0D3406" w14:textId="77777777" w:rsidR="00E26B07" w:rsidRDefault="00E26B07">
            <w:pPr>
              <w:pStyle w:val="NormalWeb"/>
              <w:spacing w:before="0" w:beforeAutospacing="0" w:after="0" w:afterAutospacing="0"/>
            </w:pPr>
            <w:r>
              <w:t>$6,368.32</w:t>
            </w:r>
          </w:p>
          <w:p w14:paraId="48919B07" w14:textId="77777777" w:rsidR="00E26B07" w:rsidRDefault="00E26B07">
            <w:pPr>
              <w:pStyle w:val="NormalWeb"/>
              <w:spacing w:before="0" w:beforeAutospacing="0" w:after="0" w:afterAutospacing="0"/>
            </w:pPr>
            <w:r>
              <w:t> </w:t>
            </w:r>
          </w:p>
        </w:tc>
      </w:tr>
    </w:tbl>
    <w:p w14:paraId="1DFF62EC" w14:textId="77777777" w:rsidR="00E26B07" w:rsidRDefault="00E26B07" w:rsidP="00E26B07">
      <w:pPr>
        <w:pStyle w:val="NormalWeb"/>
        <w:spacing w:before="0" w:beforeAutospacing="0" w:after="0" w:afterAutospacing="0"/>
        <w:rPr>
          <w:color w:val="000000"/>
          <w:sz w:val="27"/>
          <w:szCs w:val="27"/>
        </w:rPr>
      </w:pPr>
      <w:r>
        <w:rPr>
          <w:color w:val="000000"/>
        </w:rPr>
        <w:t> </w:t>
      </w:r>
    </w:p>
    <w:p w14:paraId="6982BF5D" w14:textId="77777777" w:rsidR="00E26B07" w:rsidRDefault="00E26B07" w:rsidP="00E26B07">
      <w:pPr>
        <w:pStyle w:val="NormalWeb"/>
        <w:spacing w:before="0" w:beforeAutospacing="0" w:after="0" w:afterAutospacing="0"/>
        <w:rPr>
          <w:color w:val="000000"/>
          <w:sz w:val="27"/>
          <w:szCs w:val="27"/>
        </w:rPr>
      </w:pPr>
      <w:r>
        <w:rPr>
          <w:color w:val="000000"/>
        </w:rPr>
        <w:t> </w:t>
      </w:r>
    </w:p>
    <w:p w14:paraId="57F44580" w14:textId="77777777" w:rsidR="00E26B07" w:rsidRDefault="00E26B07" w:rsidP="00E26B07">
      <w:pPr>
        <w:pStyle w:val="NormalWeb"/>
        <w:spacing w:before="0" w:beforeAutospacing="0" w:after="0" w:afterAutospacing="0"/>
        <w:rPr>
          <w:color w:val="000000"/>
          <w:sz w:val="27"/>
          <w:szCs w:val="27"/>
        </w:rPr>
      </w:pPr>
      <w:r>
        <w:rPr>
          <w:b/>
          <w:bCs/>
          <w:color w:val="000000"/>
        </w:rPr>
        <w:t>11e.  Total ESG Grant Funds:</w:t>
      </w:r>
    </w:p>
    <w:tbl>
      <w:tblPr>
        <w:tblW w:w="0" w:type="auto"/>
        <w:tblCellMar>
          <w:left w:w="0" w:type="dxa"/>
          <w:right w:w="0" w:type="dxa"/>
        </w:tblCellMar>
        <w:tblLook w:val="04A0" w:firstRow="1" w:lastRow="0" w:firstColumn="1" w:lastColumn="0" w:noHBand="0" w:noVBand="1"/>
      </w:tblPr>
      <w:tblGrid>
        <w:gridCol w:w="2291"/>
        <w:gridCol w:w="2370"/>
        <w:gridCol w:w="2347"/>
        <w:gridCol w:w="2336"/>
      </w:tblGrid>
      <w:tr w:rsidR="00E26B07" w14:paraId="748D8A11" w14:textId="77777777" w:rsidTr="00E26B07">
        <w:tc>
          <w:tcPr>
            <w:tcW w:w="2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1B1CDC" w14:textId="77777777" w:rsidR="00E26B07" w:rsidRDefault="00E26B07">
            <w:pPr>
              <w:pStyle w:val="NormalWeb"/>
              <w:spacing w:before="0" w:beforeAutospacing="0" w:after="0" w:afterAutospacing="0"/>
            </w:pPr>
            <w:r>
              <w:rPr>
                <w:b/>
                <w:bCs/>
              </w:rPr>
              <w:t>Total ESG Funds Expended</w:t>
            </w:r>
          </w:p>
        </w:tc>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2F0A34" w14:textId="77777777" w:rsidR="00E26B07" w:rsidRDefault="00E26B07">
            <w:pPr>
              <w:pStyle w:val="NormalWeb"/>
              <w:spacing w:before="0" w:beforeAutospacing="0" w:after="0" w:afterAutospacing="0"/>
            </w:pPr>
            <w:r>
              <w:rPr>
                <w:b/>
                <w:bCs/>
              </w:rPr>
              <w:t>FY2014</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A71E0B" w14:textId="77777777" w:rsidR="00E26B07" w:rsidRDefault="00E26B07">
            <w:pPr>
              <w:pStyle w:val="NormalWeb"/>
              <w:spacing w:before="0" w:beforeAutospacing="0" w:after="0" w:afterAutospacing="0"/>
            </w:pPr>
            <w:r>
              <w:rPr>
                <w:b/>
                <w:bCs/>
              </w:rPr>
              <w:t>FY2015</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386BD5" w14:textId="77777777" w:rsidR="00E26B07" w:rsidRDefault="00E26B07">
            <w:pPr>
              <w:pStyle w:val="NormalWeb"/>
              <w:spacing w:before="0" w:beforeAutospacing="0" w:after="0" w:afterAutospacing="0"/>
            </w:pPr>
            <w:r>
              <w:rPr>
                <w:b/>
                <w:bCs/>
              </w:rPr>
              <w:t>FY2016</w:t>
            </w:r>
          </w:p>
        </w:tc>
      </w:tr>
      <w:tr w:rsidR="00E26B07" w14:paraId="52D0C361" w14:textId="77777777" w:rsidTr="00E26B07">
        <w:tc>
          <w:tcPr>
            <w:tcW w:w="2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F69726" w14:textId="77777777" w:rsidR="00E26B07" w:rsidRDefault="00E26B07">
            <w:pPr>
              <w:pStyle w:val="NormalWeb"/>
              <w:spacing w:before="0" w:beforeAutospacing="0" w:after="0" w:afterAutospacing="0"/>
            </w:pPr>
            <w:r>
              <w:rPr>
                <w:b/>
                <w:bCs/>
              </w:rPr>
              <w:t> </w:t>
            </w:r>
          </w:p>
        </w:tc>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117914" w14:textId="77777777" w:rsidR="00E26B07" w:rsidRDefault="00E26B07">
            <w:pPr>
              <w:pStyle w:val="NormalWeb"/>
              <w:spacing w:before="0" w:beforeAutospacing="0" w:after="0" w:afterAutospacing="0"/>
            </w:pPr>
            <w:r>
              <w:t>$100,094.85</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5EB9E0" w14:textId="77777777" w:rsidR="00E26B07" w:rsidRDefault="00E26B07">
            <w:pPr>
              <w:pStyle w:val="NormalWeb"/>
              <w:spacing w:before="0" w:beforeAutospacing="0" w:after="0" w:afterAutospacing="0"/>
            </w:pPr>
            <w:r>
              <w:t>$1,859,545.03</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0D9667" w14:textId="77777777" w:rsidR="00E26B07" w:rsidRDefault="00E26B07">
            <w:pPr>
              <w:pStyle w:val="NormalWeb"/>
              <w:spacing w:before="0" w:beforeAutospacing="0" w:after="0" w:afterAutospacing="0"/>
            </w:pPr>
            <w:r>
              <w:t>$412,719.57</w:t>
            </w:r>
          </w:p>
          <w:p w14:paraId="5D4FA098" w14:textId="77777777" w:rsidR="00E26B07" w:rsidRDefault="00E26B07">
            <w:pPr>
              <w:pStyle w:val="NormalWeb"/>
              <w:spacing w:before="0" w:beforeAutospacing="0" w:after="0" w:afterAutospacing="0"/>
            </w:pPr>
            <w:r>
              <w:t> </w:t>
            </w:r>
          </w:p>
        </w:tc>
      </w:tr>
    </w:tbl>
    <w:p w14:paraId="2DE44A1D" w14:textId="77777777" w:rsidR="00E26B07" w:rsidRDefault="00E26B07" w:rsidP="00E26B07">
      <w:pPr>
        <w:pStyle w:val="NormalWeb"/>
        <w:spacing w:before="0" w:beforeAutospacing="0" w:after="0" w:afterAutospacing="0"/>
        <w:rPr>
          <w:color w:val="000000"/>
          <w:sz w:val="27"/>
          <w:szCs w:val="27"/>
        </w:rPr>
      </w:pPr>
      <w:r>
        <w:rPr>
          <w:color w:val="000000"/>
        </w:rPr>
        <w:t> </w:t>
      </w:r>
    </w:p>
    <w:p w14:paraId="29FC0743" w14:textId="77777777" w:rsidR="00E26B07" w:rsidRDefault="00E26B07" w:rsidP="00E26B07">
      <w:pPr>
        <w:pStyle w:val="NormalWeb"/>
        <w:spacing w:before="0" w:beforeAutospacing="0" w:after="0" w:afterAutospacing="0"/>
        <w:rPr>
          <w:color w:val="000000"/>
          <w:sz w:val="27"/>
          <w:szCs w:val="27"/>
        </w:rPr>
      </w:pPr>
      <w:r>
        <w:rPr>
          <w:color w:val="000000"/>
        </w:rPr>
        <w:t> </w:t>
      </w:r>
    </w:p>
    <w:p w14:paraId="44AF6F2E" w14:textId="77777777" w:rsidR="00E26B07" w:rsidRDefault="00E26B07" w:rsidP="00E26B07">
      <w:pPr>
        <w:pStyle w:val="NormalWeb"/>
        <w:spacing w:before="0" w:beforeAutospacing="0" w:after="0" w:afterAutospacing="0"/>
        <w:rPr>
          <w:color w:val="000000"/>
          <w:sz w:val="27"/>
          <w:szCs w:val="27"/>
        </w:rPr>
      </w:pPr>
      <w:r>
        <w:rPr>
          <w:color w:val="000000"/>
        </w:rPr>
        <w:t> </w:t>
      </w:r>
    </w:p>
    <w:p w14:paraId="19490963" w14:textId="77777777" w:rsidR="00E26B07" w:rsidRDefault="00E26B07" w:rsidP="00E26B07">
      <w:pPr>
        <w:pStyle w:val="NormalWeb"/>
        <w:spacing w:before="0" w:beforeAutospacing="0" w:after="0" w:afterAutospacing="0"/>
        <w:rPr>
          <w:color w:val="000000"/>
          <w:sz w:val="27"/>
          <w:szCs w:val="27"/>
        </w:rPr>
      </w:pPr>
      <w:r>
        <w:rPr>
          <w:color w:val="000000"/>
        </w:rPr>
        <w:t> </w:t>
      </w:r>
    </w:p>
    <w:p w14:paraId="21F9CDFE" w14:textId="77777777" w:rsidR="00E26B07" w:rsidRDefault="00E26B07" w:rsidP="00E26B07">
      <w:pPr>
        <w:pStyle w:val="NormalWeb"/>
        <w:spacing w:before="0" w:beforeAutospacing="0" w:after="0" w:afterAutospacing="0"/>
        <w:rPr>
          <w:color w:val="000000"/>
          <w:sz w:val="27"/>
          <w:szCs w:val="27"/>
        </w:rPr>
      </w:pPr>
      <w:r>
        <w:rPr>
          <w:color w:val="000000"/>
        </w:rPr>
        <w:t> </w:t>
      </w:r>
    </w:p>
    <w:p w14:paraId="07605781" w14:textId="77777777" w:rsidR="00E26B07" w:rsidRDefault="00E26B07" w:rsidP="00E26B07">
      <w:pPr>
        <w:pStyle w:val="NormalWeb"/>
        <w:spacing w:before="0" w:beforeAutospacing="0" w:after="0" w:afterAutospacing="0"/>
        <w:rPr>
          <w:color w:val="000000"/>
          <w:sz w:val="27"/>
          <w:szCs w:val="27"/>
        </w:rPr>
      </w:pPr>
      <w:r>
        <w:rPr>
          <w:b/>
          <w:bCs/>
          <w:color w:val="000000"/>
        </w:rPr>
        <w:t>11f.  Match Source:</w:t>
      </w:r>
    </w:p>
    <w:tbl>
      <w:tblPr>
        <w:tblW w:w="0" w:type="auto"/>
        <w:tblCellMar>
          <w:left w:w="0" w:type="dxa"/>
          <w:right w:w="0" w:type="dxa"/>
        </w:tblCellMar>
        <w:tblLook w:val="04A0" w:firstRow="1" w:lastRow="0" w:firstColumn="1" w:lastColumn="0" w:noHBand="0" w:noVBand="1"/>
      </w:tblPr>
      <w:tblGrid>
        <w:gridCol w:w="2315"/>
        <w:gridCol w:w="2377"/>
        <w:gridCol w:w="2329"/>
        <w:gridCol w:w="2323"/>
      </w:tblGrid>
      <w:tr w:rsidR="00E26B07" w14:paraId="5F2C805A" w14:textId="77777777" w:rsidTr="00E26B07">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099541" w14:textId="77777777" w:rsidR="00E26B07" w:rsidRDefault="00E26B07">
            <w:pPr>
              <w:pStyle w:val="NormalWeb"/>
              <w:spacing w:before="0" w:beforeAutospacing="0" w:after="0" w:afterAutospacing="0"/>
            </w:pPr>
            <w:r>
              <w:t> </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AFAA98" w14:textId="77777777" w:rsidR="00E26B07" w:rsidRDefault="00E26B07">
            <w:pPr>
              <w:pStyle w:val="NormalWeb"/>
              <w:spacing w:before="0" w:beforeAutospacing="0" w:after="0" w:afterAutospacing="0"/>
            </w:pPr>
            <w:r>
              <w:rPr>
                <w:b/>
                <w:bCs/>
              </w:rPr>
              <w:t>FY2014</w:t>
            </w:r>
          </w:p>
        </w:tc>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3043BD" w14:textId="77777777" w:rsidR="00E26B07" w:rsidRDefault="00E26B07">
            <w:pPr>
              <w:pStyle w:val="NormalWeb"/>
              <w:spacing w:before="0" w:beforeAutospacing="0" w:after="0" w:afterAutospacing="0"/>
            </w:pPr>
            <w:r>
              <w:rPr>
                <w:b/>
                <w:bCs/>
              </w:rPr>
              <w:t>FY2015</w:t>
            </w:r>
          </w:p>
        </w:tc>
        <w:tc>
          <w:tcPr>
            <w:tcW w:w="23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A37E2F" w14:textId="77777777" w:rsidR="00E26B07" w:rsidRDefault="00E26B07">
            <w:pPr>
              <w:pStyle w:val="NormalWeb"/>
              <w:spacing w:before="0" w:beforeAutospacing="0" w:after="0" w:afterAutospacing="0"/>
            </w:pPr>
            <w:r>
              <w:rPr>
                <w:b/>
                <w:bCs/>
              </w:rPr>
              <w:t>FY2016</w:t>
            </w:r>
          </w:p>
        </w:tc>
      </w:tr>
      <w:tr w:rsidR="00E26B07" w14:paraId="5590BC47" w14:textId="77777777" w:rsidTr="00E26B07">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44EE23" w14:textId="77777777" w:rsidR="00E26B07" w:rsidRDefault="00E26B07">
            <w:pPr>
              <w:pStyle w:val="NormalWeb"/>
              <w:spacing w:before="0" w:beforeAutospacing="0" w:after="0" w:afterAutospacing="0"/>
            </w:pPr>
            <w:r>
              <w:rPr>
                <w:b/>
                <w:bCs/>
              </w:rPr>
              <w:t>Other Non-ESG HUD Funds</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708EB3" w14:textId="77777777" w:rsidR="00E26B07" w:rsidRDefault="00E26B07">
            <w:pPr>
              <w:pStyle w:val="NormalWeb"/>
              <w:spacing w:before="0" w:beforeAutospacing="0" w:after="0" w:afterAutospacing="0"/>
            </w:pPr>
            <w:r>
              <w:t>$0</w:t>
            </w:r>
          </w:p>
        </w:tc>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1F6F00" w14:textId="77777777" w:rsidR="00E26B07" w:rsidRDefault="00E26B07">
            <w:pPr>
              <w:pStyle w:val="NormalWeb"/>
              <w:spacing w:before="0" w:beforeAutospacing="0" w:after="0" w:afterAutospacing="0"/>
            </w:pPr>
            <w:r>
              <w:t>$46,260.33</w:t>
            </w:r>
          </w:p>
          <w:p w14:paraId="59F22425" w14:textId="77777777" w:rsidR="00E26B07" w:rsidRDefault="00E26B07">
            <w:pPr>
              <w:pStyle w:val="NormalWeb"/>
              <w:spacing w:before="0" w:beforeAutospacing="0" w:after="0" w:afterAutospacing="0"/>
            </w:pPr>
            <w:r>
              <w:t> </w:t>
            </w:r>
          </w:p>
        </w:tc>
        <w:tc>
          <w:tcPr>
            <w:tcW w:w="23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6194C8" w14:textId="77777777" w:rsidR="00E26B07" w:rsidRDefault="00E26B07">
            <w:pPr>
              <w:pStyle w:val="NormalWeb"/>
              <w:spacing w:before="0" w:beforeAutospacing="0" w:after="0" w:afterAutospacing="0"/>
            </w:pPr>
            <w:r>
              <w:t>$35,428.22</w:t>
            </w:r>
          </w:p>
          <w:p w14:paraId="6F95815D" w14:textId="77777777" w:rsidR="00E26B07" w:rsidRDefault="00E26B07">
            <w:pPr>
              <w:pStyle w:val="NormalWeb"/>
              <w:spacing w:before="0" w:beforeAutospacing="0" w:after="0" w:afterAutospacing="0"/>
            </w:pPr>
            <w:r>
              <w:t> </w:t>
            </w:r>
          </w:p>
        </w:tc>
      </w:tr>
      <w:tr w:rsidR="00E26B07" w14:paraId="2EEB6F75" w14:textId="77777777" w:rsidTr="00E26B07">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93D46C" w14:textId="77777777" w:rsidR="00E26B07" w:rsidRDefault="00E26B07">
            <w:pPr>
              <w:pStyle w:val="NormalWeb"/>
              <w:spacing w:before="0" w:beforeAutospacing="0" w:after="0" w:afterAutospacing="0"/>
            </w:pPr>
            <w:r>
              <w:rPr>
                <w:b/>
                <w:bCs/>
              </w:rPr>
              <w:t>Other Federal Funds</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490AE7" w14:textId="77777777" w:rsidR="00E26B07" w:rsidRDefault="00E26B07">
            <w:pPr>
              <w:pStyle w:val="NormalWeb"/>
              <w:spacing w:before="0" w:beforeAutospacing="0" w:after="0" w:afterAutospacing="0"/>
            </w:pPr>
            <w:r>
              <w:t>$101,196.12</w:t>
            </w:r>
          </w:p>
        </w:tc>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340754" w14:textId="77777777" w:rsidR="00E26B07" w:rsidRDefault="00E26B07">
            <w:pPr>
              <w:pStyle w:val="NormalWeb"/>
              <w:spacing w:before="0" w:beforeAutospacing="0" w:after="0" w:afterAutospacing="0"/>
            </w:pPr>
            <w:r>
              <w:t>$47,007.46</w:t>
            </w:r>
          </w:p>
          <w:p w14:paraId="4E09D8F6" w14:textId="77777777" w:rsidR="00E26B07" w:rsidRDefault="00E26B07">
            <w:pPr>
              <w:pStyle w:val="NormalWeb"/>
              <w:spacing w:before="0" w:beforeAutospacing="0" w:after="0" w:afterAutospacing="0"/>
            </w:pPr>
            <w:r>
              <w:t> </w:t>
            </w:r>
          </w:p>
        </w:tc>
        <w:tc>
          <w:tcPr>
            <w:tcW w:w="23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D53F17" w14:textId="77777777" w:rsidR="00E26B07" w:rsidRDefault="00E26B07">
            <w:pPr>
              <w:pStyle w:val="NormalWeb"/>
              <w:spacing w:before="0" w:beforeAutospacing="0" w:after="0" w:afterAutospacing="0"/>
            </w:pPr>
            <w:r>
              <w:t>$154,743.22</w:t>
            </w:r>
          </w:p>
          <w:p w14:paraId="11E23A83" w14:textId="77777777" w:rsidR="00E26B07" w:rsidRDefault="00E26B07">
            <w:pPr>
              <w:pStyle w:val="NormalWeb"/>
              <w:spacing w:before="0" w:beforeAutospacing="0" w:after="0" w:afterAutospacing="0"/>
            </w:pPr>
            <w:r>
              <w:t> </w:t>
            </w:r>
          </w:p>
        </w:tc>
      </w:tr>
      <w:tr w:rsidR="00E26B07" w14:paraId="7576FA34" w14:textId="77777777" w:rsidTr="00E26B07">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1FBA5E" w14:textId="77777777" w:rsidR="00E26B07" w:rsidRDefault="00E26B07">
            <w:pPr>
              <w:pStyle w:val="NormalWeb"/>
              <w:spacing w:before="0" w:beforeAutospacing="0" w:after="0" w:afterAutospacing="0"/>
            </w:pPr>
            <w:r>
              <w:rPr>
                <w:b/>
                <w:bCs/>
              </w:rPr>
              <w:t>State Government</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3D59F9" w14:textId="77777777" w:rsidR="00E26B07" w:rsidRDefault="00E26B07">
            <w:pPr>
              <w:pStyle w:val="NormalWeb"/>
              <w:spacing w:before="0" w:beforeAutospacing="0" w:after="0" w:afterAutospacing="0"/>
            </w:pPr>
            <w:r>
              <w:t>$0</w:t>
            </w:r>
          </w:p>
        </w:tc>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B19DA4" w14:textId="77777777" w:rsidR="00E26B07" w:rsidRDefault="00E26B07">
            <w:pPr>
              <w:pStyle w:val="NormalWeb"/>
              <w:spacing w:before="0" w:beforeAutospacing="0" w:after="0" w:afterAutospacing="0"/>
            </w:pPr>
            <w:r>
              <w:t>$46,000.00</w:t>
            </w:r>
          </w:p>
          <w:p w14:paraId="0DF983E8" w14:textId="77777777" w:rsidR="00E26B07" w:rsidRDefault="00E26B07">
            <w:pPr>
              <w:pStyle w:val="NormalWeb"/>
              <w:spacing w:before="0" w:beforeAutospacing="0" w:after="0" w:afterAutospacing="0"/>
            </w:pPr>
            <w:r>
              <w:t> </w:t>
            </w:r>
          </w:p>
        </w:tc>
        <w:tc>
          <w:tcPr>
            <w:tcW w:w="23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462144" w14:textId="77777777" w:rsidR="00E26B07" w:rsidRDefault="00E26B07">
            <w:pPr>
              <w:pStyle w:val="NormalWeb"/>
              <w:spacing w:before="0" w:beforeAutospacing="0" w:after="0" w:afterAutospacing="0"/>
            </w:pPr>
            <w:r>
              <w:t>$0</w:t>
            </w:r>
          </w:p>
        </w:tc>
      </w:tr>
      <w:tr w:rsidR="00E26B07" w14:paraId="78A96987" w14:textId="77777777" w:rsidTr="00E26B07">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69882F" w14:textId="77777777" w:rsidR="00E26B07" w:rsidRDefault="00E26B07">
            <w:pPr>
              <w:pStyle w:val="NormalWeb"/>
              <w:spacing w:before="0" w:beforeAutospacing="0" w:after="0" w:afterAutospacing="0"/>
            </w:pPr>
            <w:r>
              <w:rPr>
                <w:b/>
                <w:bCs/>
              </w:rPr>
              <w:t>Local Government</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9A777A" w14:textId="77777777" w:rsidR="00E26B07" w:rsidRDefault="00E26B07">
            <w:pPr>
              <w:pStyle w:val="NormalWeb"/>
              <w:spacing w:before="0" w:beforeAutospacing="0" w:after="0" w:afterAutospacing="0"/>
            </w:pPr>
            <w:r>
              <w:t>$0</w:t>
            </w:r>
          </w:p>
        </w:tc>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E6354D" w14:textId="77777777" w:rsidR="00E26B07" w:rsidRDefault="00E26B07">
            <w:pPr>
              <w:pStyle w:val="NormalWeb"/>
              <w:spacing w:before="0" w:beforeAutospacing="0" w:after="0" w:afterAutospacing="0"/>
            </w:pPr>
            <w:r>
              <w:t>$59,343.12</w:t>
            </w:r>
          </w:p>
          <w:p w14:paraId="0D97845F" w14:textId="77777777" w:rsidR="00E26B07" w:rsidRDefault="00E26B07">
            <w:pPr>
              <w:pStyle w:val="NormalWeb"/>
              <w:spacing w:before="0" w:beforeAutospacing="0" w:after="0" w:afterAutospacing="0"/>
            </w:pPr>
            <w:r>
              <w:t> </w:t>
            </w:r>
          </w:p>
        </w:tc>
        <w:tc>
          <w:tcPr>
            <w:tcW w:w="23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BDE93C" w14:textId="77777777" w:rsidR="00E26B07" w:rsidRDefault="00E26B07">
            <w:pPr>
              <w:pStyle w:val="NormalWeb"/>
              <w:spacing w:before="0" w:beforeAutospacing="0" w:after="0" w:afterAutospacing="0"/>
            </w:pPr>
            <w:r>
              <w:t>$0</w:t>
            </w:r>
          </w:p>
        </w:tc>
      </w:tr>
      <w:tr w:rsidR="00E26B07" w14:paraId="7D96B74A" w14:textId="77777777" w:rsidTr="00E26B07">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424BDE" w14:textId="77777777" w:rsidR="00E26B07" w:rsidRDefault="00E26B07">
            <w:pPr>
              <w:pStyle w:val="NormalWeb"/>
              <w:spacing w:before="0" w:beforeAutospacing="0" w:after="0" w:afterAutospacing="0"/>
            </w:pPr>
            <w:r>
              <w:rPr>
                <w:b/>
                <w:bCs/>
              </w:rPr>
              <w:t>Private Funds</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6545D0" w14:textId="77777777" w:rsidR="00E26B07" w:rsidRDefault="00E26B07">
            <w:pPr>
              <w:pStyle w:val="NormalWeb"/>
              <w:spacing w:before="0" w:beforeAutospacing="0" w:after="0" w:afterAutospacing="0"/>
            </w:pPr>
            <w:r>
              <w:t>$0</w:t>
            </w:r>
          </w:p>
        </w:tc>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33FEF3" w14:textId="77777777" w:rsidR="00E26B07" w:rsidRDefault="00E26B07">
            <w:pPr>
              <w:pStyle w:val="NormalWeb"/>
              <w:spacing w:before="0" w:beforeAutospacing="0" w:after="0" w:afterAutospacing="0"/>
            </w:pPr>
            <w:r>
              <w:t>$651,916.16</w:t>
            </w:r>
          </w:p>
          <w:p w14:paraId="55C88791" w14:textId="77777777" w:rsidR="00E26B07" w:rsidRDefault="00E26B07">
            <w:pPr>
              <w:pStyle w:val="NormalWeb"/>
              <w:spacing w:before="0" w:beforeAutospacing="0" w:after="0" w:afterAutospacing="0"/>
            </w:pPr>
            <w:r>
              <w:t> </w:t>
            </w:r>
          </w:p>
        </w:tc>
        <w:tc>
          <w:tcPr>
            <w:tcW w:w="23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05B6F9" w14:textId="77777777" w:rsidR="00E26B07" w:rsidRDefault="00E26B07">
            <w:pPr>
              <w:pStyle w:val="NormalWeb"/>
              <w:spacing w:before="0" w:beforeAutospacing="0" w:after="0" w:afterAutospacing="0"/>
            </w:pPr>
            <w:r>
              <w:t>$26,330.57</w:t>
            </w:r>
          </w:p>
          <w:p w14:paraId="3B491426" w14:textId="77777777" w:rsidR="00E26B07" w:rsidRDefault="00E26B07">
            <w:pPr>
              <w:pStyle w:val="NormalWeb"/>
              <w:spacing w:before="0" w:beforeAutospacing="0" w:after="0" w:afterAutospacing="0"/>
            </w:pPr>
            <w:r>
              <w:t> </w:t>
            </w:r>
          </w:p>
        </w:tc>
      </w:tr>
      <w:tr w:rsidR="00E26B07" w14:paraId="6E62DBD7" w14:textId="77777777" w:rsidTr="00E26B07">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0288A6" w14:textId="77777777" w:rsidR="00E26B07" w:rsidRDefault="00E26B07">
            <w:pPr>
              <w:pStyle w:val="NormalWeb"/>
              <w:spacing w:before="0" w:beforeAutospacing="0" w:after="0" w:afterAutospacing="0"/>
            </w:pPr>
            <w:r>
              <w:rPr>
                <w:b/>
                <w:bCs/>
              </w:rPr>
              <w:t>Other</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40F808" w14:textId="77777777" w:rsidR="00E26B07" w:rsidRDefault="00E26B07">
            <w:pPr>
              <w:pStyle w:val="NormalWeb"/>
              <w:spacing w:before="0" w:beforeAutospacing="0" w:after="0" w:afterAutospacing="0"/>
            </w:pPr>
            <w:r>
              <w:t>$0</w:t>
            </w:r>
          </w:p>
        </w:tc>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783FCB" w14:textId="77777777" w:rsidR="00E26B07" w:rsidRDefault="00E26B07">
            <w:pPr>
              <w:pStyle w:val="NormalWeb"/>
              <w:spacing w:before="0" w:beforeAutospacing="0" w:after="0" w:afterAutospacing="0"/>
            </w:pPr>
            <w:r>
              <w:t>$884,657.37</w:t>
            </w:r>
          </w:p>
          <w:p w14:paraId="19343660" w14:textId="77777777" w:rsidR="00E26B07" w:rsidRDefault="00E26B07">
            <w:pPr>
              <w:pStyle w:val="NormalWeb"/>
              <w:spacing w:before="0" w:beforeAutospacing="0" w:after="0" w:afterAutospacing="0"/>
            </w:pPr>
            <w:r>
              <w:t> </w:t>
            </w:r>
          </w:p>
        </w:tc>
        <w:tc>
          <w:tcPr>
            <w:tcW w:w="23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16BC5F" w14:textId="77777777" w:rsidR="00E26B07" w:rsidRDefault="00E26B07">
            <w:pPr>
              <w:pStyle w:val="NormalWeb"/>
              <w:spacing w:before="0" w:beforeAutospacing="0" w:after="0" w:afterAutospacing="0"/>
            </w:pPr>
            <w:r>
              <w:t>$182,287.93</w:t>
            </w:r>
          </w:p>
          <w:p w14:paraId="1A454488" w14:textId="77777777" w:rsidR="00E26B07" w:rsidRDefault="00E26B07">
            <w:pPr>
              <w:pStyle w:val="NormalWeb"/>
              <w:spacing w:before="0" w:beforeAutospacing="0" w:after="0" w:afterAutospacing="0"/>
            </w:pPr>
            <w:r>
              <w:t> </w:t>
            </w:r>
          </w:p>
        </w:tc>
      </w:tr>
      <w:tr w:rsidR="00E26B07" w14:paraId="0C7CEC40" w14:textId="77777777" w:rsidTr="00E26B07">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98AE0E" w14:textId="77777777" w:rsidR="00E26B07" w:rsidRDefault="00E26B07">
            <w:pPr>
              <w:pStyle w:val="NormalWeb"/>
              <w:spacing w:before="0" w:beforeAutospacing="0" w:after="0" w:afterAutospacing="0"/>
            </w:pPr>
            <w:r>
              <w:rPr>
                <w:b/>
                <w:bCs/>
              </w:rPr>
              <w:t>Fees</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5A3F1B" w14:textId="77777777" w:rsidR="00E26B07" w:rsidRDefault="00E26B07">
            <w:pPr>
              <w:pStyle w:val="NormalWeb"/>
              <w:spacing w:before="0" w:beforeAutospacing="0" w:after="0" w:afterAutospacing="0"/>
            </w:pPr>
            <w:r>
              <w:t>$0</w:t>
            </w:r>
          </w:p>
        </w:tc>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33B77D" w14:textId="77777777" w:rsidR="00E26B07" w:rsidRDefault="00E26B07">
            <w:pPr>
              <w:pStyle w:val="NormalWeb"/>
              <w:spacing w:before="0" w:beforeAutospacing="0" w:after="0" w:afterAutospacing="0"/>
            </w:pPr>
            <w:r>
              <w:t>$0</w:t>
            </w:r>
          </w:p>
        </w:tc>
        <w:tc>
          <w:tcPr>
            <w:tcW w:w="23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131798" w14:textId="77777777" w:rsidR="00E26B07" w:rsidRDefault="00E26B07">
            <w:pPr>
              <w:pStyle w:val="NormalWeb"/>
              <w:spacing w:before="0" w:beforeAutospacing="0" w:after="0" w:afterAutospacing="0"/>
            </w:pPr>
            <w:r>
              <w:t>$0</w:t>
            </w:r>
          </w:p>
        </w:tc>
      </w:tr>
      <w:tr w:rsidR="00E26B07" w14:paraId="2B152DA2" w14:textId="77777777" w:rsidTr="00E26B07">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801869" w14:textId="77777777" w:rsidR="00E26B07" w:rsidRDefault="00E26B07">
            <w:pPr>
              <w:pStyle w:val="NormalWeb"/>
              <w:spacing w:before="0" w:beforeAutospacing="0" w:after="0" w:afterAutospacing="0"/>
            </w:pPr>
            <w:r>
              <w:rPr>
                <w:b/>
                <w:bCs/>
              </w:rPr>
              <w:t>Program Income</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3540B8" w14:textId="77777777" w:rsidR="00E26B07" w:rsidRDefault="00E26B07">
            <w:pPr>
              <w:pStyle w:val="NormalWeb"/>
              <w:spacing w:before="0" w:beforeAutospacing="0" w:after="0" w:afterAutospacing="0"/>
            </w:pPr>
            <w:r>
              <w:t>$0</w:t>
            </w:r>
          </w:p>
        </w:tc>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00C51B" w14:textId="77777777" w:rsidR="00E26B07" w:rsidRDefault="00E26B07">
            <w:pPr>
              <w:pStyle w:val="NormalWeb"/>
              <w:spacing w:before="0" w:beforeAutospacing="0" w:after="0" w:afterAutospacing="0"/>
            </w:pPr>
            <w:r>
              <w:t>$300</w:t>
            </w:r>
          </w:p>
        </w:tc>
        <w:tc>
          <w:tcPr>
            <w:tcW w:w="23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969D17" w14:textId="77777777" w:rsidR="00E26B07" w:rsidRDefault="00E26B07">
            <w:pPr>
              <w:pStyle w:val="NormalWeb"/>
              <w:spacing w:before="0" w:beforeAutospacing="0" w:after="0" w:afterAutospacing="0"/>
            </w:pPr>
            <w:r>
              <w:t>$0</w:t>
            </w:r>
          </w:p>
        </w:tc>
      </w:tr>
      <w:tr w:rsidR="00E26B07" w14:paraId="79C120DE" w14:textId="77777777" w:rsidTr="00E26B07">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84751E" w14:textId="77777777" w:rsidR="00E26B07" w:rsidRDefault="00E26B07">
            <w:pPr>
              <w:pStyle w:val="NormalWeb"/>
              <w:spacing w:before="0" w:beforeAutospacing="0" w:after="0" w:afterAutospacing="0"/>
            </w:pPr>
            <w:r>
              <w:rPr>
                <w:b/>
                <w:bCs/>
              </w:rPr>
              <w:t>Total Match Amount</w:t>
            </w:r>
          </w:p>
        </w:tc>
        <w:tc>
          <w:tcPr>
            <w:tcW w:w="2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8DF4DE" w14:textId="77777777" w:rsidR="00E26B07" w:rsidRDefault="00E26B07">
            <w:pPr>
              <w:pStyle w:val="NormalWeb"/>
              <w:spacing w:before="0" w:beforeAutospacing="0" w:after="0" w:afterAutospacing="0"/>
            </w:pPr>
            <w:r>
              <w:t>$101,196.12</w:t>
            </w:r>
          </w:p>
        </w:tc>
        <w:tc>
          <w:tcPr>
            <w:tcW w:w="2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F78A85" w14:textId="77777777" w:rsidR="00E26B07" w:rsidRDefault="00E26B07">
            <w:pPr>
              <w:pStyle w:val="NormalWeb"/>
              <w:spacing w:before="0" w:beforeAutospacing="0" w:after="0" w:afterAutospacing="0"/>
            </w:pPr>
            <w:r>
              <w:t>$1,735,484.44</w:t>
            </w:r>
          </w:p>
          <w:p w14:paraId="2589C7B1" w14:textId="77777777" w:rsidR="00E26B07" w:rsidRDefault="00E26B07">
            <w:pPr>
              <w:pStyle w:val="NormalWeb"/>
              <w:spacing w:before="0" w:beforeAutospacing="0" w:after="0" w:afterAutospacing="0"/>
            </w:pPr>
            <w:r>
              <w:t> </w:t>
            </w:r>
          </w:p>
        </w:tc>
        <w:tc>
          <w:tcPr>
            <w:tcW w:w="23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BEA4B2" w14:textId="77777777" w:rsidR="00E26B07" w:rsidRDefault="00E26B07">
            <w:pPr>
              <w:pStyle w:val="NormalWeb"/>
              <w:spacing w:before="0" w:beforeAutospacing="0" w:after="0" w:afterAutospacing="0"/>
            </w:pPr>
            <w:r>
              <w:t>$398,789.94</w:t>
            </w:r>
          </w:p>
        </w:tc>
      </w:tr>
    </w:tbl>
    <w:p w14:paraId="0116ED8C" w14:textId="77777777" w:rsidR="00E26B07" w:rsidRDefault="00E26B07" w:rsidP="00E26B07">
      <w:pPr>
        <w:pStyle w:val="NormalWeb"/>
        <w:spacing w:before="0" w:beforeAutospacing="0" w:after="0" w:afterAutospacing="0"/>
        <w:rPr>
          <w:color w:val="000000"/>
          <w:sz w:val="27"/>
          <w:szCs w:val="27"/>
        </w:rPr>
      </w:pPr>
      <w:r>
        <w:rPr>
          <w:color w:val="000000"/>
        </w:rPr>
        <w:t> </w:t>
      </w:r>
    </w:p>
    <w:p w14:paraId="67A3C1F0" w14:textId="77777777" w:rsidR="00E26B07" w:rsidRDefault="00E26B07" w:rsidP="00E26B07">
      <w:pPr>
        <w:pStyle w:val="NormalWeb"/>
        <w:spacing w:before="0" w:beforeAutospacing="0" w:after="0" w:afterAutospacing="0"/>
        <w:rPr>
          <w:color w:val="000000"/>
          <w:sz w:val="27"/>
          <w:szCs w:val="27"/>
        </w:rPr>
      </w:pPr>
      <w:r>
        <w:rPr>
          <w:color w:val="000000"/>
        </w:rPr>
        <w:t> </w:t>
      </w:r>
    </w:p>
    <w:p w14:paraId="1054093B" w14:textId="77777777" w:rsidR="00E26B07" w:rsidRDefault="00E26B07" w:rsidP="00E26B07">
      <w:pPr>
        <w:pStyle w:val="NormalWeb"/>
        <w:spacing w:before="0" w:beforeAutospacing="0" w:after="0" w:afterAutospacing="0"/>
        <w:rPr>
          <w:color w:val="000000"/>
          <w:sz w:val="27"/>
          <w:szCs w:val="27"/>
        </w:rPr>
      </w:pPr>
      <w:r>
        <w:rPr>
          <w:b/>
          <w:bCs/>
          <w:color w:val="000000"/>
        </w:rPr>
        <w:t>11g.  Total:</w:t>
      </w:r>
    </w:p>
    <w:tbl>
      <w:tblPr>
        <w:tblW w:w="0" w:type="auto"/>
        <w:tblCellMar>
          <w:left w:w="0" w:type="dxa"/>
          <w:right w:w="0" w:type="dxa"/>
        </w:tblCellMar>
        <w:tblLook w:val="04A0" w:firstRow="1" w:lastRow="0" w:firstColumn="1" w:lastColumn="0" w:noHBand="0" w:noVBand="1"/>
      </w:tblPr>
      <w:tblGrid>
        <w:gridCol w:w="2291"/>
        <w:gridCol w:w="2370"/>
        <w:gridCol w:w="2347"/>
        <w:gridCol w:w="2336"/>
      </w:tblGrid>
      <w:tr w:rsidR="00E26B07" w14:paraId="50328447" w14:textId="77777777" w:rsidTr="00E26B07">
        <w:tc>
          <w:tcPr>
            <w:tcW w:w="2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F2D0BD" w14:textId="77777777" w:rsidR="00E26B07" w:rsidRDefault="00E26B07">
            <w:pPr>
              <w:pStyle w:val="NormalWeb"/>
              <w:spacing w:before="0" w:beforeAutospacing="0" w:after="0" w:afterAutospacing="0"/>
            </w:pPr>
            <w:r>
              <w:rPr>
                <w:b/>
                <w:bCs/>
              </w:rPr>
              <w:t>Total Amount of Funds Expended on ESG Activities</w:t>
            </w:r>
          </w:p>
        </w:tc>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3E8DE5" w14:textId="77777777" w:rsidR="00E26B07" w:rsidRDefault="00E26B07">
            <w:pPr>
              <w:pStyle w:val="NormalWeb"/>
              <w:spacing w:before="0" w:beforeAutospacing="0" w:after="0" w:afterAutospacing="0"/>
            </w:pPr>
            <w:r>
              <w:rPr>
                <w:b/>
                <w:bCs/>
              </w:rPr>
              <w:t>FY2014</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D65C9D" w14:textId="77777777" w:rsidR="00E26B07" w:rsidRDefault="00E26B07">
            <w:pPr>
              <w:pStyle w:val="NormalWeb"/>
              <w:spacing w:before="0" w:beforeAutospacing="0" w:after="0" w:afterAutospacing="0"/>
            </w:pPr>
            <w:r>
              <w:rPr>
                <w:b/>
                <w:bCs/>
              </w:rPr>
              <w:t>FY2015</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ABDC63" w14:textId="77777777" w:rsidR="00E26B07" w:rsidRDefault="00E26B07">
            <w:pPr>
              <w:pStyle w:val="NormalWeb"/>
              <w:spacing w:before="0" w:beforeAutospacing="0" w:after="0" w:afterAutospacing="0"/>
            </w:pPr>
            <w:r>
              <w:rPr>
                <w:b/>
                <w:bCs/>
              </w:rPr>
              <w:t>FY2016</w:t>
            </w:r>
          </w:p>
        </w:tc>
      </w:tr>
      <w:tr w:rsidR="00E26B07" w14:paraId="2D376A2B" w14:textId="77777777" w:rsidTr="00E26B07">
        <w:tc>
          <w:tcPr>
            <w:tcW w:w="2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09681E" w14:textId="77777777" w:rsidR="00E26B07" w:rsidRDefault="00E26B07">
            <w:pPr>
              <w:pStyle w:val="NormalWeb"/>
              <w:spacing w:before="0" w:beforeAutospacing="0" w:after="0" w:afterAutospacing="0"/>
            </w:pPr>
            <w:r>
              <w:rPr>
                <w:b/>
                <w:bCs/>
              </w:rPr>
              <w:t> </w:t>
            </w:r>
          </w:p>
        </w:tc>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EC15F3" w14:textId="77777777" w:rsidR="00E26B07" w:rsidRDefault="00E26B07">
            <w:pPr>
              <w:pStyle w:val="NormalWeb"/>
              <w:spacing w:before="0" w:beforeAutospacing="0" w:after="0" w:afterAutospacing="0"/>
            </w:pPr>
            <w:r>
              <w:t>$201,290.97</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12D6F4" w14:textId="77777777" w:rsidR="00E26B07" w:rsidRDefault="00E26B07">
            <w:pPr>
              <w:pStyle w:val="NormalWeb"/>
              <w:spacing w:before="0" w:beforeAutospacing="0" w:after="0" w:afterAutospacing="0"/>
            </w:pPr>
            <w:r>
              <w:t>$3,595,029.47</w:t>
            </w:r>
          </w:p>
        </w:tc>
        <w:tc>
          <w:tcPr>
            <w:tcW w:w="2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CD3A04" w14:textId="77777777" w:rsidR="00E26B07" w:rsidRDefault="00E26B07">
            <w:pPr>
              <w:pStyle w:val="NormalWeb"/>
              <w:spacing w:before="0" w:beforeAutospacing="0" w:after="0" w:afterAutospacing="0"/>
            </w:pPr>
            <w:r>
              <w:t>$811,509.51</w:t>
            </w:r>
          </w:p>
        </w:tc>
      </w:tr>
    </w:tbl>
    <w:p w14:paraId="41F0CEBC" w14:textId="77777777" w:rsidR="00E26B07" w:rsidRDefault="00E26B07" w:rsidP="00E26B07">
      <w:pPr>
        <w:pStyle w:val="NormalWeb"/>
        <w:spacing w:before="0" w:beforeAutospacing="0" w:after="0" w:afterAutospacing="0"/>
        <w:rPr>
          <w:color w:val="000000"/>
          <w:sz w:val="27"/>
          <w:szCs w:val="27"/>
        </w:rPr>
      </w:pPr>
      <w:r>
        <w:rPr>
          <w:color w:val="000000"/>
        </w:rPr>
        <w:t> </w:t>
      </w:r>
    </w:p>
    <w:p w14:paraId="4E37D757" w14:textId="77777777" w:rsidR="00E26B07" w:rsidRDefault="00E26B07" w:rsidP="00E26B07">
      <w:pPr>
        <w:pStyle w:val="NormalWeb"/>
        <w:spacing w:before="0" w:beforeAutospacing="0" w:after="0" w:afterAutospacing="0"/>
        <w:rPr>
          <w:color w:val="000000"/>
          <w:sz w:val="27"/>
          <w:szCs w:val="27"/>
        </w:rPr>
      </w:pPr>
      <w:r>
        <w:rPr>
          <w:color w:val="000000"/>
        </w:rPr>
        <w:t> </w:t>
      </w:r>
    </w:p>
    <w:p w14:paraId="4F4D04AA" w14:textId="77777777" w:rsidR="00E26B07" w:rsidRDefault="00E26B07" w:rsidP="00E26B07">
      <w:pPr>
        <w:pStyle w:val="NormalWeb"/>
        <w:spacing w:before="0" w:beforeAutospacing="0" w:after="0" w:afterAutospacing="0"/>
        <w:rPr>
          <w:color w:val="000000"/>
          <w:sz w:val="27"/>
          <w:szCs w:val="27"/>
        </w:rPr>
      </w:pPr>
      <w:r>
        <w:rPr>
          <w:color w:val="000000"/>
        </w:rPr>
        <w:t>                            </w:t>
      </w:r>
      <w:r>
        <w:rPr>
          <w:b/>
          <w:bCs/>
          <w:color w:val="000000"/>
        </w:rPr>
        <w:t>Addendum to CR-75 (Text 1).</w:t>
      </w:r>
    </w:p>
    <w:p w14:paraId="58B8C25A" w14:textId="77777777" w:rsidR="00E26B07" w:rsidRDefault="00E26B07" w:rsidP="00E26B07">
      <w:pPr>
        <w:pStyle w:val="NormalWeb"/>
        <w:spacing w:before="0" w:beforeAutospacing="0" w:after="0" w:afterAutospacing="0"/>
        <w:rPr>
          <w:color w:val="000000"/>
          <w:sz w:val="27"/>
          <w:szCs w:val="27"/>
        </w:rPr>
      </w:pPr>
      <w:r>
        <w:rPr>
          <w:color w:val="000000"/>
        </w:rPr>
        <w:t> </w:t>
      </w:r>
    </w:p>
    <w:p w14:paraId="4304D34F" w14:textId="77777777" w:rsidR="00E26B07" w:rsidRDefault="00E26B07" w:rsidP="00E26B07">
      <w:pPr>
        <w:pStyle w:val="NormalWeb"/>
        <w:spacing w:before="0" w:beforeAutospacing="0" w:after="0" w:afterAutospacing="0"/>
        <w:rPr>
          <w:color w:val="000000"/>
          <w:sz w:val="27"/>
          <w:szCs w:val="27"/>
        </w:rPr>
      </w:pPr>
      <w:r>
        <w:rPr>
          <w:color w:val="000000"/>
        </w:rPr>
        <w:lastRenderedPageBreak/>
        <w:t>              </w:t>
      </w:r>
      <w:r>
        <w:rPr>
          <w:b/>
          <w:bCs/>
          <w:color w:val="000000"/>
          <w:u w:val="single"/>
        </w:rPr>
        <w:t>ESG</w:t>
      </w:r>
      <w:r>
        <w:rPr>
          <w:color w:val="000000"/>
        </w:rPr>
        <w:t>:  The tables would not allow decimals to be placed into the cells.  Therefore, expenditures listed do not include cents; expenditures were not rounded.</w:t>
      </w:r>
    </w:p>
    <w:p w14:paraId="2B2B44A8" w14:textId="77777777" w:rsidR="00E26B07" w:rsidRDefault="00E26B07" w:rsidP="00E26B07">
      <w:pPr>
        <w:pStyle w:val="NormalWeb"/>
        <w:spacing w:before="0" w:beforeAutospacing="0" w:after="0" w:afterAutospacing="0"/>
        <w:rPr>
          <w:color w:val="000000"/>
          <w:sz w:val="27"/>
          <w:szCs w:val="27"/>
        </w:rPr>
      </w:pPr>
      <w:r>
        <w:rPr>
          <w:color w:val="000000"/>
        </w:rPr>
        <w:t> </w:t>
      </w:r>
    </w:p>
    <w:p w14:paraId="35F5BB65" w14:textId="77777777" w:rsidR="00E26B07" w:rsidRDefault="00E26B07" w:rsidP="00E26B07">
      <w:pPr>
        <w:pStyle w:val="NormalWeb"/>
        <w:spacing w:before="0" w:beforeAutospacing="0" w:after="0" w:afterAutospacing="0"/>
        <w:jc w:val="center"/>
        <w:rPr>
          <w:color w:val="000000"/>
          <w:sz w:val="27"/>
          <w:szCs w:val="27"/>
        </w:rPr>
      </w:pPr>
      <w:r>
        <w:rPr>
          <w:b/>
          <w:bCs/>
          <w:color w:val="000000"/>
        </w:rPr>
        <w:t>______________________End of Report______________________</w:t>
      </w:r>
    </w:p>
    <w:p w14:paraId="2F22EDC8" w14:textId="77777777" w:rsidR="00E26B07" w:rsidRDefault="00E26B07" w:rsidP="00E26B07">
      <w:pPr>
        <w:pStyle w:val="NormalWeb"/>
        <w:spacing w:before="0" w:beforeAutospacing="0" w:after="0" w:afterAutospacing="0"/>
        <w:rPr>
          <w:color w:val="000000"/>
          <w:sz w:val="27"/>
          <w:szCs w:val="27"/>
        </w:rPr>
      </w:pPr>
      <w:r>
        <w:rPr>
          <w:color w:val="000000"/>
        </w:rPr>
        <w:t> </w:t>
      </w:r>
    </w:p>
    <w:p w14:paraId="6A08CE32" w14:textId="77777777" w:rsidR="00E26B07" w:rsidRDefault="00E26B07" w:rsidP="00E26B07">
      <w:pPr>
        <w:pStyle w:val="NormalWeb"/>
        <w:spacing w:before="0" w:beforeAutospacing="0" w:after="0" w:afterAutospacing="0"/>
        <w:rPr>
          <w:color w:val="000000"/>
          <w:sz w:val="27"/>
          <w:szCs w:val="27"/>
        </w:rPr>
      </w:pPr>
      <w:r>
        <w:rPr>
          <w:rFonts w:ascii="Calibri Light" w:hAnsi="Calibri Light" w:cs="Calibri Light"/>
          <w:color w:val="000000"/>
        </w:rPr>
        <w:t>June 2017 State of Alabama PY2016 Consolidated Annual Performance and</w:t>
      </w:r>
    </w:p>
    <w:p w14:paraId="6EDB4B5F" w14:textId="77777777" w:rsidR="00E26B07" w:rsidRDefault="00E26B07" w:rsidP="00E26B07">
      <w:pPr>
        <w:pStyle w:val="NormalWeb"/>
        <w:spacing w:before="0" w:beforeAutospacing="0" w:after="0" w:afterAutospacing="0"/>
        <w:rPr>
          <w:color w:val="000000"/>
          <w:sz w:val="27"/>
          <w:szCs w:val="27"/>
        </w:rPr>
      </w:pPr>
      <w:r>
        <w:rPr>
          <w:rFonts w:ascii="Calibri Light" w:hAnsi="Calibri Light" w:cs="Calibri Light"/>
          <w:color w:val="000000"/>
        </w:rPr>
        <w:t>Evaluation Report (CAPER) for CDBG, HOME, ESG, HOPWA, and HTF Programs              Page 1</w:t>
      </w:r>
    </w:p>
    <w:p w14:paraId="6DE77B56" w14:textId="77777777" w:rsidR="00E26B07" w:rsidRDefault="00E26B07" w:rsidP="00E26B07">
      <w:pPr>
        <w:pStyle w:val="NormalWeb"/>
        <w:spacing w:before="0" w:beforeAutospacing="0" w:after="0" w:afterAutospacing="0"/>
        <w:rPr>
          <w:color w:val="000000"/>
          <w:sz w:val="27"/>
          <w:szCs w:val="27"/>
        </w:rPr>
      </w:pPr>
      <w:r>
        <w:rPr>
          <w:color w:val="000000"/>
        </w:rPr>
        <w:t> </w:t>
      </w:r>
    </w:p>
    <w:p w14:paraId="282188D7" w14:textId="77777777" w:rsidR="00313085" w:rsidRPr="00E26B07" w:rsidRDefault="00313085" w:rsidP="00E26B07">
      <w:bookmarkStart w:id="0" w:name="_GoBack"/>
      <w:bookmarkEnd w:id="0"/>
    </w:p>
    <w:sectPr w:rsidR="00313085" w:rsidRPr="00E26B07">
      <w:footerReference w:type="default" r:id="rId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E51DD" w14:textId="77777777" w:rsidR="008A657B" w:rsidRDefault="008A657B" w:rsidP="00533C42">
      <w:r>
        <w:separator/>
      </w:r>
    </w:p>
  </w:endnote>
  <w:endnote w:type="continuationSeparator" w:id="0">
    <w:p w14:paraId="67075204" w14:textId="77777777" w:rsidR="008A657B" w:rsidRDefault="008A657B" w:rsidP="0053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D3F59" w14:textId="77777777" w:rsidR="00DE159C" w:rsidRDefault="00DE159C" w:rsidP="00533C42">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June 2017 State of Alabama PY2016 Consolidated Annual Performance and</w:t>
    </w:r>
  </w:p>
  <w:p w14:paraId="62B4327D" w14:textId="77777777" w:rsidR="00DE159C" w:rsidRDefault="00DE159C" w:rsidP="00533C42">
    <w:pPr>
      <w:pStyle w:val="Footer"/>
      <w:pBdr>
        <w:top w:val="thinThickSmallGap" w:sz="24" w:space="1" w:color="823B0B" w:themeColor="accent2" w:themeShade="7F"/>
      </w:pBdr>
      <w:rPr>
        <w:rFonts w:asciiTheme="majorHAnsi" w:hAnsiTheme="majorHAnsi"/>
      </w:rPr>
    </w:pPr>
    <w:r>
      <w:rPr>
        <w:rFonts w:asciiTheme="majorHAnsi" w:eastAsiaTheme="majorEastAsia" w:hAnsiTheme="majorHAnsi" w:cstheme="majorBidi"/>
      </w:rPr>
      <w:t>Evaluation Report (CAPER) for CDBG, HOME, ESG, HOPWA, and HTF Programs</w:t>
    </w:r>
    <w:r>
      <w:rPr>
        <w:rFonts w:asciiTheme="majorHAnsi" w:hAnsiTheme="majorHAnsi"/>
      </w:rPr>
      <w:ptab w:relativeTo="margin" w:alignment="right" w:leader="none"/>
    </w:r>
    <w:r>
      <w:rPr>
        <w:rFonts w:asciiTheme="majorHAnsi" w:hAnsiTheme="majorHAnsi"/>
      </w:rPr>
      <w:t xml:space="preserve">Page </w:t>
    </w:r>
    <w:r>
      <w:rPr>
        <w:rFonts w:asciiTheme="minorHAnsi" w:hAnsiTheme="minorHAnsi"/>
      </w:rPr>
      <w:fldChar w:fldCharType="begin"/>
    </w:r>
    <w:r>
      <w:instrText xml:space="preserve"> PAGE   \* MERGEFORMAT </w:instrText>
    </w:r>
    <w:r>
      <w:rPr>
        <w:rFonts w:asciiTheme="minorHAnsi" w:hAnsiTheme="minorHAnsi"/>
      </w:rPr>
      <w:fldChar w:fldCharType="separate"/>
    </w:r>
    <w:r w:rsidR="009E08C9" w:rsidRPr="009E08C9">
      <w:rPr>
        <w:rFonts w:asciiTheme="majorHAnsi" w:hAnsiTheme="majorHAnsi"/>
        <w:noProof/>
      </w:rPr>
      <w:t>143</w:t>
    </w:r>
    <w:r>
      <w:rPr>
        <w:rFonts w:asciiTheme="majorHAnsi" w:hAnsiTheme="majorHAnsi"/>
        <w:noProof/>
      </w:rPr>
      <w:fldChar w:fldCharType="end"/>
    </w:r>
  </w:p>
  <w:p w14:paraId="3601DA99" w14:textId="77777777" w:rsidR="00DE159C" w:rsidRDefault="00DE1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BFCB9" w14:textId="77777777" w:rsidR="008A657B" w:rsidRDefault="008A657B" w:rsidP="00533C42">
      <w:r>
        <w:separator/>
      </w:r>
    </w:p>
  </w:footnote>
  <w:footnote w:type="continuationSeparator" w:id="0">
    <w:p w14:paraId="328AF038" w14:textId="77777777" w:rsidR="008A657B" w:rsidRDefault="008A657B" w:rsidP="00533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F51EF"/>
    <w:multiLevelType w:val="multilevel"/>
    <w:tmpl w:val="2A16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1B63BB"/>
    <w:multiLevelType w:val="multilevel"/>
    <w:tmpl w:val="AE8E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FA7045"/>
    <w:multiLevelType w:val="multilevel"/>
    <w:tmpl w:val="9A4E3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842F7E"/>
    <w:multiLevelType w:val="multilevel"/>
    <w:tmpl w:val="7FD0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7E690B"/>
    <w:multiLevelType w:val="multilevel"/>
    <w:tmpl w:val="2CC87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9B70EB"/>
    <w:multiLevelType w:val="multilevel"/>
    <w:tmpl w:val="7EFCF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314776"/>
    <w:multiLevelType w:val="multilevel"/>
    <w:tmpl w:val="608A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5A3B19"/>
    <w:multiLevelType w:val="multilevel"/>
    <w:tmpl w:val="FFC4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B634A6"/>
    <w:multiLevelType w:val="multilevel"/>
    <w:tmpl w:val="EA3E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F56C21"/>
    <w:multiLevelType w:val="multilevel"/>
    <w:tmpl w:val="196C9A0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4EB071DB"/>
    <w:multiLevelType w:val="multilevel"/>
    <w:tmpl w:val="591CE72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55DB78BB"/>
    <w:multiLevelType w:val="multilevel"/>
    <w:tmpl w:val="C1E4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DD6AA3"/>
    <w:multiLevelType w:val="multilevel"/>
    <w:tmpl w:val="6074D0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95488F"/>
    <w:multiLevelType w:val="multilevel"/>
    <w:tmpl w:val="C1E0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D42D93"/>
    <w:multiLevelType w:val="multilevel"/>
    <w:tmpl w:val="5BC03B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3F609F"/>
    <w:multiLevelType w:val="multilevel"/>
    <w:tmpl w:val="ED82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1F3839"/>
    <w:multiLevelType w:val="multilevel"/>
    <w:tmpl w:val="5BC061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EE0DB4"/>
    <w:multiLevelType w:val="multilevel"/>
    <w:tmpl w:val="BD7028E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6B8A6AB3"/>
    <w:multiLevelType w:val="multilevel"/>
    <w:tmpl w:val="24CE3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7D41EC"/>
    <w:multiLevelType w:val="multilevel"/>
    <w:tmpl w:val="725C9D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36957FA"/>
    <w:multiLevelType w:val="multilevel"/>
    <w:tmpl w:val="D75E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2E273B"/>
    <w:multiLevelType w:val="multilevel"/>
    <w:tmpl w:val="55C841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DD36BB0"/>
    <w:multiLevelType w:val="multilevel"/>
    <w:tmpl w:val="3BF21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0"/>
  </w:num>
  <w:num w:numId="3">
    <w:abstractNumId w:val="7"/>
  </w:num>
  <w:num w:numId="4">
    <w:abstractNumId w:val="6"/>
  </w:num>
  <w:num w:numId="5">
    <w:abstractNumId w:val="1"/>
  </w:num>
  <w:num w:numId="6">
    <w:abstractNumId w:val="8"/>
  </w:num>
  <w:num w:numId="7">
    <w:abstractNumId w:val="13"/>
  </w:num>
  <w:num w:numId="8">
    <w:abstractNumId w:val="14"/>
  </w:num>
  <w:num w:numId="9">
    <w:abstractNumId w:val="21"/>
  </w:num>
  <w:num w:numId="10">
    <w:abstractNumId w:val="5"/>
  </w:num>
  <w:num w:numId="11">
    <w:abstractNumId w:val="19"/>
  </w:num>
  <w:num w:numId="12">
    <w:abstractNumId w:val="2"/>
  </w:num>
  <w:num w:numId="13">
    <w:abstractNumId w:val="16"/>
  </w:num>
  <w:num w:numId="14">
    <w:abstractNumId w:val="0"/>
  </w:num>
  <w:num w:numId="15">
    <w:abstractNumId w:val="22"/>
  </w:num>
  <w:num w:numId="16">
    <w:abstractNumId w:val="3"/>
  </w:num>
  <w:num w:numId="17">
    <w:abstractNumId w:val="15"/>
  </w:num>
  <w:num w:numId="18">
    <w:abstractNumId w:val="18"/>
  </w:num>
  <w:num w:numId="19">
    <w:abstractNumId w:val="12"/>
  </w:num>
  <w:num w:numId="20">
    <w:abstractNumId w:val="17"/>
  </w:num>
  <w:num w:numId="21">
    <w:abstractNumId w:val="10"/>
  </w:num>
  <w:num w:numId="22">
    <w:abstractNumId w:val="9"/>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0A"/>
    <w:rsid w:val="000012FE"/>
    <w:rsid w:val="00001B7E"/>
    <w:rsid w:val="000038C7"/>
    <w:rsid w:val="00004080"/>
    <w:rsid w:val="00005E4A"/>
    <w:rsid w:val="00006058"/>
    <w:rsid w:val="00007411"/>
    <w:rsid w:val="0001094B"/>
    <w:rsid w:val="000112B9"/>
    <w:rsid w:val="00011AB8"/>
    <w:rsid w:val="0001327E"/>
    <w:rsid w:val="00013A3E"/>
    <w:rsid w:val="00014970"/>
    <w:rsid w:val="00014FC5"/>
    <w:rsid w:val="000164FC"/>
    <w:rsid w:val="00020129"/>
    <w:rsid w:val="00020F60"/>
    <w:rsid w:val="00020FA2"/>
    <w:rsid w:val="000218A5"/>
    <w:rsid w:val="000221A7"/>
    <w:rsid w:val="00022D2E"/>
    <w:rsid w:val="00024454"/>
    <w:rsid w:val="00024D5D"/>
    <w:rsid w:val="00025535"/>
    <w:rsid w:val="000259A6"/>
    <w:rsid w:val="000265AC"/>
    <w:rsid w:val="000266BD"/>
    <w:rsid w:val="00030BB9"/>
    <w:rsid w:val="00030EB3"/>
    <w:rsid w:val="00033707"/>
    <w:rsid w:val="00033DF2"/>
    <w:rsid w:val="00034040"/>
    <w:rsid w:val="0003445F"/>
    <w:rsid w:val="00034B8C"/>
    <w:rsid w:val="00034E28"/>
    <w:rsid w:val="00035BC4"/>
    <w:rsid w:val="000368C8"/>
    <w:rsid w:val="00036CF3"/>
    <w:rsid w:val="00037327"/>
    <w:rsid w:val="00037815"/>
    <w:rsid w:val="00037FA5"/>
    <w:rsid w:val="0004004F"/>
    <w:rsid w:val="00040D58"/>
    <w:rsid w:val="0004420B"/>
    <w:rsid w:val="000443C6"/>
    <w:rsid w:val="00044FF1"/>
    <w:rsid w:val="00045001"/>
    <w:rsid w:val="00046B4A"/>
    <w:rsid w:val="00046D0A"/>
    <w:rsid w:val="000528D0"/>
    <w:rsid w:val="00052BE0"/>
    <w:rsid w:val="00052BF4"/>
    <w:rsid w:val="00054266"/>
    <w:rsid w:val="00055473"/>
    <w:rsid w:val="00061729"/>
    <w:rsid w:val="00061AAA"/>
    <w:rsid w:val="0006265E"/>
    <w:rsid w:val="00062DAB"/>
    <w:rsid w:val="000630D1"/>
    <w:rsid w:val="0006358C"/>
    <w:rsid w:val="000646BC"/>
    <w:rsid w:val="00064F15"/>
    <w:rsid w:val="0007040A"/>
    <w:rsid w:val="00070911"/>
    <w:rsid w:val="00071973"/>
    <w:rsid w:val="0007304B"/>
    <w:rsid w:val="00073EAA"/>
    <w:rsid w:val="00075A22"/>
    <w:rsid w:val="0007635E"/>
    <w:rsid w:val="00076389"/>
    <w:rsid w:val="00076F35"/>
    <w:rsid w:val="00077753"/>
    <w:rsid w:val="000778D0"/>
    <w:rsid w:val="000778F4"/>
    <w:rsid w:val="00080AD1"/>
    <w:rsid w:val="00080FD3"/>
    <w:rsid w:val="00081A6E"/>
    <w:rsid w:val="00081C3E"/>
    <w:rsid w:val="000823E8"/>
    <w:rsid w:val="00082C71"/>
    <w:rsid w:val="00083675"/>
    <w:rsid w:val="0008452F"/>
    <w:rsid w:val="00084AD6"/>
    <w:rsid w:val="00084D29"/>
    <w:rsid w:val="00085505"/>
    <w:rsid w:val="000856E0"/>
    <w:rsid w:val="00086074"/>
    <w:rsid w:val="00086646"/>
    <w:rsid w:val="00086927"/>
    <w:rsid w:val="00086C35"/>
    <w:rsid w:val="000874B2"/>
    <w:rsid w:val="00090066"/>
    <w:rsid w:val="00091669"/>
    <w:rsid w:val="00091A29"/>
    <w:rsid w:val="00092411"/>
    <w:rsid w:val="000938D8"/>
    <w:rsid w:val="00094161"/>
    <w:rsid w:val="0009721A"/>
    <w:rsid w:val="000A14DC"/>
    <w:rsid w:val="000A15B5"/>
    <w:rsid w:val="000A34A7"/>
    <w:rsid w:val="000A3A58"/>
    <w:rsid w:val="000A4BF7"/>
    <w:rsid w:val="000A62DE"/>
    <w:rsid w:val="000A7BAA"/>
    <w:rsid w:val="000B0543"/>
    <w:rsid w:val="000B0CDD"/>
    <w:rsid w:val="000B0DF0"/>
    <w:rsid w:val="000B29E1"/>
    <w:rsid w:val="000B372E"/>
    <w:rsid w:val="000B4103"/>
    <w:rsid w:val="000B59AF"/>
    <w:rsid w:val="000B63A3"/>
    <w:rsid w:val="000B6B19"/>
    <w:rsid w:val="000B6C8E"/>
    <w:rsid w:val="000C09E1"/>
    <w:rsid w:val="000C0A30"/>
    <w:rsid w:val="000C0CD6"/>
    <w:rsid w:val="000C175A"/>
    <w:rsid w:val="000C1DFF"/>
    <w:rsid w:val="000C4D6A"/>
    <w:rsid w:val="000C533E"/>
    <w:rsid w:val="000C581A"/>
    <w:rsid w:val="000C67B1"/>
    <w:rsid w:val="000C69AC"/>
    <w:rsid w:val="000C6F57"/>
    <w:rsid w:val="000C76F8"/>
    <w:rsid w:val="000C77A8"/>
    <w:rsid w:val="000C7FA8"/>
    <w:rsid w:val="000D1184"/>
    <w:rsid w:val="000D1A1C"/>
    <w:rsid w:val="000D1F2F"/>
    <w:rsid w:val="000D222A"/>
    <w:rsid w:val="000D2812"/>
    <w:rsid w:val="000D375B"/>
    <w:rsid w:val="000D4D6A"/>
    <w:rsid w:val="000D5398"/>
    <w:rsid w:val="000D5869"/>
    <w:rsid w:val="000D6238"/>
    <w:rsid w:val="000D69C1"/>
    <w:rsid w:val="000D6B1E"/>
    <w:rsid w:val="000D7DBC"/>
    <w:rsid w:val="000E2CDE"/>
    <w:rsid w:val="000E30F1"/>
    <w:rsid w:val="000E31DB"/>
    <w:rsid w:val="000E42E9"/>
    <w:rsid w:val="000E4728"/>
    <w:rsid w:val="000E5A21"/>
    <w:rsid w:val="000E5BBA"/>
    <w:rsid w:val="000E5D78"/>
    <w:rsid w:val="000E5FC3"/>
    <w:rsid w:val="000E69D2"/>
    <w:rsid w:val="000E711E"/>
    <w:rsid w:val="000F0ECD"/>
    <w:rsid w:val="000F1A82"/>
    <w:rsid w:val="000F1BFA"/>
    <w:rsid w:val="000F487C"/>
    <w:rsid w:val="000F6DF4"/>
    <w:rsid w:val="000F7F8B"/>
    <w:rsid w:val="0010360B"/>
    <w:rsid w:val="00103A49"/>
    <w:rsid w:val="001050C2"/>
    <w:rsid w:val="001054F8"/>
    <w:rsid w:val="00105E85"/>
    <w:rsid w:val="001068AB"/>
    <w:rsid w:val="00107BCE"/>
    <w:rsid w:val="0011093B"/>
    <w:rsid w:val="00111384"/>
    <w:rsid w:val="001115FB"/>
    <w:rsid w:val="00112058"/>
    <w:rsid w:val="0011223F"/>
    <w:rsid w:val="001127DE"/>
    <w:rsid w:val="001128BD"/>
    <w:rsid w:val="00112ADC"/>
    <w:rsid w:val="001142C8"/>
    <w:rsid w:val="00115601"/>
    <w:rsid w:val="0011638A"/>
    <w:rsid w:val="00121095"/>
    <w:rsid w:val="001210F9"/>
    <w:rsid w:val="0012155D"/>
    <w:rsid w:val="00122DCF"/>
    <w:rsid w:val="00125477"/>
    <w:rsid w:val="00125C4A"/>
    <w:rsid w:val="00126B12"/>
    <w:rsid w:val="00127C3D"/>
    <w:rsid w:val="001321B5"/>
    <w:rsid w:val="00133CFF"/>
    <w:rsid w:val="001355C2"/>
    <w:rsid w:val="00135980"/>
    <w:rsid w:val="00135AA9"/>
    <w:rsid w:val="00135E0F"/>
    <w:rsid w:val="00136A8F"/>
    <w:rsid w:val="00137049"/>
    <w:rsid w:val="00137597"/>
    <w:rsid w:val="001407F0"/>
    <w:rsid w:val="001410BE"/>
    <w:rsid w:val="00141BDE"/>
    <w:rsid w:val="0014324F"/>
    <w:rsid w:val="0014344B"/>
    <w:rsid w:val="001438B8"/>
    <w:rsid w:val="00143A2F"/>
    <w:rsid w:val="00145242"/>
    <w:rsid w:val="0014619E"/>
    <w:rsid w:val="00146840"/>
    <w:rsid w:val="00147D04"/>
    <w:rsid w:val="001505E8"/>
    <w:rsid w:val="00153761"/>
    <w:rsid w:val="00153D9E"/>
    <w:rsid w:val="00154819"/>
    <w:rsid w:val="001577BF"/>
    <w:rsid w:val="00157D37"/>
    <w:rsid w:val="001616F0"/>
    <w:rsid w:val="0016183C"/>
    <w:rsid w:val="0016217B"/>
    <w:rsid w:val="001624B8"/>
    <w:rsid w:val="00162BD3"/>
    <w:rsid w:val="00165081"/>
    <w:rsid w:val="00166DC1"/>
    <w:rsid w:val="001708D5"/>
    <w:rsid w:val="00171457"/>
    <w:rsid w:val="001726D5"/>
    <w:rsid w:val="00173427"/>
    <w:rsid w:val="00173BDB"/>
    <w:rsid w:val="00173CEB"/>
    <w:rsid w:val="00175044"/>
    <w:rsid w:val="00175CD6"/>
    <w:rsid w:val="001763C6"/>
    <w:rsid w:val="00180509"/>
    <w:rsid w:val="00182305"/>
    <w:rsid w:val="00182472"/>
    <w:rsid w:val="001836AF"/>
    <w:rsid w:val="0018423F"/>
    <w:rsid w:val="0018628F"/>
    <w:rsid w:val="00186434"/>
    <w:rsid w:val="00186571"/>
    <w:rsid w:val="00187205"/>
    <w:rsid w:val="00190039"/>
    <w:rsid w:val="001900D5"/>
    <w:rsid w:val="001917D3"/>
    <w:rsid w:val="00194072"/>
    <w:rsid w:val="00197467"/>
    <w:rsid w:val="00197DFC"/>
    <w:rsid w:val="001A056C"/>
    <w:rsid w:val="001A1235"/>
    <w:rsid w:val="001A1581"/>
    <w:rsid w:val="001A193C"/>
    <w:rsid w:val="001A3033"/>
    <w:rsid w:val="001A6447"/>
    <w:rsid w:val="001A6BA3"/>
    <w:rsid w:val="001A7375"/>
    <w:rsid w:val="001A79ED"/>
    <w:rsid w:val="001B0FE6"/>
    <w:rsid w:val="001B2E2E"/>
    <w:rsid w:val="001B30A8"/>
    <w:rsid w:val="001B4DF6"/>
    <w:rsid w:val="001B680B"/>
    <w:rsid w:val="001B7078"/>
    <w:rsid w:val="001C06B3"/>
    <w:rsid w:val="001C351D"/>
    <w:rsid w:val="001C483B"/>
    <w:rsid w:val="001C6675"/>
    <w:rsid w:val="001C6937"/>
    <w:rsid w:val="001D12F6"/>
    <w:rsid w:val="001D1A64"/>
    <w:rsid w:val="001D2376"/>
    <w:rsid w:val="001D31F3"/>
    <w:rsid w:val="001D450B"/>
    <w:rsid w:val="001D462E"/>
    <w:rsid w:val="001D599B"/>
    <w:rsid w:val="001D64D0"/>
    <w:rsid w:val="001E1F8C"/>
    <w:rsid w:val="001E3B65"/>
    <w:rsid w:val="001E4448"/>
    <w:rsid w:val="001E4C2C"/>
    <w:rsid w:val="001E4CE0"/>
    <w:rsid w:val="001E7693"/>
    <w:rsid w:val="001E78D5"/>
    <w:rsid w:val="001E7925"/>
    <w:rsid w:val="001E7E6F"/>
    <w:rsid w:val="001F031F"/>
    <w:rsid w:val="001F03F1"/>
    <w:rsid w:val="001F2653"/>
    <w:rsid w:val="001F2D7C"/>
    <w:rsid w:val="001F4405"/>
    <w:rsid w:val="001F47E6"/>
    <w:rsid w:val="001F52EB"/>
    <w:rsid w:val="001F736F"/>
    <w:rsid w:val="002003FB"/>
    <w:rsid w:val="00201F46"/>
    <w:rsid w:val="002024D6"/>
    <w:rsid w:val="002029F4"/>
    <w:rsid w:val="00202A35"/>
    <w:rsid w:val="0020328C"/>
    <w:rsid w:val="00205AF3"/>
    <w:rsid w:val="00206F08"/>
    <w:rsid w:val="0020733E"/>
    <w:rsid w:val="002119D8"/>
    <w:rsid w:val="00212EDF"/>
    <w:rsid w:val="002133B3"/>
    <w:rsid w:val="00213D48"/>
    <w:rsid w:val="00215FDD"/>
    <w:rsid w:val="00216015"/>
    <w:rsid w:val="00216AA7"/>
    <w:rsid w:val="002171A9"/>
    <w:rsid w:val="00217AF8"/>
    <w:rsid w:val="00220730"/>
    <w:rsid w:val="00220DC2"/>
    <w:rsid w:val="00221120"/>
    <w:rsid w:val="00222DD9"/>
    <w:rsid w:val="00225348"/>
    <w:rsid w:val="0023099E"/>
    <w:rsid w:val="00233336"/>
    <w:rsid w:val="00233DD1"/>
    <w:rsid w:val="002348D7"/>
    <w:rsid w:val="00234975"/>
    <w:rsid w:val="0023573A"/>
    <w:rsid w:val="002405AC"/>
    <w:rsid w:val="00242A05"/>
    <w:rsid w:val="002447F2"/>
    <w:rsid w:val="00244FC7"/>
    <w:rsid w:val="002454AD"/>
    <w:rsid w:val="00245927"/>
    <w:rsid w:val="00246354"/>
    <w:rsid w:val="0024798A"/>
    <w:rsid w:val="00247B70"/>
    <w:rsid w:val="00250756"/>
    <w:rsid w:val="00250AE0"/>
    <w:rsid w:val="00250E14"/>
    <w:rsid w:val="0025706C"/>
    <w:rsid w:val="002574C1"/>
    <w:rsid w:val="00257FFA"/>
    <w:rsid w:val="002627E8"/>
    <w:rsid w:val="002631ED"/>
    <w:rsid w:val="002636BB"/>
    <w:rsid w:val="002643C6"/>
    <w:rsid w:val="00264688"/>
    <w:rsid w:val="00264C8F"/>
    <w:rsid w:val="002650E0"/>
    <w:rsid w:val="00265151"/>
    <w:rsid w:val="002653CC"/>
    <w:rsid w:val="002659D6"/>
    <w:rsid w:val="00267E04"/>
    <w:rsid w:val="002713DD"/>
    <w:rsid w:val="0027159E"/>
    <w:rsid w:val="0027173A"/>
    <w:rsid w:val="0027226C"/>
    <w:rsid w:val="0027317C"/>
    <w:rsid w:val="00273DFB"/>
    <w:rsid w:val="00273F90"/>
    <w:rsid w:val="00273FF3"/>
    <w:rsid w:val="00276C29"/>
    <w:rsid w:val="00277B1B"/>
    <w:rsid w:val="00280C95"/>
    <w:rsid w:val="002825D1"/>
    <w:rsid w:val="00282C9E"/>
    <w:rsid w:val="00283BF0"/>
    <w:rsid w:val="00283D61"/>
    <w:rsid w:val="00284B8F"/>
    <w:rsid w:val="00284C1B"/>
    <w:rsid w:val="00285572"/>
    <w:rsid w:val="0028588D"/>
    <w:rsid w:val="002871A6"/>
    <w:rsid w:val="00291088"/>
    <w:rsid w:val="00292B3F"/>
    <w:rsid w:val="00292E9B"/>
    <w:rsid w:val="00293215"/>
    <w:rsid w:val="002937CB"/>
    <w:rsid w:val="00293A99"/>
    <w:rsid w:val="00296F94"/>
    <w:rsid w:val="002979BB"/>
    <w:rsid w:val="002A01DE"/>
    <w:rsid w:val="002A3692"/>
    <w:rsid w:val="002A3D6E"/>
    <w:rsid w:val="002A519E"/>
    <w:rsid w:val="002A59E2"/>
    <w:rsid w:val="002A6E5B"/>
    <w:rsid w:val="002B0917"/>
    <w:rsid w:val="002B1201"/>
    <w:rsid w:val="002B1276"/>
    <w:rsid w:val="002B1BCE"/>
    <w:rsid w:val="002B33B3"/>
    <w:rsid w:val="002B456D"/>
    <w:rsid w:val="002B66B5"/>
    <w:rsid w:val="002B6F54"/>
    <w:rsid w:val="002B79F1"/>
    <w:rsid w:val="002B7FC4"/>
    <w:rsid w:val="002B7FF8"/>
    <w:rsid w:val="002C0F2D"/>
    <w:rsid w:val="002C14E7"/>
    <w:rsid w:val="002C1747"/>
    <w:rsid w:val="002C348B"/>
    <w:rsid w:val="002C382F"/>
    <w:rsid w:val="002C54BA"/>
    <w:rsid w:val="002C6493"/>
    <w:rsid w:val="002D1118"/>
    <w:rsid w:val="002D1DAD"/>
    <w:rsid w:val="002D20D9"/>
    <w:rsid w:val="002D23A3"/>
    <w:rsid w:val="002D2D37"/>
    <w:rsid w:val="002D6753"/>
    <w:rsid w:val="002D6E86"/>
    <w:rsid w:val="002D70DC"/>
    <w:rsid w:val="002D7F6A"/>
    <w:rsid w:val="002E08A9"/>
    <w:rsid w:val="002E1850"/>
    <w:rsid w:val="002E42C5"/>
    <w:rsid w:val="002E5796"/>
    <w:rsid w:val="002E6B4B"/>
    <w:rsid w:val="002E6CF5"/>
    <w:rsid w:val="002E71D4"/>
    <w:rsid w:val="002F02D3"/>
    <w:rsid w:val="002F1379"/>
    <w:rsid w:val="002F2519"/>
    <w:rsid w:val="002F37B3"/>
    <w:rsid w:val="002F3AF3"/>
    <w:rsid w:val="002F4513"/>
    <w:rsid w:val="002F46E0"/>
    <w:rsid w:val="002F4728"/>
    <w:rsid w:val="002F570B"/>
    <w:rsid w:val="002F5CFC"/>
    <w:rsid w:val="003018EE"/>
    <w:rsid w:val="003023AD"/>
    <w:rsid w:val="00305B5B"/>
    <w:rsid w:val="0031012B"/>
    <w:rsid w:val="00310CE7"/>
    <w:rsid w:val="00311121"/>
    <w:rsid w:val="003113C0"/>
    <w:rsid w:val="00312F07"/>
    <w:rsid w:val="00313085"/>
    <w:rsid w:val="003151CF"/>
    <w:rsid w:val="00317605"/>
    <w:rsid w:val="003179C4"/>
    <w:rsid w:val="003215CE"/>
    <w:rsid w:val="00322D0C"/>
    <w:rsid w:val="00322FB5"/>
    <w:rsid w:val="00323EAA"/>
    <w:rsid w:val="00323F8D"/>
    <w:rsid w:val="00326EE4"/>
    <w:rsid w:val="00327DC4"/>
    <w:rsid w:val="003309C4"/>
    <w:rsid w:val="00333F1E"/>
    <w:rsid w:val="00334C45"/>
    <w:rsid w:val="0033509D"/>
    <w:rsid w:val="00335C80"/>
    <w:rsid w:val="00336A2E"/>
    <w:rsid w:val="00337481"/>
    <w:rsid w:val="0033751A"/>
    <w:rsid w:val="00337B7D"/>
    <w:rsid w:val="00337D77"/>
    <w:rsid w:val="00341614"/>
    <w:rsid w:val="00342070"/>
    <w:rsid w:val="00342C83"/>
    <w:rsid w:val="00343436"/>
    <w:rsid w:val="003442C4"/>
    <w:rsid w:val="00344A00"/>
    <w:rsid w:val="00345956"/>
    <w:rsid w:val="00350966"/>
    <w:rsid w:val="0035211A"/>
    <w:rsid w:val="00352D5E"/>
    <w:rsid w:val="00354331"/>
    <w:rsid w:val="00356C6A"/>
    <w:rsid w:val="00360F75"/>
    <w:rsid w:val="003611D1"/>
    <w:rsid w:val="003614E5"/>
    <w:rsid w:val="00361D77"/>
    <w:rsid w:val="003624C6"/>
    <w:rsid w:val="00362EF2"/>
    <w:rsid w:val="00362FE1"/>
    <w:rsid w:val="00364DAC"/>
    <w:rsid w:val="00365AB1"/>
    <w:rsid w:val="00366FCA"/>
    <w:rsid w:val="00367652"/>
    <w:rsid w:val="003722FB"/>
    <w:rsid w:val="00373EEC"/>
    <w:rsid w:val="00374345"/>
    <w:rsid w:val="0037486E"/>
    <w:rsid w:val="00375457"/>
    <w:rsid w:val="00376085"/>
    <w:rsid w:val="00376D32"/>
    <w:rsid w:val="00380137"/>
    <w:rsid w:val="0038097B"/>
    <w:rsid w:val="00381B95"/>
    <w:rsid w:val="00381FBA"/>
    <w:rsid w:val="00383390"/>
    <w:rsid w:val="00384232"/>
    <w:rsid w:val="003845F4"/>
    <w:rsid w:val="003849A5"/>
    <w:rsid w:val="003858D5"/>
    <w:rsid w:val="00386AAD"/>
    <w:rsid w:val="00387673"/>
    <w:rsid w:val="00390054"/>
    <w:rsid w:val="003907FF"/>
    <w:rsid w:val="00392263"/>
    <w:rsid w:val="0039318C"/>
    <w:rsid w:val="003938DD"/>
    <w:rsid w:val="0039538E"/>
    <w:rsid w:val="003A108C"/>
    <w:rsid w:val="003A207A"/>
    <w:rsid w:val="003A2A34"/>
    <w:rsid w:val="003A3CEC"/>
    <w:rsid w:val="003A3E76"/>
    <w:rsid w:val="003A5C62"/>
    <w:rsid w:val="003A5FAA"/>
    <w:rsid w:val="003B0679"/>
    <w:rsid w:val="003B128F"/>
    <w:rsid w:val="003B2A53"/>
    <w:rsid w:val="003B2B91"/>
    <w:rsid w:val="003B42AB"/>
    <w:rsid w:val="003B711C"/>
    <w:rsid w:val="003B772F"/>
    <w:rsid w:val="003C05F6"/>
    <w:rsid w:val="003C0944"/>
    <w:rsid w:val="003C1868"/>
    <w:rsid w:val="003C1F8E"/>
    <w:rsid w:val="003C27E4"/>
    <w:rsid w:val="003C4007"/>
    <w:rsid w:val="003C4793"/>
    <w:rsid w:val="003C6E45"/>
    <w:rsid w:val="003C79FF"/>
    <w:rsid w:val="003D0B6A"/>
    <w:rsid w:val="003D29C8"/>
    <w:rsid w:val="003D2BD7"/>
    <w:rsid w:val="003D446F"/>
    <w:rsid w:val="003D453C"/>
    <w:rsid w:val="003D4D07"/>
    <w:rsid w:val="003D609B"/>
    <w:rsid w:val="003D610F"/>
    <w:rsid w:val="003E1DFE"/>
    <w:rsid w:val="003E3ADF"/>
    <w:rsid w:val="003E4334"/>
    <w:rsid w:val="003E4757"/>
    <w:rsid w:val="003E4AF4"/>
    <w:rsid w:val="003F00A8"/>
    <w:rsid w:val="003F00B3"/>
    <w:rsid w:val="003F146A"/>
    <w:rsid w:val="003F23FD"/>
    <w:rsid w:val="003F2A71"/>
    <w:rsid w:val="003F321D"/>
    <w:rsid w:val="003F497A"/>
    <w:rsid w:val="003F5415"/>
    <w:rsid w:val="003F62B0"/>
    <w:rsid w:val="003F6526"/>
    <w:rsid w:val="00400523"/>
    <w:rsid w:val="004019BB"/>
    <w:rsid w:val="004025C9"/>
    <w:rsid w:val="00402713"/>
    <w:rsid w:val="00402C06"/>
    <w:rsid w:val="00402F4E"/>
    <w:rsid w:val="00403989"/>
    <w:rsid w:val="00404AE3"/>
    <w:rsid w:val="00413C65"/>
    <w:rsid w:val="00414C4F"/>
    <w:rsid w:val="00415B29"/>
    <w:rsid w:val="0041684F"/>
    <w:rsid w:val="0041692F"/>
    <w:rsid w:val="0041787D"/>
    <w:rsid w:val="00420206"/>
    <w:rsid w:val="0042063F"/>
    <w:rsid w:val="0042159A"/>
    <w:rsid w:val="0042182C"/>
    <w:rsid w:val="00421F20"/>
    <w:rsid w:val="00423E9B"/>
    <w:rsid w:val="00424646"/>
    <w:rsid w:val="00424BA5"/>
    <w:rsid w:val="00425CC2"/>
    <w:rsid w:val="00426471"/>
    <w:rsid w:val="004271A4"/>
    <w:rsid w:val="004301DF"/>
    <w:rsid w:val="0043086C"/>
    <w:rsid w:val="00433985"/>
    <w:rsid w:val="00433F1A"/>
    <w:rsid w:val="004345DA"/>
    <w:rsid w:val="00436239"/>
    <w:rsid w:val="00436D72"/>
    <w:rsid w:val="00436F43"/>
    <w:rsid w:val="004373B4"/>
    <w:rsid w:val="004379AF"/>
    <w:rsid w:val="00441A3C"/>
    <w:rsid w:val="00441C5D"/>
    <w:rsid w:val="00442CF8"/>
    <w:rsid w:val="0044447E"/>
    <w:rsid w:val="00444BC5"/>
    <w:rsid w:val="0044504F"/>
    <w:rsid w:val="00445E85"/>
    <w:rsid w:val="00447CC3"/>
    <w:rsid w:val="004509E8"/>
    <w:rsid w:val="004511BF"/>
    <w:rsid w:val="00452313"/>
    <w:rsid w:val="00453769"/>
    <w:rsid w:val="00453B4D"/>
    <w:rsid w:val="004561FA"/>
    <w:rsid w:val="00456E95"/>
    <w:rsid w:val="00457319"/>
    <w:rsid w:val="00457837"/>
    <w:rsid w:val="00457E21"/>
    <w:rsid w:val="004600F9"/>
    <w:rsid w:val="00462736"/>
    <w:rsid w:val="00462A15"/>
    <w:rsid w:val="0046490B"/>
    <w:rsid w:val="00466211"/>
    <w:rsid w:val="00466E8C"/>
    <w:rsid w:val="00467CB4"/>
    <w:rsid w:val="00470B20"/>
    <w:rsid w:val="00471094"/>
    <w:rsid w:val="00471535"/>
    <w:rsid w:val="004744E1"/>
    <w:rsid w:val="00474520"/>
    <w:rsid w:val="00474649"/>
    <w:rsid w:val="004758C5"/>
    <w:rsid w:val="00476A00"/>
    <w:rsid w:val="00476A14"/>
    <w:rsid w:val="0047737B"/>
    <w:rsid w:val="004817DD"/>
    <w:rsid w:val="0048280E"/>
    <w:rsid w:val="00482963"/>
    <w:rsid w:val="004837F5"/>
    <w:rsid w:val="00484138"/>
    <w:rsid w:val="0048430C"/>
    <w:rsid w:val="00485DE3"/>
    <w:rsid w:val="0048677D"/>
    <w:rsid w:val="00486800"/>
    <w:rsid w:val="00486DDF"/>
    <w:rsid w:val="00487682"/>
    <w:rsid w:val="004878B8"/>
    <w:rsid w:val="00487ACB"/>
    <w:rsid w:val="004902F7"/>
    <w:rsid w:val="00490F52"/>
    <w:rsid w:val="004924A7"/>
    <w:rsid w:val="00493FFA"/>
    <w:rsid w:val="00494607"/>
    <w:rsid w:val="00494C39"/>
    <w:rsid w:val="00494CB8"/>
    <w:rsid w:val="0049529D"/>
    <w:rsid w:val="004963CE"/>
    <w:rsid w:val="00496F25"/>
    <w:rsid w:val="004A06D2"/>
    <w:rsid w:val="004A1F31"/>
    <w:rsid w:val="004A206E"/>
    <w:rsid w:val="004A20DC"/>
    <w:rsid w:val="004A357B"/>
    <w:rsid w:val="004A37A2"/>
    <w:rsid w:val="004A44B6"/>
    <w:rsid w:val="004A48E9"/>
    <w:rsid w:val="004A56C0"/>
    <w:rsid w:val="004A5DD8"/>
    <w:rsid w:val="004A65E6"/>
    <w:rsid w:val="004A6C9A"/>
    <w:rsid w:val="004A7046"/>
    <w:rsid w:val="004A78D1"/>
    <w:rsid w:val="004A7B43"/>
    <w:rsid w:val="004B179E"/>
    <w:rsid w:val="004B23D3"/>
    <w:rsid w:val="004B4B72"/>
    <w:rsid w:val="004B6605"/>
    <w:rsid w:val="004B7505"/>
    <w:rsid w:val="004C018B"/>
    <w:rsid w:val="004C0F8E"/>
    <w:rsid w:val="004C19AC"/>
    <w:rsid w:val="004C1BFA"/>
    <w:rsid w:val="004C2479"/>
    <w:rsid w:val="004C3CA7"/>
    <w:rsid w:val="004C4179"/>
    <w:rsid w:val="004C42A3"/>
    <w:rsid w:val="004C4834"/>
    <w:rsid w:val="004C4A3C"/>
    <w:rsid w:val="004C5549"/>
    <w:rsid w:val="004C5C5E"/>
    <w:rsid w:val="004C6E90"/>
    <w:rsid w:val="004D45D3"/>
    <w:rsid w:val="004D6A7E"/>
    <w:rsid w:val="004E1894"/>
    <w:rsid w:val="004E24DE"/>
    <w:rsid w:val="004E2F74"/>
    <w:rsid w:val="004E3312"/>
    <w:rsid w:val="004E3537"/>
    <w:rsid w:val="004E390E"/>
    <w:rsid w:val="004E3E11"/>
    <w:rsid w:val="004E4E7D"/>
    <w:rsid w:val="004E62AA"/>
    <w:rsid w:val="004E694C"/>
    <w:rsid w:val="004F02C7"/>
    <w:rsid w:val="004F05C4"/>
    <w:rsid w:val="004F115D"/>
    <w:rsid w:val="004F19BC"/>
    <w:rsid w:val="004F2980"/>
    <w:rsid w:val="004F3C71"/>
    <w:rsid w:val="004F64FE"/>
    <w:rsid w:val="004F66B1"/>
    <w:rsid w:val="004F6EA7"/>
    <w:rsid w:val="004F7973"/>
    <w:rsid w:val="005010C9"/>
    <w:rsid w:val="00501AC3"/>
    <w:rsid w:val="00506A88"/>
    <w:rsid w:val="00507BD1"/>
    <w:rsid w:val="005122D2"/>
    <w:rsid w:val="0051286C"/>
    <w:rsid w:val="00513B55"/>
    <w:rsid w:val="005143A6"/>
    <w:rsid w:val="00522E4F"/>
    <w:rsid w:val="00523014"/>
    <w:rsid w:val="005236F8"/>
    <w:rsid w:val="00523CAA"/>
    <w:rsid w:val="00524E3D"/>
    <w:rsid w:val="00525C95"/>
    <w:rsid w:val="00526361"/>
    <w:rsid w:val="00526D9D"/>
    <w:rsid w:val="00527748"/>
    <w:rsid w:val="00527C28"/>
    <w:rsid w:val="00531A33"/>
    <w:rsid w:val="00533370"/>
    <w:rsid w:val="00533C42"/>
    <w:rsid w:val="00534BCB"/>
    <w:rsid w:val="00535551"/>
    <w:rsid w:val="0053596C"/>
    <w:rsid w:val="00535BF0"/>
    <w:rsid w:val="00535C10"/>
    <w:rsid w:val="005362BF"/>
    <w:rsid w:val="00536456"/>
    <w:rsid w:val="00536817"/>
    <w:rsid w:val="00540077"/>
    <w:rsid w:val="005404FD"/>
    <w:rsid w:val="00540CAA"/>
    <w:rsid w:val="005442B9"/>
    <w:rsid w:val="00544414"/>
    <w:rsid w:val="00544C94"/>
    <w:rsid w:val="00544FCB"/>
    <w:rsid w:val="005503F6"/>
    <w:rsid w:val="00551FD2"/>
    <w:rsid w:val="00552664"/>
    <w:rsid w:val="00553140"/>
    <w:rsid w:val="00553647"/>
    <w:rsid w:val="00553906"/>
    <w:rsid w:val="005542D9"/>
    <w:rsid w:val="005556F7"/>
    <w:rsid w:val="00556955"/>
    <w:rsid w:val="005573BE"/>
    <w:rsid w:val="0055756D"/>
    <w:rsid w:val="00561273"/>
    <w:rsid w:val="00561F29"/>
    <w:rsid w:val="00562A81"/>
    <w:rsid w:val="00562B0B"/>
    <w:rsid w:val="00563553"/>
    <w:rsid w:val="00564702"/>
    <w:rsid w:val="005658EC"/>
    <w:rsid w:val="00567332"/>
    <w:rsid w:val="005707C6"/>
    <w:rsid w:val="00570E48"/>
    <w:rsid w:val="005715C9"/>
    <w:rsid w:val="00571F73"/>
    <w:rsid w:val="0057261A"/>
    <w:rsid w:val="00573304"/>
    <w:rsid w:val="00575783"/>
    <w:rsid w:val="0057719D"/>
    <w:rsid w:val="0058032D"/>
    <w:rsid w:val="00580786"/>
    <w:rsid w:val="00580905"/>
    <w:rsid w:val="0058138B"/>
    <w:rsid w:val="00581FCB"/>
    <w:rsid w:val="00582E53"/>
    <w:rsid w:val="00583352"/>
    <w:rsid w:val="0058633A"/>
    <w:rsid w:val="00586550"/>
    <w:rsid w:val="0058689F"/>
    <w:rsid w:val="00590333"/>
    <w:rsid w:val="00590885"/>
    <w:rsid w:val="00593F42"/>
    <w:rsid w:val="005940AC"/>
    <w:rsid w:val="00594D61"/>
    <w:rsid w:val="005956A9"/>
    <w:rsid w:val="00596C88"/>
    <w:rsid w:val="005A14D4"/>
    <w:rsid w:val="005A1B02"/>
    <w:rsid w:val="005A1DB6"/>
    <w:rsid w:val="005A1FAD"/>
    <w:rsid w:val="005A3235"/>
    <w:rsid w:val="005A3AB8"/>
    <w:rsid w:val="005A4C2E"/>
    <w:rsid w:val="005A5725"/>
    <w:rsid w:val="005A5D82"/>
    <w:rsid w:val="005A5DD2"/>
    <w:rsid w:val="005A72F1"/>
    <w:rsid w:val="005B021F"/>
    <w:rsid w:val="005B3B0F"/>
    <w:rsid w:val="005B3CED"/>
    <w:rsid w:val="005B4E1B"/>
    <w:rsid w:val="005B54B1"/>
    <w:rsid w:val="005B7F2E"/>
    <w:rsid w:val="005C06C0"/>
    <w:rsid w:val="005C13EF"/>
    <w:rsid w:val="005C1997"/>
    <w:rsid w:val="005C29F9"/>
    <w:rsid w:val="005C2CA1"/>
    <w:rsid w:val="005C4E37"/>
    <w:rsid w:val="005C527F"/>
    <w:rsid w:val="005C5D99"/>
    <w:rsid w:val="005D13B7"/>
    <w:rsid w:val="005D15B9"/>
    <w:rsid w:val="005D3C67"/>
    <w:rsid w:val="005D464F"/>
    <w:rsid w:val="005D69E3"/>
    <w:rsid w:val="005E20AF"/>
    <w:rsid w:val="005E31F8"/>
    <w:rsid w:val="005E6075"/>
    <w:rsid w:val="005E6826"/>
    <w:rsid w:val="005F1249"/>
    <w:rsid w:val="005F18E5"/>
    <w:rsid w:val="005F1DB0"/>
    <w:rsid w:val="005F2701"/>
    <w:rsid w:val="005F53CF"/>
    <w:rsid w:val="005F53E7"/>
    <w:rsid w:val="005F7FF6"/>
    <w:rsid w:val="00600051"/>
    <w:rsid w:val="00600062"/>
    <w:rsid w:val="00602633"/>
    <w:rsid w:val="0060387D"/>
    <w:rsid w:val="00603A9C"/>
    <w:rsid w:val="00604849"/>
    <w:rsid w:val="00605A02"/>
    <w:rsid w:val="00606DC0"/>
    <w:rsid w:val="00606E48"/>
    <w:rsid w:val="00607C73"/>
    <w:rsid w:val="00612473"/>
    <w:rsid w:val="006139AF"/>
    <w:rsid w:val="00614BA8"/>
    <w:rsid w:val="006150C6"/>
    <w:rsid w:val="006164C9"/>
    <w:rsid w:val="006204C9"/>
    <w:rsid w:val="00620DE6"/>
    <w:rsid w:val="0062200F"/>
    <w:rsid w:val="006231EE"/>
    <w:rsid w:val="0062363E"/>
    <w:rsid w:val="00623697"/>
    <w:rsid w:val="00623C21"/>
    <w:rsid w:val="00624552"/>
    <w:rsid w:val="006245DD"/>
    <w:rsid w:val="00624BE8"/>
    <w:rsid w:val="00625B3B"/>
    <w:rsid w:val="00627D2D"/>
    <w:rsid w:val="00630510"/>
    <w:rsid w:val="00635109"/>
    <w:rsid w:val="00636B77"/>
    <w:rsid w:val="0064076D"/>
    <w:rsid w:val="00641C49"/>
    <w:rsid w:val="00641F7A"/>
    <w:rsid w:val="006423A6"/>
    <w:rsid w:val="006441B9"/>
    <w:rsid w:val="006448B7"/>
    <w:rsid w:val="00644D10"/>
    <w:rsid w:val="006451C6"/>
    <w:rsid w:val="0064541F"/>
    <w:rsid w:val="00645A49"/>
    <w:rsid w:val="0064720B"/>
    <w:rsid w:val="00647903"/>
    <w:rsid w:val="00647E02"/>
    <w:rsid w:val="006504A7"/>
    <w:rsid w:val="00650828"/>
    <w:rsid w:val="00650D95"/>
    <w:rsid w:val="0065199E"/>
    <w:rsid w:val="0065250B"/>
    <w:rsid w:val="00652869"/>
    <w:rsid w:val="00653250"/>
    <w:rsid w:val="00654B51"/>
    <w:rsid w:val="0065563C"/>
    <w:rsid w:val="00655E06"/>
    <w:rsid w:val="00655E13"/>
    <w:rsid w:val="00656A75"/>
    <w:rsid w:val="006570B8"/>
    <w:rsid w:val="006577A8"/>
    <w:rsid w:val="00657B40"/>
    <w:rsid w:val="00660D82"/>
    <w:rsid w:val="0066445F"/>
    <w:rsid w:val="0067019E"/>
    <w:rsid w:val="00670FC4"/>
    <w:rsid w:val="006710D9"/>
    <w:rsid w:val="00671CBA"/>
    <w:rsid w:val="00671CF2"/>
    <w:rsid w:val="006722A5"/>
    <w:rsid w:val="006743A9"/>
    <w:rsid w:val="006756E5"/>
    <w:rsid w:val="0067582C"/>
    <w:rsid w:val="00675BFD"/>
    <w:rsid w:val="00675DE1"/>
    <w:rsid w:val="0068034F"/>
    <w:rsid w:val="00681839"/>
    <w:rsid w:val="006827FE"/>
    <w:rsid w:val="00683CAB"/>
    <w:rsid w:val="006842A6"/>
    <w:rsid w:val="0068613E"/>
    <w:rsid w:val="006861D2"/>
    <w:rsid w:val="006913F7"/>
    <w:rsid w:val="006922FA"/>
    <w:rsid w:val="00695192"/>
    <w:rsid w:val="006964B2"/>
    <w:rsid w:val="00696CBB"/>
    <w:rsid w:val="00697062"/>
    <w:rsid w:val="00697B3D"/>
    <w:rsid w:val="006A03FB"/>
    <w:rsid w:val="006A4424"/>
    <w:rsid w:val="006A53A0"/>
    <w:rsid w:val="006A7D39"/>
    <w:rsid w:val="006B3096"/>
    <w:rsid w:val="006B342E"/>
    <w:rsid w:val="006B36F7"/>
    <w:rsid w:val="006B3892"/>
    <w:rsid w:val="006B39E6"/>
    <w:rsid w:val="006B3C0A"/>
    <w:rsid w:val="006B49F0"/>
    <w:rsid w:val="006B4AAB"/>
    <w:rsid w:val="006B4D5C"/>
    <w:rsid w:val="006B6837"/>
    <w:rsid w:val="006B6D8B"/>
    <w:rsid w:val="006B7C1C"/>
    <w:rsid w:val="006C152B"/>
    <w:rsid w:val="006C2845"/>
    <w:rsid w:val="006C5289"/>
    <w:rsid w:val="006C6034"/>
    <w:rsid w:val="006C70D8"/>
    <w:rsid w:val="006C7815"/>
    <w:rsid w:val="006D1026"/>
    <w:rsid w:val="006D23C7"/>
    <w:rsid w:val="006D425C"/>
    <w:rsid w:val="006D4F84"/>
    <w:rsid w:val="006D5AFE"/>
    <w:rsid w:val="006D5D3A"/>
    <w:rsid w:val="006D7364"/>
    <w:rsid w:val="006E2867"/>
    <w:rsid w:val="006E3DCE"/>
    <w:rsid w:val="006E563F"/>
    <w:rsid w:val="006E5BBC"/>
    <w:rsid w:val="006E743C"/>
    <w:rsid w:val="006F0F25"/>
    <w:rsid w:val="006F2B7C"/>
    <w:rsid w:val="006F3E78"/>
    <w:rsid w:val="00703D71"/>
    <w:rsid w:val="00704BFD"/>
    <w:rsid w:val="007059E8"/>
    <w:rsid w:val="00706226"/>
    <w:rsid w:val="00706860"/>
    <w:rsid w:val="00707098"/>
    <w:rsid w:val="00707EF1"/>
    <w:rsid w:val="00710955"/>
    <w:rsid w:val="00712BB4"/>
    <w:rsid w:val="00712EBA"/>
    <w:rsid w:val="007130EF"/>
    <w:rsid w:val="007150C0"/>
    <w:rsid w:val="00715DCC"/>
    <w:rsid w:val="007161C7"/>
    <w:rsid w:val="007176F5"/>
    <w:rsid w:val="0072201F"/>
    <w:rsid w:val="00723C79"/>
    <w:rsid w:val="00724D66"/>
    <w:rsid w:val="0072517F"/>
    <w:rsid w:val="007270D2"/>
    <w:rsid w:val="00727F8C"/>
    <w:rsid w:val="007309EA"/>
    <w:rsid w:val="00730B74"/>
    <w:rsid w:val="0073254A"/>
    <w:rsid w:val="00733C72"/>
    <w:rsid w:val="00733EBA"/>
    <w:rsid w:val="007352C3"/>
    <w:rsid w:val="0073569E"/>
    <w:rsid w:val="00735A78"/>
    <w:rsid w:val="00737BE7"/>
    <w:rsid w:val="007413A4"/>
    <w:rsid w:val="00741E00"/>
    <w:rsid w:val="007422F3"/>
    <w:rsid w:val="007428F5"/>
    <w:rsid w:val="0074311A"/>
    <w:rsid w:val="007439E9"/>
    <w:rsid w:val="007445F6"/>
    <w:rsid w:val="00744961"/>
    <w:rsid w:val="007459DB"/>
    <w:rsid w:val="00747318"/>
    <w:rsid w:val="0075081F"/>
    <w:rsid w:val="00750C75"/>
    <w:rsid w:val="007511C6"/>
    <w:rsid w:val="00751BFD"/>
    <w:rsid w:val="00752464"/>
    <w:rsid w:val="0075377B"/>
    <w:rsid w:val="00754B4C"/>
    <w:rsid w:val="0075624D"/>
    <w:rsid w:val="00760E3B"/>
    <w:rsid w:val="00762CFC"/>
    <w:rsid w:val="00763283"/>
    <w:rsid w:val="0076331E"/>
    <w:rsid w:val="00763A10"/>
    <w:rsid w:val="0076491D"/>
    <w:rsid w:val="0076567C"/>
    <w:rsid w:val="00766084"/>
    <w:rsid w:val="00766103"/>
    <w:rsid w:val="00766B48"/>
    <w:rsid w:val="00770CD5"/>
    <w:rsid w:val="00770FE8"/>
    <w:rsid w:val="0077213D"/>
    <w:rsid w:val="00772396"/>
    <w:rsid w:val="00773BBB"/>
    <w:rsid w:val="00773EE2"/>
    <w:rsid w:val="00774381"/>
    <w:rsid w:val="00775339"/>
    <w:rsid w:val="00776851"/>
    <w:rsid w:val="00776D3A"/>
    <w:rsid w:val="00777A2F"/>
    <w:rsid w:val="00780DC3"/>
    <w:rsid w:val="00783F4A"/>
    <w:rsid w:val="0078453F"/>
    <w:rsid w:val="007847C1"/>
    <w:rsid w:val="0078525D"/>
    <w:rsid w:val="007857F5"/>
    <w:rsid w:val="00785DB1"/>
    <w:rsid w:val="007876AC"/>
    <w:rsid w:val="00790939"/>
    <w:rsid w:val="00792D57"/>
    <w:rsid w:val="007944D0"/>
    <w:rsid w:val="00794DA5"/>
    <w:rsid w:val="007953C6"/>
    <w:rsid w:val="007A06A4"/>
    <w:rsid w:val="007A2F56"/>
    <w:rsid w:val="007A36F8"/>
    <w:rsid w:val="007A388A"/>
    <w:rsid w:val="007A3B49"/>
    <w:rsid w:val="007A58CC"/>
    <w:rsid w:val="007A7811"/>
    <w:rsid w:val="007B0389"/>
    <w:rsid w:val="007B083C"/>
    <w:rsid w:val="007B1DF9"/>
    <w:rsid w:val="007B2A1C"/>
    <w:rsid w:val="007B32F2"/>
    <w:rsid w:val="007B4F46"/>
    <w:rsid w:val="007B6710"/>
    <w:rsid w:val="007B671F"/>
    <w:rsid w:val="007C1708"/>
    <w:rsid w:val="007C32E8"/>
    <w:rsid w:val="007C5685"/>
    <w:rsid w:val="007C7267"/>
    <w:rsid w:val="007D0746"/>
    <w:rsid w:val="007D086E"/>
    <w:rsid w:val="007D1BA1"/>
    <w:rsid w:val="007D1FAB"/>
    <w:rsid w:val="007D2871"/>
    <w:rsid w:val="007D3E8A"/>
    <w:rsid w:val="007D3F20"/>
    <w:rsid w:val="007D6417"/>
    <w:rsid w:val="007D6F3C"/>
    <w:rsid w:val="007D78B9"/>
    <w:rsid w:val="007E18A7"/>
    <w:rsid w:val="007E2649"/>
    <w:rsid w:val="007E326B"/>
    <w:rsid w:val="007E49B9"/>
    <w:rsid w:val="007E63FA"/>
    <w:rsid w:val="007E69E8"/>
    <w:rsid w:val="007E6F9A"/>
    <w:rsid w:val="007E79EA"/>
    <w:rsid w:val="007E7AAB"/>
    <w:rsid w:val="007F0204"/>
    <w:rsid w:val="007F0843"/>
    <w:rsid w:val="007F1566"/>
    <w:rsid w:val="007F1826"/>
    <w:rsid w:val="007F4A48"/>
    <w:rsid w:val="007F5240"/>
    <w:rsid w:val="007F5264"/>
    <w:rsid w:val="007F560F"/>
    <w:rsid w:val="007F5AF3"/>
    <w:rsid w:val="007F670C"/>
    <w:rsid w:val="007F7279"/>
    <w:rsid w:val="007F7410"/>
    <w:rsid w:val="007F7CEC"/>
    <w:rsid w:val="00800510"/>
    <w:rsid w:val="00801BDC"/>
    <w:rsid w:val="00804FC2"/>
    <w:rsid w:val="00805900"/>
    <w:rsid w:val="00806DEC"/>
    <w:rsid w:val="00813DEB"/>
    <w:rsid w:val="00815D9F"/>
    <w:rsid w:val="00816DE4"/>
    <w:rsid w:val="008179A7"/>
    <w:rsid w:val="0082024B"/>
    <w:rsid w:val="008204F0"/>
    <w:rsid w:val="008209E3"/>
    <w:rsid w:val="0082157D"/>
    <w:rsid w:val="0082246D"/>
    <w:rsid w:val="00823045"/>
    <w:rsid w:val="00827352"/>
    <w:rsid w:val="008304B2"/>
    <w:rsid w:val="00831DFA"/>
    <w:rsid w:val="00832D0E"/>
    <w:rsid w:val="00833572"/>
    <w:rsid w:val="008346E8"/>
    <w:rsid w:val="00836A2E"/>
    <w:rsid w:val="00837681"/>
    <w:rsid w:val="00840085"/>
    <w:rsid w:val="00840142"/>
    <w:rsid w:val="008405E1"/>
    <w:rsid w:val="00842EB0"/>
    <w:rsid w:val="008442DF"/>
    <w:rsid w:val="008447E2"/>
    <w:rsid w:val="00844F1A"/>
    <w:rsid w:val="008455FE"/>
    <w:rsid w:val="008467FB"/>
    <w:rsid w:val="00852B90"/>
    <w:rsid w:val="00852F31"/>
    <w:rsid w:val="008534F8"/>
    <w:rsid w:val="008541EB"/>
    <w:rsid w:val="00855061"/>
    <w:rsid w:val="00855485"/>
    <w:rsid w:val="008561F2"/>
    <w:rsid w:val="0085702F"/>
    <w:rsid w:val="00860AF9"/>
    <w:rsid w:val="00860D64"/>
    <w:rsid w:val="00861A0C"/>
    <w:rsid w:val="00863177"/>
    <w:rsid w:val="00863EAD"/>
    <w:rsid w:val="00864777"/>
    <w:rsid w:val="00864C19"/>
    <w:rsid w:val="00865BEA"/>
    <w:rsid w:val="00866182"/>
    <w:rsid w:val="00866371"/>
    <w:rsid w:val="008702C6"/>
    <w:rsid w:val="0087135E"/>
    <w:rsid w:val="0087176D"/>
    <w:rsid w:val="00871A06"/>
    <w:rsid w:val="00871B09"/>
    <w:rsid w:val="00873600"/>
    <w:rsid w:val="0087368E"/>
    <w:rsid w:val="008748C6"/>
    <w:rsid w:val="008752E0"/>
    <w:rsid w:val="00875B87"/>
    <w:rsid w:val="008772D3"/>
    <w:rsid w:val="008779BE"/>
    <w:rsid w:val="00877E3D"/>
    <w:rsid w:val="00880F81"/>
    <w:rsid w:val="00882BC4"/>
    <w:rsid w:val="008846E7"/>
    <w:rsid w:val="00884D5C"/>
    <w:rsid w:val="00885590"/>
    <w:rsid w:val="00887A5B"/>
    <w:rsid w:val="0089286C"/>
    <w:rsid w:val="00893336"/>
    <w:rsid w:val="00893AAD"/>
    <w:rsid w:val="008940C8"/>
    <w:rsid w:val="00895CA2"/>
    <w:rsid w:val="008A1098"/>
    <w:rsid w:val="008A12CB"/>
    <w:rsid w:val="008A1E0E"/>
    <w:rsid w:val="008A1E5A"/>
    <w:rsid w:val="008A228D"/>
    <w:rsid w:val="008A2B21"/>
    <w:rsid w:val="008A309E"/>
    <w:rsid w:val="008A3939"/>
    <w:rsid w:val="008A3F3B"/>
    <w:rsid w:val="008A4640"/>
    <w:rsid w:val="008A49BB"/>
    <w:rsid w:val="008A504C"/>
    <w:rsid w:val="008A5105"/>
    <w:rsid w:val="008A5BAD"/>
    <w:rsid w:val="008A657B"/>
    <w:rsid w:val="008A6FD2"/>
    <w:rsid w:val="008A71CF"/>
    <w:rsid w:val="008A7A4E"/>
    <w:rsid w:val="008B015C"/>
    <w:rsid w:val="008B03F0"/>
    <w:rsid w:val="008B05B2"/>
    <w:rsid w:val="008B0903"/>
    <w:rsid w:val="008B2A21"/>
    <w:rsid w:val="008B3875"/>
    <w:rsid w:val="008B4374"/>
    <w:rsid w:val="008B4F81"/>
    <w:rsid w:val="008B504A"/>
    <w:rsid w:val="008B56EB"/>
    <w:rsid w:val="008B6106"/>
    <w:rsid w:val="008C0B8F"/>
    <w:rsid w:val="008C1BBE"/>
    <w:rsid w:val="008C1BC4"/>
    <w:rsid w:val="008C28C9"/>
    <w:rsid w:val="008C35F0"/>
    <w:rsid w:val="008C3690"/>
    <w:rsid w:val="008C3EB4"/>
    <w:rsid w:val="008C4971"/>
    <w:rsid w:val="008C679D"/>
    <w:rsid w:val="008D130D"/>
    <w:rsid w:val="008D1BF1"/>
    <w:rsid w:val="008D31A8"/>
    <w:rsid w:val="008D34D7"/>
    <w:rsid w:val="008D3B54"/>
    <w:rsid w:val="008D4168"/>
    <w:rsid w:val="008D4CC4"/>
    <w:rsid w:val="008D5B92"/>
    <w:rsid w:val="008E198E"/>
    <w:rsid w:val="008E28D3"/>
    <w:rsid w:val="008E3900"/>
    <w:rsid w:val="008E470F"/>
    <w:rsid w:val="008E4833"/>
    <w:rsid w:val="008E4E8C"/>
    <w:rsid w:val="008E5E4B"/>
    <w:rsid w:val="008F0B3B"/>
    <w:rsid w:val="008F18AC"/>
    <w:rsid w:val="008F1A8D"/>
    <w:rsid w:val="008F3DEE"/>
    <w:rsid w:val="008F3E8E"/>
    <w:rsid w:val="008F5C0C"/>
    <w:rsid w:val="008F6B12"/>
    <w:rsid w:val="008F784E"/>
    <w:rsid w:val="009000FE"/>
    <w:rsid w:val="009017C3"/>
    <w:rsid w:val="0090335F"/>
    <w:rsid w:val="00905CC7"/>
    <w:rsid w:val="00905DDA"/>
    <w:rsid w:val="00906EB9"/>
    <w:rsid w:val="00910433"/>
    <w:rsid w:val="0091106B"/>
    <w:rsid w:val="009119F9"/>
    <w:rsid w:val="00911BCB"/>
    <w:rsid w:val="009145D0"/>
    <w:rsid w:val="00914DC7"/>
    <w:rsid w:val="00915687"/>
    <w:rsid w:val="00915DF0"/>
    <w:rsid w:val="00916C09"/>
    <w:rsid w:val="00920691"/>
    <w:rsid w:val="00921B39"/>
    <w:rsid w:val="00922559"/>
    <w:rsid w:val="00923AB2"/>
    <w:rsid w:val="00924078"/>
    <w:rsid w:val="00924A65"/>
    <w:rsid w:val="00925839"/>
    <w:rsid w:val="00926FCB"/>
    <w:rsid w:val="009273F7"/>
    <w:rsid w:val="00931D2D"/>
    <w:rsid w:val="00932B03"/>
    <w:rsid w:val="00932EE5"/>
    <w:rsid w:val="00933838"/>
    <w:rsid w:val="009351B2"/>
    <w:rsid w:val="00936A26"/>
    <w:rsid w:val="00943CE8"/>
    <w:rsid w:val="00943D28"/>
    <w:rsid w:val="009452C1"/>
    <w:rsid w:val="009456C7"/>
    <w:rsid w:val="00947B30"/>
    <w:rsid w:val="00947ECF"/>
    <w:rsid w:val="00947EE6"/>
    <w:rsid w:val="0095142B"/>
    <w:rsid w:val="00951498"/>
    <w:rsid w:val="00951BCA"/>
    <w:rsid w:val="0095455C"/>
    <w:rsid w:val="00955367"/>
    <w:rsid w:val="00955E16"/>
    <w:rsid w:val="00956016"/>
    <w:rsid w:val="00956206"/>
    <w:rsid w:val="009569E9"/>
    <w:rsid w:val="00960028"/>
    <w:rsid w:val="0096278B"/>
    <w:rsid w:val="00962E43"/>
    <w:rsid w:val="0096384C"/>
    <w:rsid w:val="00964022"/>
    <w:rsid w:val="00965227"/>
    <w:rsid w:val="00965D6F"/>
    <w:rsid w:val="00966770"/>
    <w:rsid w:val="00970EF4"/>
    <w:rsid w:val="00970FE1"/>
    <w:rsid w:val="009726E0"/>
    <w:rsid w:val="009728A5"/>
    <w:rsid w:val="00972D27"/>
    <w:rsid w:val="00972EEC"/>
    <w:rsid w:val="00973554"/>
    <w:rsid w:val="009737F6"/>
    <w:rsid w:val="00974096"/>
    <w:rsid w:val="009744BE"/>
    <w:rsid w:val="0097478C"/>
    <w:rsid w:val="00974904"/>
    <w:rsid w:val="009751FC"/>
    <w:rsid w:val="00975944"/>
    <w:rsid w:val="00977721"/>
    <w:rsid w:val="00977861"/>
    <w:rsid w:val="00977FC4"/>
    <w:rsid w:val="00981044"/>
    <w:rsid w:val="00981059"/>
    <w:rsid w:val="009838C0"/>
    <w:rsid w:val="00983BAF"/>
    <w:rsid w:val="00983E01"/>
    <w:rsid w:val="00983E1A"/>
    <w:rsid w:val="009855F4"/>
    <w:rsid w:val="0098609C"/>
    <w:rsid w:val="009861ED"/>
    <w:rsid w:val="00990982"/>
    <w:rsid w:val="009914E5"/>
    <w:rsid w:val="009918E1"/>
    <w:rsid w:val="00991FD3"/>
    <w:rsid w:val="00992CC2"/>
    <w:rsid w:val="00993718"/>
    <w:rsid w:val="0099374C"/>
    <w:rsid w:val="009953A2"/>
    <w:rsid w:val="00996384"/>
    <w:rsid w:val="009971FE"/>
    <w:rsid w:val="00997323"/>
    <w:rsid w:val="00997DE8"/>
    <w:rsid w:val="009A0620"/>
    <w:rsid w:val="009A0C59"/>
    <w:rsid w:val="009A1764"/>
    <w:rsid w:val="009A39A7"/>
    <w:rsid w:val="009A4436"/>
    <w:rsid w:val="009A4CCB"/>
    <w:rsid w:val="009A4D7E"/>
    <w:rsid w:val="009A6BBA"/>
    <w:rsid w:val="009A6FB0"/>
    <w:rsid w:val="009A7492"/>
    <w:rsid w:val="009A76E8"/>
    <w:rsid w:val="009A7F10"/>
    <w:rsid w:val="009B09C7"/>
    <w:rsid w:val="009B1052"/>
    <w:rsid w:val="009B21CD"/>
    <w:rsid w:val="009B433F"/>
    <w:rsid w:val="009B5B51"/>
    <w:rsid w:val="009B62CE"/>
    <w:rsid w:val="009C08A8"/>
    <w:rsid w:val="009C198A"/>
    <w:rsid w:val="009C1A3F"/>
    <w:rsid w:val="009C79DA"/>
    <w:rsid w:val="009D23EB"/>
    <w:rsid w:val="009D2D60"/>
    <w:rsid w:val="009D3004"/>
    <w:rsid w:val="009D40F2"/>
    <w:rsid w:val="009D4278"/>
    <w:rsid w:val="009D5C47"/>
    <w:rsid w:val="009D7959"/>
    <w:rsid w:val="009E048F"/>
    <w:rsid w:val="009E08C9"/>
    <w:rsid w:val="009E2DA0"/>
    <w:rsid w:val="009E35B6"/>
    <w:rsid w:val="009E3B82"/>
    <w:rsid w:val="009E63A0"/>
    <w:rsid w:val="009E680D"/>
    <w:rsid w:val="009E698D"/>
    <w:rsid w:val="009E758C"/>
    <w:rsid w:val="009F0A8C"/>
    <w:rsid w:val="009F10C3"/>
    <w:rsid w:val="009F1F53"/>
    <w:rsid w:val="009F26B9"/>
    <w:rsid w:val="009F3441"/>
    <w:rsid w:val="009F4E6E"/>
    <w:rsid w:val="009F725C"/>
    <w:rsid w:val="009F7F8F"/>
    <w:rsid w:val="00A008D2"/>
    <w:rsid w:val="00A02032"/>
    <w:rsid w:val="00A02872"/>
    <w:rsid w:val="00A0288B"/>
    <w:rsid w:val="00A05265"/>
    <w:rsid w:val="00A05328"/>
    <w:rsid w:val="00A05544"/>
    <w:rsid w:val="00A05607"/>
    <w:rsid w:val="00A064FF"/>
    <w:rsid w:val="00A076B7"/>
    <w:rsid w:val="00A07773"/>
    <w:rsid w:val="00A0777B"/>
    <w:rsid w:val="00A107A4"/>
    <w:rsid w:val="00A10B1F"/>
    <w:rsid w:val="00A10F9F"/>
    <w:rsid w:val="00A126CD"/>
    <w:rsid w:val="00A127FB"/>
    <w:rsid w:val="00A12BD2"/>
    <w:rsid w:val="00A13617"/>
    <w:rsid w:val="00A163CF"/>
    <w:rsid w:val="00A164B0"/>
    <w:rsid w:val="00A17E18"/>
    <w:rsid w:val="00A2181F"/>
    <w:rsid w:val="00A2286B"/>
    <w:rsid w:val="00A22D07"/>
    <w:rsid w:val="00A247E5"/>
    <w:rsid w:val="00A2516C"/>
    <w:rsid w:val="00A26D06"/>
    <w:rsid w:val="00A273B0"/>
    <w:rsid w:val="00A3105F"/>
    <w:rsid w:val="00A319CA"/>
    <w:rsid w:val="00A32CAC"/>
    <w:rsid w:val="00A35845"/>
    <w:rsid w:val="00A363D4"/>
    <w:rsid w:val="00A40046"/>
    <w:rsid w:val="00A40B60"/>
    <w:rsid w:val="00A41C34"/>
    <w:rsid w:val="00A4261F"/>
    <w:rsid w:val="00A42F67"/>
    <w:rsid w:val="00A43357"/>
    <w:rsid w:val="00A43804"/>
    <w:rsid w:val="00A44144"/>
    <w:rsid w:val="00A478B7"/>
    <w:rsid w:val="00A47BB1"/>
    <w:rsid w:val="00A509B4"/>
    <w:rsid w:val="00A50FDB"/>
    <w:rsid w:val="00A52C01"/>
    <w:rsid w:val="00A52D0C"/>
    <w:rsid w:val="00A53BC3"/>
    <w:rsid w:val="00A54BA6"/>
    <w:rsid w:val="00A560B8"/>
    <w:rsid w:val="00A56C4D"/>
    <w:rsid w:val="00A56CF5"/>
    <w:rsid w:val="00A57E6B"/>
    <w:rsid w:val="00A6198D"/>
    <w:rsid w:val="00A62BF5"/>
    <w:rsid w:val="00A62C46"/>
    <w:rsid w:val="00A63DC5"/>
    <w:rsid w:val="00A6461C"/>
    <w:rsid w:val="00A646BA"/>
    <w:rsid w:val="00A64D18"/>
    <w:rsid w:val="00A651B0"/>
    <w:rsid w:val="00A65B91"/>
    <w:rsid w:val="00A66F06"/>
    <w:rsid w:val="00A675E7"/>
    <w:rsid w:val="00A67FB1"/>
    <w:rsid w:val="00A7058E"/>
    <w:rsid w:val="00A72ACF"/>
    <w:rsid w:val="00A73D6C"/>
    <w:rsid w:val="00A74C2D"/>
    <w:rsid w:val="00A74E17"/>
    <w:rsid w:val="00A754C1"/>
    <w:rsid w:val="00A75648"/>
    <w:rsid w:val="00A75800"/>
    <w:rsid w:val="00A758CF"/>
    <w:rsid w:val="00A76698"/>
    <w:rsid w:val="00A77921"/>
    <w:rsid w:val="00A800AB"/>
    <w:rsid w:val="00A854A4"/>
    <w:rsid w:val="00A86418"/>
    <w:rsid w:val="00A8663A"/>
    <w:rsid w:val="00A871DF"/>
    <w:rsid w:val="00A92F2C"/>
    <w:rsid w:val="00A93A80"/>
    <w:rsid w:val="00A95356"/>
    <w:rsid w:val="00A95797"/>
    <w:rsid w:val="00AA1379"/>
    <w:rsid w:val="00AA3B64"/>
    <w:rsid w:val="00AA419B"/>
    <w:rsid w:val="00AA47EA"/>
    <w:rsid w:val="00AA4DBE"/>
    <w:rsid w:val="00AA7536"/>
    <w:rsid w:val="00AB05D0"/>
    <w:rsid w:val="00AB10ED"/>
    <w:rsid w:val="00AB2186"/>
    <w:rsid w:val="00AB22D1"/>
    <w:rsid w:val="00AB33AD"/>
    <w:rsid w:val="00AB3F4F"/>
    <w:rsid w:val="00AB49B9"/>
    <w:rsid w:val="00AB572F"/>
    <w:rsid w:val="00AB6B28"/>
    <w:rsid w:val="00AB6CB9"/>
    <w:rsid w:val="00AB6D07"/>
    <w:rsid w:val="00AB7039"/>
    <w:rsid w:val="00AC0DF1"/>
    <w:rsid w:val="00AC1170"/>
    <w:rsid w:val="00AC12D9"/>
    <w:rsid w:val="00AC35AA"/>
    <w:rsid w:val="00AC44E2"/>
    <w:rsid w:val="00AC688A"/>
    <w:rsid w:val="00AC6F2C"/>
    <w:rsid w:val="00AC7D36"/>
    <w:rsid w:val="00AD100B"/>
    <w:rsid w:val="00AD194F"/>
    <w:rsid w:val="00AD2580"/>
    <w:rsid w:val="00AD2BF3"/>
    <w:rsid w:val="00AD4010"/>
    <w:rsid w:val="00AD5BA6"/>
    <w:rsid w:val="00AD7A53"/>
    <w:rsid w:val="00AE074C"/>
    <w:rsid w:val="00AE609D"/>
    <w:rsid w:val="00AE7A0E"/>
    <w:rsid w:val="00AF13DC"/>
    <w:rsid w:val="00AF22BD"/>
    <w:rsid w:val="00AF2C7B"/>
    <w:rsid w:val="00AF4E38"/>
    <w:rsid w:val="00AF5D17"/>
    <w:rsid w:val="00AF6A02"/>
    <w:rsid w:val="00AF6F0B"/>
    <w:rsid w:val="00B01127"/>
    <w:rsid w:val="00B01E64"/>
    <w:rsid w:val="00B032CB"/>
    <w:rsid w:val="00B05CFA"/>
    <w:rsid w:val="00B073C6"/>
    <w:rsid w:val="00B10988"/>
    <w:rsid w:val="00B117AE"/>
    <w:rsid w:val="00B12BE7"/>
    <w:rsid w:val="00B12E3E"/>
    <w:rsid w:val="00B13143"/>
    <w:rsid w:val="00B13E53"/>
    <w:rsid w:val="00B15713"/>
    <w:rsid w:val="00B16282"/>
    <w:rsid w:val="00B162FF"/>
    <w:rsid w:val="00B16630"/>
    <w:rsid w:val="00B1689A"/>
    <w:rsid w:val="00B16DA8"/>
    <w:rsid w:val="00B219D3"/>
    <w:rsid w:val="00B23884"/>
    <w:rsid w:val="00B23E08"/>
    <w:rsid w:val="00B24467"/>
    <w:rsid w:val="00B24797"/>
    <w:rsid w:val="00B24C9E"/>
    <w:rsid w:val="00B2622F"/>
    <w:rsid w:val="00B27CFF"/>
    <w:rsid w:val="00B30315"/>
    <w:rsid w:val="00B3159F"/>
    <w:rsid w:val="00B319E0"/>
    <w:rsid w:val="00B31E03"/>
    <w:rsid w:val="00B322F9"/>
    <w:rsid w:val="00B32CEF"/>
    <w:rsid w:val="00B33FE4"/>
    <w:rsid w:val="00B3406A"/>
    <w:rsid w:val="00B364A3"/>
    <w:rsid w:val="00B37930"/>
    <w:rsid w:val="00B41830"/>
    <w:rsid w:val="00B41BF6"/>
    <w:rsid w:val="00B42059"/>
    <w:rsid w:val="00B421A2"/>
    <w:rsid w:val="00B42AB1"/>
    <w:rsid w:val="00B44EAB"/>
    <w:rsid w:val="00B462AB"/>
    <w:rsid w:val="00B50718"/>
    <w:rsid w:val="00B509D8"/>
    <w:rsid w:val="00B522AF"/>
    <w:rsid w:val="00B52AED"/>
    <w:rsid w:val="00B52BB9"/>
    <w:rsid w:val="00B536AA"/>
    <w:rsid w:val="00B54661"/>
    <w:rsid w:val="00B621B2"/>
    <w:rsid w:val="00B622E2"/>
    <w:rsid w:val="00B62871"/>
    <w:rsid w:val="00B62DF7"/>
    <w:rsid w:val="00B62EE7"/>
    <w:rsid w:val="00B6334B"/>
    <w:rsid w:val="00B63545"/>
    <w:rsid w:val="00B643BA"/>
    <w:rsid w:val="00B64739"/>
    <w:rsid w:val="00B67690"/>
    <w:rsid w:val="00B70B9F"/>
    <w:rsid w:val="00B72215"/>
    <w:rsid w:val="00B7533E"/>
    <w:rsid w:val="00B754F9"/>
    <w:rsid w:val="00B75FC0"/>
    <w:rsid w:val="00B76F15"/>
    <w:rsid w:val="00B7760E"/>
    <w:rsid w:val="00B80533"/>
    <w:rsid w:val="00B815ED"/>
    <w:rsid w:val="00B81A51"/>
    <w:rsid w:val="00B82DFA"/>
    <w:rsid w:val="00B83268"/>
    <w:rsid w:val="00B84B40"/>
    <w:rsid w:val="00B85044"/>
    <w:rsid w:val="00B85EB0"/>
    <w:rsid w:val="00B8699F"/>
    <w:rsid w:val="00B905A2"/>
    <w:rsid w:val="00B90871"/>
    <w:rsid w:val="00B91511"/>
    <w:rsid w:val="00B920E9"/>
    <w:rsid w:val="00B93B0D"/>
    <w:rsid w:val="00B9536A"/>
    <w:rsid w:val="00B9689F"/>
    <w:rsid w:val="00B97BF6"/>
    <w:rsid w:val="00B97FA2"/>
    <w:rsid w:val="00BA0195"/>
    <w:rsid w:val="00BA0E97"/>
    <w:rsid w:val="00BA1899"/>
    <w:rsid w:val="00BA2C61"/>
    <w:rsid w:val="00BA344E"/>
    <w:rsid w:val="00BA3E8E"/>
    <w:rsid w:val="00BA5CBA"/>
    <w:rsid w:val="00BA6D5C"/>
    <w:rsid w:val="00BA77F1"/>
    <w:rsid w:val="00BB0D94"/>
    <w:rsid w:val="00BB192C"/>
    <w:rsid w:val="00BC0083"/>
    <w:rsid w:val="00BC0093"/>
    <w:rsid w:val="00BC163C"/>
    <w:rsid w:val="00BC42F9"/>
    <w:rsid w:val="00BC5416"/>
    <w:rsid w:val="00BC5A16"/>
    <w:rsid w:val="00BC7509"/>
    <w:rsid w:val="00BD13D2"/>
    <w:rsid w:val="00BD2744"/>
    <w:rsid w:val="00BD31E1"/>
    <w:rsid w:val="00BD3864"/>
    <w:rsid w:val="00BD61ED"/>
    <w:rsid w:val="00BD75AF"/>
    <w:rsid w:val="00BE06C6"/>
    <w:rsid w:val="00BE1FFB"/>
    <w:rsid w:val="00BE224A"/>
    <w:rsid w:val="00BE2808"/>
    <w:rsid w:val="00BE40ED"/>
    <w:rsid w:val="00BE4E41"/>
    <w:rsid w:val="00BE6786"/>
    <w:rsid w:val="00BE762C"/>
    <w:rsid w:val="00BE775C"/>
    <w:rsid w:val="00BE7C85"/>
    <w:rsid w:val="00BF0B7C"/>
    <w:rsid w:val="00BF0F1C"/>
    <w:rsid w:val="00BF1080"/>
    <w:rsid w:val="00BF32AB"/>
    <w:rsid w:val="00BF5172"/>
    <w:rsid w:val="00BF565A"/>
    <w:rsid w:val="00BF6808"/>
    <w:rsid w:val="00BF7043"/>
    <w:rsid w:val="00C0351D"/>
    <w:rsid w:val="00C04DD1"/>
    <w:rsid w:val="00C068BD"/>
    <w:rsid w:val="00C06A53"/>
    <w:rsid w:val="00C07F00"/>
    <w:rsid w:val="00C10891"/>
    <w:rsid w:val="00C1210E"/>
    <w:rsid w:val="00C13B2A"/>
    <w:rsid w:val="00C177AB"/>
    <w:rsid w:val="00C20440"/>
    <w:rsid w:val="00C20EB7"/>
    <w:rsid w:val="00C20FBA"/>
    <w:rsid w:val="00C21100"/>
    <w:rsid w:val="00C21302"/>
    <w:rsid w:val="00C21DCD"/>
    <w:rsid w:val="00C220FB"/>
    <w:rsid w:val="00C262B8"/>
    <w:rsid w:val="00C30CA3"/>
    <w:rsid w:val="00C30F09"/>
    <w:rsid w:val="00C34FE2"/>
    <w:rsid w:val="00C353B9"/>
    <w:rsid w:val="00C361D5"/>
    <w:rsid w:val="00C3698B"/>
    <w:rsid w:val="00C36A13"/>
    <w:rsid w:val="00C37924"/>
    <w:rsid w:val="00C37B56"/>
    <w:rsid w:val="00C41BDA"/>
    <w:rsid w:val="00C41BF4"/>
    <w:rsid w:val="00C42B33"/>
    <w:rsid w:val="00C42BE8"/>
    <w:rsid w:val="00C43087"/>
    <w:rsid w:val="00C44281"/>
    <w:rsid w:val="00C45BD0"/>
    <w:rsid w:val="00C46A4B"/>
    <w:rsid w:val="00C510C9"/>
    <w:rsid w:val="00C55448"/>
    <w:rsid w:val="00C556BB"/>
    <w:rsid w:val="00C56716"/>
    <w:rsid w:val="00C56825"/>
    <w:rsid w:val="00C56893"/>
    <w:rsid w:val="00C56AC6"/>
    <w:rsid w:val="00C57656"/>
    <w:rsid w:val="00C6044E"/>
    <w:rsid w:val="00C632CF"/>
    <w:rsid w:val="00C63625"/>
    <w:rsid w:val="00C64172"/>
    <w:rsid w:val="00C644E0"/>
    <w:rsid w:val="00C64B09"/>
    <w:rsid w:val="00C65892"/>
    <w:rsid w:val="00C661CE"/>
    <w:rsid w:val="00C66A94"/>
    <w:rsid w:val="00C67417"/>
    <w:rsid w:val="00C6779D"/>
    <w:rsid w:val="00C67C81"/>
    <w:rsid w:val="00C7119A"/>
    <w:rsid w:val="00C75A56"/>
    <w:rsid w:val="00C75AB2"/>
    <w:rsid w:val="00C75B70"/>
    <w:rsid w:val="00C77879"/>
    <w:rsid w:val="00C80314"/>
    <w:rsid w:val="00C829C5"/>
    <w:rsid w:val="00C829DF"/>
    <w:rsid w:val="00C82F07"/>
    <w:rsid w:val="00C82F6A"/>
    <w:rsid w:val="00C83D3B"/>
    <w:rsid w:val="00C840B1"/>
    <w:rsid w:val="00C84481"/>
    <w:rsid w:val="00C85207"/>
    <w:rsid w:val="00C85779"/>
    <w:rsid w:val="00C8607B"/>
    <w:rsid w:val="00C86A5A"/>
    <w:rsid w:val="00C86F77"/>
    <w:rsid w:val="00C87572"/>
    <w:rsid w:val="00C877C1"/>
    <w:rsid w:val="00C877DF"/>
    <w:rsid w:val="00C87A72"/>
    <w:rsid w:val="00C92E4B"/>
    <w:rsid w:val="00C9578E"/>
    <w:rsid w:val="00C973E1"/>
    <w:rsid w:val="00CA1531"/>
    <w:rsid w:val="00CA2A25"/>
    <w:rsid w:val="00CA3D78"/>
    <w:rsid w:val="00CA5A1E"/>
    <w:rsid w:val="00CA666D"/>
    <w:rsid w:val="00CA7583"/>
    <w:rsid w:val="00CA7DDD"/>
    <w:rsid w:val="00CB084B"/>
    <w:rsid w:val="00CB11E3"/>
    <w:rsid w:val="00CB12ED"/>
    <w:rsid w:val="00CB15B4"/>
    <w:rsid w:val="00CB2EBA"/>
    <w:rsid w:val="00CB3E4B"/>
    <w:rsid w:val="00CB416F"/>
    <w:rsid w:val="00CB5377"/>
    <w:rsid w:val="00CB73B1"/>
    <w:rsid w:val="00CC10EA"/>
    <w:rsid w:val="00CC2D12"/>
    <w:rsid w:val="00CC2F77"/>
    <w:rsid w:val="00CC463C"/>
    <w:rsid w:val="00CC4965"/>
    <w:rsid w:val="00CC7379"/>
    <w:rsid w:val="00CC7B8D"/>
    <w:rsid w:val="00CD1F70"/>
    <w:rsid w:val="00CD5E43"/>
    <w:rsid w:val="00CD75DF"/>
    <w:rsid w:val="00CD7A2F"/>
    <w:rsid w:val="00CE00DF"/>
    <w:rsid w:val="00CE0388"/>
    <w:rsid w:val="00CE23A2"/>
    <w:rsid w:val="00CE2B2C"/>
    <w:rsid w:val="00CE31C7"/>
    <w:rsid w:val="00CE32CC"/>
    <w:rsid w:val="00CE3365"/>
    <w:rsid w:val="00CE34C6"/>
    <w:rsid w:val="00CE532D"/>
    <w:rsid w:val="00CE5BAC"/>
    <w:rsid w:val="00CF0490"/>
    <w:rsid w:val="00CF0C90"/>
    <w:rsid w:val="00CF29B9"/>
    <w:rsid w:val="00CF4B99"/>
    <w:rsid w:val="00CF50A5"/>
    <w:rsid w:val="00CF525E"/>
    <w:rsid w:val="00CF5E9C"/>
    <w:rsid w:val="00CF6555"/>
    <w:rsid w:val="00CF78AE"/>
    <w:rsid w:val="00D018C5"/>
    <w:rsid w:val="00D01A46"/>
    <w:rsid w:val="00D01C9A"/>
    <w:rsid w:val="00D0211D"/>
    <w:rsid w:val="00D02BB4"/>
    <w:rsid w:val="00D03B48"/>
    <w:rsid w:val="00D04B04"/>
    <w:rsid w:val="00D073B0"/>
    <w:rsid w:val="00D0785F"/>
    <w:rsid w:val="00D102BC"/>
    <w:rsid w:val="00D12399"/>
    <w:rsid w:val="00D129A9"/>
    <w:rsid w:val="00D148FB"/>
    <w:rsid w:val="00D1512E"/>
    <w:rsid w:val="00D15AA9"/>
    <w:rsid w:val="00D16405"/>
    <w:rsid w:val="00D16CC2"/>
    <w:rsid w:val="00D200FF"/>
    <w:rsid w:val="00D20243"/>
    <w:rsid w:val="00D20748"/>
    <w:rsid w:val="00D20D47"/>
    <w:rsid w:val="00D20E21"/>
    <w:rsid w:val="00D23DC2"/>
    <w:rsid w:val="00D247E6"/>
    <w:rsid w:val="00D24ABD"/>
    <w:rsid w:val="00D24E99"/>
    <w:rsid w:val="00D24F51"/>
    <w:rsid w:val="00D24F82"/>
    <w:rsid w:val="00D25279"/>
    <w:rsid w:val="00D2545F"/>
    <w:rsid w:val="00D2568B"/>
    <w:rsid w:val="00D25D6F"/>
    <w:rsid w:val="00D25E5C"/>
    <w:rsid w:val="00D26BE1"/>
    <w:rsid w:val="00D2708F"/>
    <w:rsid w:val="00D27206"/>
    <w:rsid w:val="00D275BA"/>
    <w:rsid w:val="00D333FC"/>
    <w:rsid w:val="00D34AC6"/>
    <w:rsid w:val="00D34B9A"/>
    <w:rsid w:val="00D364A0"/>
    <w:rsid w:val="00D37035"/>
    <w:rsid w:val="00D411EC"/>
    <w:rsid w:val="00D4318C"/>
    <w:rsid w:val="00D435B1"/>
    <w:rsid w:val="00D44177"/>
    <w:rsid w:val="00D44641"/>
    <w:rsid w:val="00D44C0E"/>
    <w:rsid w:val="00D46CDB"/>
    <w:rsid w:val="00D47E9B"/>
    <w:rsid w:val="00D50415"/>
    <w:rsid w:val="00D5075D"/>
    <w:rsid w:val="00D51BB9"/>
    <w:rsid w:val="00D51D1E"/>
    <w:rsid w:val="00D615EA"/>
    <w:rsid w:val="00D638A0"/>
    <w:rsid w:val="00D64047"/>
    <w:rsid w:val="00D65831"/>
    <w:rsid w:val="00D71CE1"/>
    <w:rsid w:val="00D74233"/>
    <w:rsid w:val="00D74B77"/>
    <w:rsid w:val="00D752BA"/>
    <w:rsid w:val="00D80149"/>
    <w:rsid w:val="00D81242"/>
    <w:rsid w:val="00D824F3"/>
    <w:rsid w:val="00D835A2"/>
    <w:rsid w:val="00D85893"/>
    <w:rsid w:val="00D86170"/>
    <w:rsid w:val="00D86639"/>
    <w:rsid w:val="00D87495"/>
    <w:rsid w:val="00D90FF8"/>
    <w:rsid w:val="00D91259"/>
    <w:rsid w:val="00D91363"/>
    <w:rsid w:val="00D919BA"/>
    <w:rsid w:val="00D9350F"/>
    <w:rsid w:val="00D938A3"/>
    <w:rsid w:val="00D94691"/>
    <w:rsid w:val="00D95D88"/>
    <w:rsid w:val="00D9694C"/>
    <w:rsid w:val="00D97727"/>
    <w:rsid w:val="00D97A2F"/>
    <w:rsid w:val="00DA3233"/>
    <w:rsid w:val="00DA37D4"/>
    <w:rsid w:val="00DA5B09"/>
    <w:rsid w:val="00DA613C"/>
    <w:rsid w:val="00DA78C0"/>
    <w:rsid w:val="00DB3999"/>
    <w:rsid w:val="00DB526E"/>
    <w:rsid w:val="00DB54B6"/>
    <w:rsid w:val="00DB6F20"/>
    <w:rsid w:val="00DC129E"/>
    <w:rsid w:val="00DC2519"/>
    <w:rsid w:val="00DC3015"/>
    <w:rsid w:val="00DC3675"/>
    <w:rsid w:val="00DC3BF6"/>
    <w:rsid w:val="00DC4579"/>
    <w:rsid w:val="00DC47B2"/>
    <w:rsid w:val="00DD00E5"/>
    <w:rsid w:val="00DD044D"/>
    <w:rsid w:val="00DD07D5"/>
    <w:rsid w:val="00DD35AB"/>
    <w:rsid w:val="00DD3B14"/>
    <w:rsid w:val="00DD528F"/>
    <w:rsid w:val="00DD5676"/>
    <w:rsid w:val="00DD5B14"/>
    <w:rsid w:val="00DD5DBC"/>
    <w:rsid w:val="00DD7225"/>
    <w:rsid w:val="00DE06CA"/>
    <w:rsid w:val="00DE159C"/>
    <w:rsid w:val="00DE1715"/>
    <w:rsid w:val="00DE3AE9"/>
    <w:rsid w:val="00DE4DE1"/>
    <w:rsid w:val="00DE6A17"/>
    <w:rsid w:val="00DE6D35"/>
    <w:rsid w:val="00DE6F29"/>
    <w:rsid w:val="00DE714B"/>
    <w:rsid w:val="00DF0256"/>
    <w:rsid w:val="00DF27AD"/>
    <w:rsid w:val="00DF3138"/>
    <w:rsid w:val="00DF73FE"/>
    <w:rsid w:val="00DF7548"/>
    <w:rsid w:val="00E00DC8"/>
    <w:rsid w:val="00E03671"/>
    <w:rsid w:val="00E0419E"/>
    <w:rsid w:val="00E04565"/>
    <w:rsid w:val="00E04808"/>
    <w:rsid w:val="00E04A66"/>
    <w:rsid w:val="00E07245"/>
    <w:rsid w:val="00E10198"/>
    <w:rsid w:val="00E106E4"/>
    <w:rsid w:val="00E1249F"/>
    <w:rsid w:val="00E12EC0"/>
    <w:rsid w:val="00E13BB9"/>
    <w:rsid w:val="00E16155"/>
    <w:rsid w:val="00E219B1"/>
    <w:rsid w:val="00E23027"/>
    <w:rsid w:val="00E233E3"/>
    <w:rsid w:val="00E23702"/>
    <w:rsid w:val="00E24C8C"/>
    <w:rsid w:val="00E25066"/>
    <w:rsid w:val="00E25628"/>
    <w:rsid w:val="00E259FF"/>
    <w:rsid w:val="00E25B00"/>
    <w:rsid w:val="00E25B7A"/>
    <w:rsid w:val="00E260BD"/>
    <w:rsid w:val="00E26B07"/>
    <w:rsid w:val="00E27223"/>
    <w:rsid w:val="00E32902"/>
    <w:rsid w:val="00E329E5"/>
    <w:rsid w:val="00E32D74"/>
    <w:rsid w:val="00E36A10"/>
    <w:rsid w:val="00E37050"/>
    <w:rsid w:val="00E37079"/>
    <w:rsid w:val="00E40A39"/>
    <w:rsid w:val="00E41141"/>
    <w:rsid w:val="00E42225"/>
    <w:rsid w:val="00E43D2F"/>
    <w:rsid w:val="00E4428F"/>
    <w:rsid w:val="00E44893"/>
    <w:rsid w:val="00E44F7F"/>
    <w:rsid w:val="00E45004"/>
    <w:rsid w:val="00E4660A"/>
    <w:rsid w:val="00E46928"/>
    <w:rsid w:val="00E47074"/>
    <w:rsid w:val="00E472EF"/>
    <w:rsid w:val="00E532E6"/>
    <w:rsid w:val="00E53E13"/>
    <w:rsid w:val="00E53F73"/>
    <w:rsid w:val="00E54E92"/>
    <w:rsid w:val="00E55C14"/>
    <w:rsid w:val="00E562ED"/>
    <w:rsid w:val="00E57343"/>
    <w:rsid w:val="00E57974"/>
    <w:rsid w:val="00E60466"/>
    <w:rsid w:val="00E631B6"/>
    <w:rsid w:val="00E63AAE"/>
    <w:rsid w:val="00E64033"/>
    <w:rsid w:val="00E64B09"/>
    <w:rsid w:val="00E657B1"/>
    <w:rsid w:val="00E65F86"/>
    <w:rsid w:val="00E66DF1"/>
    <w:rsid w:val="00E704F7"/>
    <w:rsid w:val="00E70EBD"/>
    <w:rsid w:val="00E71330"/>
    <w:rsid w:val="00E72F32"/>
    <w:rsid w:val="00E7317F"/>
    <w:rsid w:val="00E73F42"/>
    <w:rsid w:val="00E7452E"/>
    <w:rsid w:val="00E74652"/>
    <w:rsid w:val="00E7598E"/>
    <w:rsid w:val="00E76825"/>
    <w:rsid w:val="00E771F5"/>
    <w:rsid w:val="00E77F9A"/>
    <w:rsid w:val="00E818F1"/>
    <w:rsid w:val="00E82733"/>
    <w:rsid w:val="00E82CB7"/>
    <w:rsid w:val="00E83B75"/>
    <w:rsid w:val="00E849F7"/>
    <w:rsid w:val="00E8527C"/>
    <w:rsid w:val="00E85C33"/>
    <w:rsid w:val="00E85DF3"/>
    <w:rsid w:val="00E85FCF"/>
    <w:rsid w:val="00E8613C"/>
    <w:rsid w:val="00E86512"/>
    <w:rsid w:val="00E873C0"/>
    <w:rsid w:val="00E90164"/>
    <w:rsid w:val="00E902E0"/>
    <w:rsid w:val="00E904FE"/>
    <w:rsid w:val="00E90AE1"/>
    <w:rsid w:val="00E92146"/>
    <w:rsid w:val="00E93C98"/>
    <w:rsid w:val="00E943AD"/>
    <w:rsid w:val="00E9557B"/>
    <w:rsid w:val="00EA0332"/>
    <w:rsid w:val="00EA0847"/>
    <w:rsid w:val="00EA0E83"/>
    <w:rsid w:val="00EA41C5"/>
    <w:rsid w:val="00EA47C4"/>
    <w:rsid w:val="00EA5640"/>
    <w:rsid w:val="00EA5A31"/>
    <w:rsid w:val="00EB0A8F"/>
    <w:rsid w:val="00EB140E"/>
    <w:rsid w:val="00EB4429"/>
    <w:rsid w:val="00EB47CF"/>
    <w:rsid w:val="00EB7ADF"/>
    <w:rsid w:val="00EB7E77"/>
    <w:rsid w:val="00EC212C"/>
    <w:rsid w:val="00EC2930"/>
    <w:rsid w:val="00EC2A33"/>
    <w:rsid w:val="00EC2AC0"/>
    <w:rsid w:val="00EC2B33"/>
    <w:rsid w:val="00EC3B33"/>
    <w:rsid w:val="00EC416C"/>
    <w:rsid w:val="00EC5863"/>
    <w:rsid w:val="00EC69FE"/>
    <w:rsid w:val="00EC76EA"/>
    <w:rsid w:val="00ED022B"/>
    <w:rsid w:val="00ED107F"/>
    <w:rsid w:val="00ED2F24"/>
    <w:rsid w:val="00ED3711"/>
    <w:rsid w:val="00ED4824"/>
    <w:rsid w:val="00ED4F08"/>
    <w:rsid w:val="00ED5AA6"/>
    <w:rsid w:val="00ED67C1"/>
    <w:rsid w:val="00ED740F"/>
    <w:rsid w:val="00ED753B"/>
    <w:rsid w:val="00EE16AD"/>
    <w:rsid w:val="00EE35F6"/>
    <w:rsid w:val="00EE41A4"/>
    <w:rsid w:val="00EE4ABC"/>
    <w:rsid w:val="00EE70AD"/>
    <w:rsid w:val="00EE781A"/>
    <w:rsid w:val="00EE78F8"/>
    <w:rsid w:val="00EE7B84"/>
    <w:rsid w:val="00EF0B49"/>
    <w:rsid w:val="00EF1104"/>
    <w:rsid w:val="00EF276B"/>
    <w:rsid w:val="00EF2805"/>
    <w:rsid w:val="00EF37DB"/>
    <w:rsid w:val="00EF38DA"/>
    <w:rsid w:val="00EF4373"/>
    <w:rsid w:val="00EF4D05"/>
    <w:rsid w:val="00EF7A7C"/>
    <w:rsid w:val="00EF7B4A"/>
    <w:rsid w:val="00F0076C"/>
    <w:rsid w:val="00F007A4"/>
    <w:rsid w:val="00F00C14"/>
    <w:rsid w:val="00F01622"/>
    <w:rsid w:val="00F042C7"/>
    <w:rsid w:val="00F04A7F"/>
    <w:rsid w:val="00F05190"/>
    <w:rsid w:val="00F071CE"/>
    <w:rsid w:val="00F114AC"/>
    <w:rsid w:val="00F11629"/>
    <w:rsid w:val="00F13424"/>
    <w:rsid w:val="00F1401C"/>
    <w:rsid w:val="00F160E3"/>
    <w:rsid w:val="00F16EE2"/>
    <w:rsid w:val="00F178DB"/>
    <w:rsid w:val="00F17C05"/>
    <w:rsid w:val="00F20683"/>
    <w:rsid w:val="00F20915"/>
    <w:rsid w:val="00F21986"/>
    <w:rsid w:val="00F22EA5"/>
    <w:rsid w:val="00F23B9D"/>
    <w:rsid w:val="00F23C60"/>
    <w:rsid w:val="00F243CA"/>
    <w:rsid w:val="00F251D5"/>
    <w:rsid w:val="00F25831"/>
    <w:rsid w:val="00F26CE8"/>
    <w:rsid w:val="00F27302"/>
    <w:rsid w:val="00F27532"/>
    <w:rsid w:val="00F27EB9"/>
    <w:rsid w:val="00F31E89"/>
    <w:rsid w:val="00F327E7"/>
    <w:rsid w:val="00F33D37"/>
    <w:rsid w:val="00F33F39"/>
    <w:rsid w:val="00F352C1"/>
    <w:rsid w:val="00F368ED"/>
    <w:rsid w:val="00F40750"/>
    <w:rsid w:val="00F40FF8"/>
    <w:rsid w:val="00F4109F"/>
    <w:rsid w:val="00F412AF"/>
    <w:rsid w:val="00F41CC6"/>
    <w:rsid w:val="00F42DB4"/>
    <w:rsid w:val="00F435DF"/>
    <w:rsid w:val="00F514D2"/>
    <w:rsid w:val="00F5198F"/>
    <w:rsid w:val="00F52276"/>
    <w:rsid w:val="00F54B42"/>
    <w:rsid w:val="00F55ACB"/>
    <w:rsid w:val="00F569BC"/>
    <w:rsid w:val="00F56EBC"/>
    <w:rsid w:val="00F60C9C"/>
    <w:rsid w:val="00F61035"/>
    <w:rsid w:val="00F6178A"/>
    <w:rsid w:val="00F6234C"/>
    <w:rsid w:val="00F624E2"/>
    <w:rsid w:val="00F630CF"/>
    <w:rsid w:val="00F6479F"/>
    <w:rsid w:val="00F64D2D"/>
    <w:rsid w:val="00F64DBA"/>
    <w:rsid w:val="00F64EE0"/>
    <w:rsid w:val="00F65061"/>
    <w:rsid w:val="00F65559"/>
    <w:rsid w:val="00F65925"/>
    <w:rsid w:val="00F65E97"/>
    <w:rsid w:val="00F6634E"/>
    <w:rsid w:val="00F666E7"/>
    <w:rsid w:val="00F67814"/>
    <w:rsid w:val="00F718FB"/>
    <w:rsid w:val="00F735A1"/>
    <w:rsid w:val="00F74987"/>
    <w:rsid w:val="00F74E04"/>
    <w:rsid w:val="00F757D5"/>
    <w:rsid w:val="00F75A89"/>
    <w:rsid w:val="00F76044"/>
    <w:rsid w:val="00F76416"/>
    <w:rsid w:val="00F769A2"/>
    <w:rsid w:val="00F777EF"/>
    <w:rsid w:val="00F778EA"/>
    <w:rsid w:val="00F80EC4"/>
    <w:rsid w:val="00F8122E"/>
    <w:rsid w:val="00F818F7"/>
    <w:rsid w:val="00F82C9C"/>
    <w:rsid w:val="00F82CB7"/>
    <w:rsid w:val="00F84FE3"/>
    <w:rsid w:val="00F86036"/>
    <w:rsid w:val="00F87D75"/>
    <w:rsid w:val="00F9099F"/>
    <w:rsid w:val="00F91BFE"/>
    <w:rsid w:val="00F91E98"/>
    <w:rsid w:val="00F92A55"/>
    <w:rsid w:val="00F93335"/>
    <w:rsid w:val="00F96AEC"/>
    <w:rsid w:val="00F96C37"/>
    <w:rsid w:val="00F976A7"/>
    <w:rsid w:val="00F97B0F"/>
    <w:rsid w:val="00F97F85"/>
    <w:rsid w:val="00FA0231"/>
    <w:rsid w:val="00FA18AA"/>
    <w:rsid w:val="00FA6B19"/>
    <w:rsid w:val="00FB068C"/>
    <w:rsid w:val="00FB1263"/>
    <w:rsid w:val="00FB1EDD"/>
    <w:rsid w:val="00FB2FD2"/>
    <w:rsid w:val="00FB3E85"/>
    <w:rsid w:val="00FB4492"/>
    <w:rsid w:val="00FB46E8"/>
    <w:rsid w:val="00FB5079"/>
    <w:rsid w:val="00FB5721"/>
    <w:rsid w:val="00FB6D66"/>
    <w:rsid w:val="00FC0172"/>
    <w:rsid w:val="00FC16B4"/>
    <w:rsid w:val="00FC1C3E"/>
    <w:rsid w:val="00FC4514"/>
    <w:rsid w:val="00FC4576"/>
    <w:rsid w:val="00FC4DCC"/>
    <w:rsid w:val="00FC50B0"/>
    <w:rsid w:val="00FC7402"/>
    <w:rsid w:val="00FD0F56"/>
    <w:rsid w:val="00FD1141"/>
    <w:rsid w:val="00FD1932"/>
    <w:rsid w:val="00FD341F"/>
    <w:rsid w:val="00FD367C"/>
    <w:rsid w:val="00FD3711"/>
    <w:rsid w:val="00FD4848"/>
    <w:rsid w:val="00FD57E6"/>
    <w:rsid w:val="00FD652A"/>
    <w:rsid w:val="00FD6ABB"/>
    <w:rsid w:val="00FD71E6"/>
    <w:rsid w:val="00FD7C67"/>
    <w:rsid w:val="00FE5E9C"/>
    <w:rsid w:val="00FE6492"/>
    <w:rsid w:val="00FE7676"/>
    <w:rsid w:val="00FE7BF8"/>
    <w:rsid w:val="00FF18A7"/>
    <w:rsid w:val="00FF1CA4"/>
    <w:rsid w:val="00FF2CEA"/>
    <w:rsid w:val="00FF3213"/>
    <w:rsid w:val="00FF3CE1"/>
    <w:rsid w:val="00FF53F2"/>
    <w:rsid w:val="00FF5AF9"/>
    <w:rsid w:val="00FF5C1C"/>
    <w:rsid w:val="00FF5E8B"/>
    <w:rsid w:val="00FF707F"/>
    <w:rsid w:val="00FF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3E5B6B"/>
  <w15:docId w15:val="{0C512B2C-543A-40DA-B458-650FDC9D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D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46D0A"/>
    <w:pPr>
      <w:keepNext/>
      <w:widowControl/>
      <w:autoSpaceDE/>
      <w:autoSpaceDN/>
      <w:adjustRightInd/>
      <w:jc w:val="center"/>
      <w:outlineLvl w:val="0"/>
    </w:pPr>
    <w:rPr>
      <w:rFonts w:ascii="Arial" w:hAnsi="Arial"/>
      <w:b/>
      <w:sz w:val="32"/>
      <w:szCs w:val="20"/>
    </w:rPr>
  </w:style>
  <w:style w:type="paragraph" w:styleId="Heading2">
    <w:name w:val="heading 2"/>
    <w:basedOn w:val="Normal"/>
    <w:next w:val="Normal"/>
    <w:link w:val="Heading2Char"/>
    <w:uiPriority w:val="9"/>
    <w:qFormat/>
    <w:rsid w:val="00046D0A"/>
    <w:pPr>
      <w:keepNext/>
      <w:widowControl/>
      <w:autoSpaceDE/>
      <w:autoSpaceDN/>
      <w:adjustRightInd/>
      <w:jc w:val="center"/>
      <w:outlineLvl w:val="1"/>
    </w:pPr>
    <w:rPr>
      <w:rFonts w:ascii="Arial" w:hAnsi="Arial"/>
      <w:sz w:val="32"/>
      <w:szCs w:val="20"/>
    </w:rPr>
  </w:style>
  <w:style w:type="paragraph" w:styleId="Heading3">
    <w:name w:val="heading 3"/>
    <w:basedOn w:val="Normal"/>
    <w:next w:val="Normal"/>
    <w:link w:val="Heading3Char"/>
    <w:uiPriority w:val="9"/>
    <w:unhideWhenUsed/>
    <w:qFormat/>
    <w:rsid w:val="00046D0A"/>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D31A8"/>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8D31A8"/>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D0A"/>
    <w:rPr>
      <w:rFonts w:ascii="Arial" w:eastAsia="Times New Roman" w:hAnsi="Arial" w:cs="Times New Roman"/>
      <w:b/>
      <w:sz w:val="32"/>
      <w:szCs w:val="20"/>
    </w:rPr>
  </w:style>
  <w:style w:type="character" w:customStyle="1" w:styleId="Heading2Char">
    <w:name w:val="Heading 2 Char"/>
    <w:basedOn w:val="DefaultParagraphFont"/>
    <w:link w:val="Heading2"/>
    <w:uiPriority w:val="9"/>
    <w:rsid w:val="00046D0A"/>
    <w:rPr>
      <w:rFonts w:ascii="Arial" w:eastAsia="Times New Roman" w:hAnsi="Arial" w:cs="Times New Roman"/>
      <w:sz w:val="32"/>
      <w:szCs w:val="20"/>
    </w:rPr>
  </w:style>
  <w:style w:type="character" w:customStyle="1" w:styleId="Heading3Char">
    <w:name w:val="Heading 3 Char"/>
    <w:basedOn w:val="DefaultParagraphFont"/>
    <w:link w:val="Heading3"/>
    <w:uiPriority w:val="9"/>
    <w:rsid w:val="00046D0A"/>
    <w:rPr>
      <w:rFonts w:asciiTheme="majorHAnsi" w:eastAsiaTheme="majorEastAsia" w:hAnsiTheme="majorHAnsi" w:cstheme="majorBidi"/>
      <w:b/>
      <w:bCs/>
      <w:color w:val="5B9BD5" w:themeColor="accent1"/>
      <w:sz w:val="24"/>
      <w:szCs w:val="24"/>
    </w:rPr>
  </w:style>
  <w:style w:type="paragraph" w:styleId="Title">
    <w:name w:val="Title"/>
    <w:basedOn w:val="Normal"/>
    <w:link w:val="TitleChar"/>
    <w:qFormat/>
    <w:rsid w:val="00046D0A"/>
    <w:pPr>
      <w:widowControl/>
      <w:autoSpaceDE/>
      <w:autoSpaceDN/>
      <w:adjustRightInd/>
      <w:jc w:val="center"/>
    </w:pPr>
    <w:rPr>
      <w:b/>
      <w:sz w:val="52"/>
      <w:szCs w:val="20"/>
    </w:rPr>
  </w:style>
  <w:style w:type="character" w:customStyle="1" w:styleId="TitleChar">
    <w:name w:val="Title Char"/>
    <w:basedOn w:val="DefaultParagraphFont"/>
    <w:link w:val="Title"/>
    <w:rsid w:val="00046D0A"/>
    <w:rPr>
      <w:rFonts w:ascii="Times New Roman" w:eastAsia="Times New Roman" w:hAnsi="Times New Roman" w:cs="Times New Roman"/>
      <w:b/>
      <w:sz w:val="52"/>
      <w:szCs w:val="20"/>
    </w:rPr>
  </w:style>
  <w:style w:type="paragraph" w:styleId="BodyText">
    <w:name w:val="Body Text"/>
    <w:basedOn w:val="Normal"/>
    <w:link w:val="BodyTextChar"/>
    <w:uiPriority w:val="1"/>
    <w:qFormat/>
    <w:rsid w:val="00046D0A"/>
    <w:pPr>
      <w:widowControl/>
      <w:autoSpaceDE/>
      <w:autoSpaceDN/>
      <w:adjustRightInd/>
      <w:jc w:val="center"/>
    </w:pPr>
    <w:rPr>
      <w:b/>
      <w:sz w:val="28"/>
      <w:szCs w:val="20"/>
    </w:rPr>
  </w:style>
  <w:style w:type="character" w:customStyle="1" w:styleId="BodyTextChar">
    <w:name w:val="Body Text Char"/>
    <w:basedOn w:val="DefaultParagraphFont"/>
    <w:link w:val="BodyText"/>
    <w:uiPriority w:val="1"/>
    <w:rsid w:val="00046D0A"/>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046D0A"/>
    <w:rPr>
      <w:color w:val="0563C1" w:themeColor="hyperlink"/>
      <w:u w:val="single"/>
    </w:rPr>
  </w:style>
  <w:style w:type="table" w:styleId="TableGrid">
    <w:name w:val="Table Grid"/>
    <w:basedOn w:val="TableNormal"/>
    <w:uiPriority w:val="59"/>
    <w:rsid w:val="00046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33C42"/>
    <w:pPr>
      <w:tabs>
        <w:tab w:val="center" w:pos="4680"/>
        <w:tab w:val="right" w:pos="9360"/>
      </w:tabs>
    </w:pPr>
  </w:style>
  <w:style w:type="character" w:customStyle="1" w:styleId="HeaderChar">
    <w:name w:val="Header Char"/>
    <w:basedOn w:val="DefaultParagraphFont"/>
    <w:link w:val="Header"/>
    <w:rsid w:val="00533C42"/>
    <w:rPr>
      <w:rFonts w:ascii="Times New Roman" w:eastAsia="Times New Roman" w:hAnsi="Times New Roman" w:cs="Times New Roman"/>
      <w:sz w:val="24"/>
      <w:szCs w:val="24"/>
    </w:rPr>
  </w:style>
  <w:style w:type="paragraph" w:styleId="Footer">
    <w:name w:val="footer"/>
    <w:basedOn w:val="Normal"/>
    <w:link w:val="FooterChar"/>
    <w:unhideWhenUsed/>
    <w:rsid w:val="00533C42"/>
    <w:pPr>
      <w:tabs>
        <w:tab w:val="center" w:pos="4680"/>
        <w:tab w:val="right" w:pos="9360"/>
      </w:tabs>
    </w:pPr>
  </w:style>
  <w:style w:type="character" w:customStyle="1" w:styleId="FooterChar">
    <w:name w:val="Footer Char"/>
    <w:basedOn w:val="DefaultParagraphFont"/>
    <w:link w:val="Footer"/>
    <w:rsid w:val="00533C42"/>
    <w:rPr>
      <w:rFonts w:ascii="Times New Roman" w:eastAsia="Times New Roman" w:hAnsi="Times New Roman" w:cs="Times New Roman"/>
      <w:sz w:val="24"/>
      <w:szCs w:val="24"/>
    </w:rPr>
  </w:style>
  <w:style w:type="paragraph" w:customStyle="1" w:styleId="Default">
    <w:name w:val="Default"/>
    <w:rsid w:val="00533C42"/>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nhideWhenUsed/>
    <w:rsid w:val="00C46A4B"/>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rsid w:val="00C46A4B"/>
    <w:rPr>
      <w:rFonts w:ascii="Consolas" w:hAnsi="Consolas"/>
      <w:sz w:val="21"/>
      <w:szCs w:val="21"/>
    </w:rPr>
  </w:style>
  <w:style w:type="paragraph" w:styleId="BalloonText">
    <w:name w:val="Balloon Text"/>
    <w:basedOn w:val="Normal"/>
    <w:link w:val="BalloonTextChar"/>
    <w:uiPriority w:val="99"/>
    <w:semiHidden/>
    <w:unhideWhenUsed/>
    <w:rsid w:val="001726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6D5"/>
    <w:rPr>
      <w:rFonts w:ascii="Segoe UI" w:eastAsia="Times New Roman" w:hAnsi="Segoe UI" w:cs="Segoe UI"/>
      <w:sz w:val="18"/>
      <w:szCs w:val="18"/>
    </w:rPr>
  </w:style>
  <w:style w:type="character" w:customStyle="1" w:styleId="apple-converted-space">
    <w:name w:val="apple-converted-space"/>
    <w:basedOn w:val="DefaultParagraphFont"/>
    <w:rsid w:val="00865BEA"/>
  </w:style>
  <w:style w:type="paragraph" w:styleId="BodyText3">
    <w:name w:val="Body Text 3"/>
    <w:basedOn w:val="Normal"/>
    <w:link w:val="BodyText3Char"/>
    <w:uiPriority w:val="99"/>
    <w:unhideWhenUsed/>
    <w:rsid w:val="000E5A21"/>
    <w:pPr>
      <w:spacing w:after="120"/>
    </w:pPr>
    <w:rPr>
      <w:sz w:val="16"/>
      <w:szCs w:val="16"/>
    </w:rPr>
  </w:style>
  <w:style w:type="character" w:customStyle="1" w:styleId="BodyText3Char">
    <w:name w:val="Body Text 3 Char"/>
    <w:basedOn w:val="DefaultParagraphFont"/>
    <w:link w:val="BodyText3"/>
    <w:uiPriority w:val="99"/>
    <w:rsid w:val="000E5A21"/>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unhideWhenUsed/>
    <w:rsid w:val="00AF5D17"/>
    <w:pPr>
      <w:spacing w:after="120" w:line="480" w:lineRule="auto"/>
      <w:ind w:left="360"/>
    </w:pPr>
  </w:style>
  <w:style w:type="character" w:customStyle="1" w:styleId="BodyTextIndent2Char">
    <w:name w:val="Body Text Indent 2 Char"/>
    <w:basedOn w:val="DefaultParagraphFont"/>
    <w:link w:val="BodyTextIndent2"/>
    <w:uiPriority w:val="99"/>
    <w:rsid w:val="00AF5D17"/>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D31A8"/>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rsid w:val="008D31A8"/>
    <w:rPr>
      <w:rFonts w:asciiTheme="majorHAnsi" w:eastAsiaTheme="majorEastAsia" w:hAnsiTheme="majorHAnsi" w:cstheme="majorBidi"/>
      <w:color w:val="1F4D78" w:themeColor="accent1" w:themeShade="7F"/>
      <w:sz w:val="24"/>
      <w:szCs w:val="24"/>
    </w:rPr>
  </w:style>
  <w:style w:type="paragraph" w:styleId="BodyTextIndent3">
    <w:name w:val="Body Text Indent 3"/>
    <w:basedOn w:val="Normal"/>
    <w:link w:val="BodyTextIndent3Char"/>
    <w:uiPriority w:val="99"/>
    <w:semiHidden/>
    <w:unhideWhenUsed/>
    <w:rsid w:val="008D31A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D31A8"/>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007411"/>
    <w:pPr>
      <w:spacing w:after="120"/>
      <w:ind w:left="360"/>
    </w:pPr>
  </w:style>
  <w:style w:type="character" w:customStyle="1" w:styleId="BodyTextIndentChar">
    <w:name w:val="Body Text Indent Char"/>
    <w:basedOn w:val="DefaultParagraphFont"/>
    <w:link w:val="BodyTextIndent"/>
    <w:uiPriority w:val="99"/>
    <w:semiHidden/>
    <w:rsid w:val="00007411"/>
    <w:rPr>
      <w:rFonts w:ascii="Times New Roman" w:eastAsia="Times New Roman" w:hAnsi="Times New Roman" w:cs="Times New Roman"/>
      <w:sz w:val="24"/>
      <w:szCs w:val="24"/>
    </w:rPr>
  </w:style>
  <w:style w:type="paragraph" w:styleId="ListParagraph">
    <w:name w:val="List Paragraph"/>
    <w:basedOn w:val="Normal"/>
    <w:uiPriority w:val="34"/>
    <w:qFormat/>
    <w:rsid w:val="00007411"/>
    <w:pPr>
      <w:widowControl/>
      <w:autoSpaceDE/>
      <w:autoSpaceDN/>
      <w:adjustRightInd/>
      <w:ind w:left="720"/>
    </w:pPr>
    <w:rPr>
      <w:rFonts w:ascii="Arial" w:hAnsi="Arial"/>
      <w:szCs w:val="20"/>
    </w:rPr>
  </w:style>
  <w:style w:type="character" w:styleId="Emphasis">
    <w:name w:val="Emphasis"/>
    <w:basedOn w:val="DefaultParagraphFont"/>
    <w:uiPriority w:val="20"/>
    <w:qFormat/>
    <w:rsid w:val="00A95356"/>
    <w:rPr>
      <w:i/>
      <w:iCs/>
    </w:rPr>
  </w:style>
  <w:style w:type="paragraph" w:styleId="NormalWeb">
    <w:name w:val="Normal (Web)"/>
    <w:basedOn w:val="Normal"/>
    <w:uiPriority w:val="99"/>
    <w:semiHidden/>
    <w:unhideWhenUsed/>
    <w:rsid w:val="00070911"/>
    <w:pPr>
      <w:widowControl/>
      <w:autoSpaceDE/>
      <w:autoSpaceDN/>
      <w:adjustRightInd/>
      <w:spacing w:before="100" w:beforeAutospacing="1" w:after="100" w:afterAutospacing="1"/>
    </w:pPr>
  </w:style>
  <w:style w:type="paragraph" w:customStyle="1" w:styleId="xl67">
    <w:name w:val="xl67"/>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68">
    <w:name w:val="xl68"/>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9">
    <w:name w:val="xl69"/>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textAlignment w:val="top"/>
    </w:pPr>
    <w:rPr>
      <w:color w:val="000000"/>
    </w:rPr>
  </w:style>
  <w:style w:type="paragraph" w:customStyle="1" w:styleId="xl70">
    <w:name w:val="xl70"/>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color w:val="000000"/>
    </w:rPr>
  </w:style>
  <w:style w:type="paragraph" w:customStyle="1" w:styleId="xl71">
    <w:name w:val="xl71"/>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rPr>
  </w:style>
  <w:style w:type="paragraph" w:customStyle="1" w:styleId="xl72">
    <w:name w:val="xl72"/>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00"/>
    </w:rPr>
  </w:style>
  <w:style w:type="paragraph" w:customStyle="1" w:styleId="xl73">
    <w:name w:val="xl73"/>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color w:val="000000"/>
    </w:rPr>
  </w:style>
  <w:style w:type="paragraph" w:customStyle="1" w:styleId="xl74">
    <w:name w:val="xl74"/>
    <w:basedOn w:val="Normal"/>
    <w:rsid w:val="00B8699F"/>
    <w:pPr>
      <w:widowControl/>
      <w:pBdr>
        <w:left w:val="single" w:sz="4" w:space="0" w:color="BFC5D2"/>
        <w:bottom w:val="single" w:sz="4" w:space="0" w:color="BFC5D2"/>
        <w:right w:val="single" w:sz="4" w:space="0" w:color="BFC5D2"/>
      </w:pBdr>
      <w:autoSpaceDE/>
      <w:autoSpaceDN/>
      <w:adjustRightInd/>
      <w:spacing w:before="100" w:beforeAutospacing="1" w:after="100" w:afterAutospacing="1"/>
      <w:textAlignment w:val="top"/>
    </w:pPr>
    <w:rPr>
      <w:color w:val="000000"/>
    </w:rPr>
  </w:style>
  <w:style w:type="paragraph" w:customStyle="1" w:styleId="xl75">
    <w:name w:val="xl75"/>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rPr>
  </w:style>
  <w:style w:type="paragraph" w:customStyle="1" w:styleId="xl76">
    <w:name w:val="xl76"/>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textAlignment w:val="top"/>
    </w:pPr>
    <w:rPr>
      <w:color w:val="000000"/>
    </w:rPr>
  </w:style>
  <w:style w:type="paragraph" w:customStyle="1" w:styleId="xl77">
    <w:name w:val="xl77"/>
    <w:basedOn w:val="Normal"/>
    <w:rsid w:val="00B8699F"/>
    <w:pPr>
      <w:widowControl/>
      <w:autoSpaceDE/>
      <w:autoSpaceDN/>
      <w:adjustRightInd/>
      <w:spacing w:before="100" w:beforeAutospacing="1" w:after="100" w:afterAutospacing="1"/>
    </w:pPr>
    <w:rPr>
      <w:color w:val="000000"/>
    </w:rPr>
  </w:style>
  <w:style w:type="paragraph" w:customStyle="1" w:styleId="xl78">
    <w:name w:val="xl78"/>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00"/>
    </w:rPr>
  </w:style>
  <w:style w:type="paragraph" w:customStyle="1" w:styleId="xl79">
    <w:name w:val="xl79"/>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pPr>
  </w:style>
  <w:style w:type="paragraph" w:customStyle="1" w:styleId="xl80">
    <w:name w:val="xl80"/>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pPr>
    <w:rPr>
      <w:color w:val="000000"/>
    </w:rPr>
  </w:style>
  <w:style w:type="paragraph" w:customStyle="1" w:styleId="xl81">
    <w:name w:val="xl81"/>
    <w:basedOn w:val="Normal"/>
    <w:rsid w:val="00B8699F"/>
    <w:pPr>
      <w:widowControl/>
      <w:pBdr>
        <w:left w:val="single" w:sz="4" w:space="0" w:color="BFC5D2"/>
        <w:bottom w:val="single" w:sz="4" w:space="0" w:color="BFC5D2"/>
        <w:right w:val="single" w:sz="4" w:space="0" w:color="BFC5D2"/>
      </w:pBdr>
      <w:autoSpaceDE/>
      <w:autoSpaceDN/>
      <w:adjustRightInd/>
      <w:spacing w:before="100" w:beforeAutospacing="1" w:after="100" w:afterAutospacing="1"/>
    </w:pPr>
  </w:style>
  <w:style w:type="paragraph" w:customStyle="1" w:styleId="xl82">
    <w:name w:val="xl82"/>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pPr>
    <w:rPr>
      <w:color w:val="000000"/>
    </w:rPr>
  </w:style>
  <w:style w:type="paragraph" w:customStyle="1" w:styleId="xl83">
    <w:name w:val="xl83"/>
    <w:basedOn w:val="Normal"/>
    <w:rsid w:val="00B8699F"/>
    <w:pPr>
      <w:widowControl/>
      <w:pBdr>
        <w:top w:val="single" w:sz="4" w:space="0" w:color="auto"/>
        <w:left w:val="single" w:sz="4" w:space="0" w:color="auto"/>
        <w:bottom w:val="single" w:sz="4" w:space="0" w:color="auto"/>
        <w:right w:val="single" w:sz="4" w:space="0" w:color="auto"/>
      </w:pBdr>
      <w:shd w:val="clear" w:color="000000" w:fill="ED7D31"/>
      <w:autoSpaceDE/>
      <w:autoSpaceDN/>
      <w:adjustRightInd/>
      <w:spacing w:before="100" w:beforeAutospacing="1" w:after="100" w:afterAutospacing="1"/>
    </w:pPr>
  </w:style>
  <w:style w:type="paragraph" w:customStyle="1" w:styleId="xl84">
    <w:name w:val="xl84"/>
    <w:basedOn w:val="Normal"/>
    <w:rsid w:val="00B8699F"/>
    <w:pPr>
      <w:widowControl/>
      <w:pBdr>
        <w:top w:val="single" w:sz="4" w:space="0" w:color="auto"/>
        <w:left w:val="single" w:sz="4" w:space="0" w:color="auto"/>
        <w:bottom w:val="single" w:sz="4" w:space="0" w:color="auto"/>
        <w:right w:val="single" w:sz="4" w:space="0" w:color="auto"/>
      </w:pBdr>
      <w:shd w:val="clear" w:color="000000" w:fill="ED7D31"/>
      <w:autoSpaceDE/>
      <w:autoSpaceDN/>
      <w:adjustRightInd/>
      <w:spacing w:before="100" w:beforeAutospacing="1" w:after="100" w:afterAutospacing="1"/>
      <w:jc w:val="center"/>
    </w:pPr>
  </w:style>
  <w:style w:type="paragraph" w:customStyle="1" w:styleId="xl85">
    <w:name w:val="xl85"/>
    <w:basedOn w:val="Normal"/>
    <w:rsid w:val="00B8699F"/>
    <w:pPr>
      <w:widowControl/>
      <w:pBdr>
        <w:top w:val="single" w:sz="4" w:space="0" w:color="auto"/>
        <w:left w:val="single" w:sz="4" w:space="0" w:color="auto"/>
        <w:bottom w:val="single" w:sz="4" w:space="0" w:color="auto"/>
        <w:right w:val="single" w:sz="4" w:space="0" w:color="auto"/>
      </w:pBdr>
      <w:shd w:val="clear" w:color="000000" w:fill="ED7D31"/>
      <w:autoSpaceDE/>
      <w:autoSpaceDN/>
      <w:adjustRightInd/>
      <w:spacing w:before="100" w:beforeAutospacing="1" w:after="100" w:afterAutospacing="1"/>
    </w:pPr>
  </w:style>
  <w:style w:type="paragraph" w:customStyle="1" w:styleId="xl86">
    <w:name w:val="xl86"/>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87">
    <w:name w:val="xl87"/>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character" w:customStyle="1" w:styleId="apple-style-span">
    <w:name w:val="apple-style-span"/>
    <w:basedOn w:val="DefaultParagraphFont"/>
    <w:rsid w:val="002E08A9"/>
  </w:style>
  <w:style w:type="paragraph" w:customStyle="1" w:styleId="msonormal0">
    <w:name w:val="msonormal"/>
    <w:basedOn w:val="Normal"/>
    <w:rsid w:val="00E26B07"/>
    <w:pPr>
      <w:widowControl/>
      <w:autoSpaceDE/>
      <w:autoSpaceDN/>
      <w:adjustRightInd/>
      <w:spacing w:before="100" w:beforeAutospacing="1" w:after="100" w:afterAutospacing="1"/>
    </w:pPr>
  </w:style>
  <w:style w:type="character" w:styleId="FollowedHyperlink">
    <w:name w:val="FollowedHyperlink"/>
    <w:basedOn w:val="DefaultParagraphFont"/>
    <w:uiPriority w:val="99"/>
    <w:semiHidden/>
    <w:unhideWhenUsed/>
    <w:rsid w:val="00E26B0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0757">
      <w:bodyDiv w:val="1"/>
      <w:marLeft w:val="0"/>
      <w:marRight w:val="0"/>
      <w:marTop w:val="0"/>
      <w:marBottom w:val="0"/>
      <w:divBdr>
        <w:top w:val="none" w:sz="0" w:space="0" w:color="auto"/>
        <w:left w:val="none" w:sz="0" w:space="0" w:color="auto"/>
        <w:bottom w:val="none" w:sz="0" w:space="0" w:color="auto"/>
        <w:right w:val="none" w:sz="0" w:space="0" w:color="auto"/>
      </w:divBdr>
    </w:div>
    <w:div w:id="161360684">
      <w:bodyDiv w:val="1"/>
      <w:marLeft w:val="0"/>
      <w:marRight w:val="0"/>
      <w:marTop w:val="0"/>
      <w:marBottom w:val="0"/>
      <w:divBdr>
        <w:top w:val="none" w:sz="0" w:space="0" w:color="auto"/>
        <w:left w:val="none" w:sz="0" w:space="0" w:color="auto"/>
        <w:bottom w:val="none" w:sz="0" w:space="0" w:color="auto"/>
        <w:right w:val="none" w:sz="0" w:space="0" w:color="auto"/>
      </w:divBdr>
    </w:div>
    <w:div w:id="190463415">
      <w:bodyDiv w:val="1"/>
      <w:marLeft w:val="0"/>
      <w:marRight w:val="0"/>
      <w:marTop w:val="0"/>
      <w:marBottom w:val="0"/>
      <w:divBdr>
        <w:top w:val="none" w:sz="0" w:space="0" w:color="auto"/>
        <w:left w:val="none" w:sz="0" w:space="0" w:color="auto"/>
        <w:bottom w:val="none" w:sz="0" w:space="0" w:color="auto"/>
        <w:right w:val="none" w:sz="0" w:space="0" w:color="auto"/>
      </w:divBdr>
      <w:divsChild>
        <w:div w:id="133454195">
          <w:marLeft w:val="-2368"/>
          <w:marRight w:val="0"/>
          <w:marTop w:val="0"/>
          <w:marBottom w:val="0"/>
          <w:divBdr>
            <w:top w:val="none" w:sz="0" w:space="0" w:color="auto"/>
            <w:left w:val="none" w:sz="0" w:space="0" w:color="auto"/>
            <w:bottom w:val="none" w:sz="0" w:space="0" w:color="auto"/>
            <w:right w:val="none" w:sz="0" w:space="0" w:color="auto"/>
          </w:divBdr>
        </w:div>
        <w:div w:id="591935128">
          <w:marLeft w:val="0"/>
          <w:marRight w:val="0"/>
          <w:marTop w:val="0"/>
          <w:marBottom w:val="0"/>
          <w:divBdr>
            <w:top w:val="none" w:sz="0" w:space="0" w:color="auto"/>
            <w:left w:val="none" w:sz="0" w:space="0" w:color="auto"/>
            <w:bottom w:val="none" w:sz="0" w:space="0" w:color="auto"/>
            <w:right w:val="none" w:sz="0" w:space="0" w:color="auto"/>
          </w:divBdr>
          <w:divsChild>
            <w:div w:id="1288001146">
              <w:marLeft w:val="0"/>
              <w:marRight w:val="0"/>
              <w:marTop w:val="0"/>
              <w:marBottom w:val="0"/>
              <w:divBdr>
                <w:top w:val="single" w:sz="36" w:space="0" w:color="823B0B"/>
                <w:left w:val="none" w:sz="0" w:space="0" w:color="auto"/>
                <w:bottom w:val="none" w:sz="0" w:space="0" w:color="auto"/>
                <w:right w:val="none" w:sz="0" w:space="0" w:color="auto"/>
              </w:divBdr>
            </w:div>
          </w:divsChild>
        </w:div>
      </w:divsChild>
    </w:div>
    <w:div w:id="194270786">
      <w:bodyDiv w:val="1"/>
      <w:marLeft w:val="0"/>
      <w:marRight w:val="0"/>
      <w:marTop w:val="0"/>
      <w:marBottom w:val="0"/>
      <w:divBdr>
        <w:top w:val="none" w:sz="0" w:space="0" w:color="auto"/>
        <w:left w:val="none" w:sz="0" w:space="0" w:color="auto"/>
        <w:bottom w:val="none" w:sz="0" w:space="0" w:color="auto"/>
        <w:right w:val="none" w:sz="0" w:space="0" w:color="auto"/>
      </w:divBdr>
    </w:div>
    <w:div w:id="269162809">
      <w:bodyDiv w:val="1"/>
      <w:marLeft w:val="0"/>
      <w:marRight w:val="0"/>
      <w:marTop w:val="0"/>
      <w:marBottom w:val="0"/>
      <w:divBdr>
        <w:top w:val="none" w:sz="0" w:space="0" w:color="auto"/>
        <w:left w:val="none" w:sz="0" w:space="0" w:color="auto"/>
        <w:bottom w:val="none" w:sz="0" w:space="0" w:color="auto"/>
        <w:right w:val="none" w:sz="0" w:space="0" w:color="auto"/>
      </w:divBdr>
      <w:divsChild>
        <w:div w:id="284580221">
          <w:marLeft w:val="0"/>
          <w:marRight w:val="0"/>
          <w:marTop w:val="0"/>
          <w:marBottom w:val="30"/>
          <w:divBdr>
            <w:top w:val="none" w:sz="0" w:space="0" w:color="auto"/>
            <w:left w:val="none" w:sz="0" w:space="0" w:color="auto"/>
            <w:bottom w:val="none" w:sz="0" w:space="0" w:color="auto"/>
            <w:right w:val="none" w:sz="0" w:space="0" w:color="auto"/>
          </w:divBdr>
        </w:div>
        <w:div w:id="853301011">
          <w:marLeft w:val="0"/>
          <w:marRight w:val="0"/>
          <w:marTop w:val="0"/>
          <w:marBottom w:val="0"/>
          <w:divBdr>
            <w:top w:val="none" w:sz="0" w:space="0" w:color="auto"/>
            <w:left w:val="none" w:sz="0" w:space="0" w:color="auto"/>
            <w:bottom w:val="none" w:sz="0" w:space="0" w:color="auto"/>
            <w:right w:val="none" w:sz="0" w:space="0" w:color="auto"/>
          </w:divBdr>
        </w:div>
      </w:divsChild>
    </w:div>
    <w:div w:id="496776137">
      <w:bodyDiv w:val="1"/>
      <w:marLeft w:val="0"/>
      <w:marRight w:val="0"/>
      <w:marTop w:val="0"/>
      <w:marBottom w:val="0"/>
      <w:divBdr>
        <w:top w:val="none" w:sz="0" w:space="0" w:color="auto"/>
        <w:left w:val="none" w:sz="0" w:space="0" w:color="auto"/>
        <w:bottom w:val="none" w:sz="0" w:space="0" w:color="auto"/>
        <w:right w:val="none" w:sz="0" w:space="0" w:color="auto"/>
      </w:divBdr>
    </w:div>
    <w:div w:id="709184295">
      <w:bodyDiv w:val="1"/>
      <w:marLeft w:val="0"/>
      <w:marRight w:val="0"/>
      <w:marTop w:val="0"/>
      <w:marBottom w:val="0"/>
      <w:divBdr>
        <w:top w:val="none" w:sz="0" w:space="0" w:color="auto"/>
        <w:left w:val="none" w:sz="0" w:space="0" w:color="auto"/>
        <w:bottom w:val="none" w:sz="0" w:space="0" w:color="auto"/>
        <w:right w:val="none" w:sz="0" w:space="0" w:color="auto"/>
      </w:divBdr>
    </w:div>
    <w:div w:id="788668393">
      <w:bodyDiv w:val="1"/>
      <w:marLeft w:val="0"/>
      <w:marRight w:val="0"/>
      <w:marTop w:val="0"/>
      <w:marBottom w:val="0"/>
      <w:divBdr>
        <w:top w:val="none" w:sz="0" w:space="0" w:color="auto"/>
        <w:left w:val="none" w:sz="0" w:space="0" w:color="auto"/>
        <w:bottom w:val="none" w:sz="0" w:space="0" w:color="auto"/>
        <w:right w:val="none" w:sz="0" w:space="0" w:color="auto"/>
      </w:divBdr>
    </w:div>
    <w:div w:id="912548012">
      <w:bodyDiv w:val="1"/>
      <w:marLeft w:val="0"/>
      <w:marRight w:val="0"/>
      <w:marTop w:val="0"/>
      <w:marBottom w:val="0"/>
      <w:divBdr>
        <w:top w:val="none" w:sz="0" w:space="0" w:color="auto"/>
        <w:left w:val="none" w:sz="0" w:space="0" w:color="auto"/>
        <w:bottom w:val="none" w:sz="0" w:space="0" w:color="auto"/>
        <w:right w:val="none" w:sz="0" w:space="0" w:color="auto"/>
      </w:divBdr>
    </w:div>
    <w:div w:id="926962876">
      <w:bodyDiv w:val="1"/>
      <w:marLeft w:val="0"/>
      <w:marRight w:val="0"/>
      <w:marTop w:val="0"/>
      <w:marBottom w:val="0"/>
      <w:divBdr>
        <w:top w:val="none" w:sz="0" w:space="0" w:color="auto"/>
        <w:left w:val="none" w:sz="0" w:space="0" w:color="auto"/>
        <w:bottom w:val="none" w:sz="0" w:space="0" w:color="auto"/>
        <w:right w:val="none" w:sz="0" w:space="0" w:color="auto"/>
      </w:divBdr>
    </w:div>
    <w:div w:id="1036976546">
      <w:bodyDiv w:val="1"/>
      <w:marLeft w:val="0"/>
      <w:marRight w:val="0"/>
      <w:marTop w:val="0"/>
      <w:marBottom w:val="0"/>
      <w:divBdr>
        <w:top w:val="none" w:sz="0" w:space="0" w:color="auto"/>
        <w:left w:val="none" w:sz="0" w:space="0" w:color="auto"/>
        <w:bottom w:val="none" w:sz="0" w:space="0" w:color="auto"/>
        <w:right w:val="none" w:sz="0" w:space="0" w:color="auto"/>
      </w:divBdr>
    </w:div>
    <w:div w:id="1236664731">
      <w:bodyDiv w:val="1"/>
      <w:marLeft w:val="0"/>
      <w:marRight w:val="0"/>
      <w:marTop w:val="0"/>
      <w:marBottom w:val="0"/>
      <w:divBdr>
        <w:top w:val="none" w:sz="0" w:space="0" w:color="auto"/>
        <w:left w:val="none" w:sz="0" w:space="0" w:color="auto"/>
        <w:bottom w:val="none" w:sz="0" w:space="0" w:color="auto"/>
        <w:right w:val="none" w:sz="0" w:space="0" w:color="auto"/>
      </w:divBdr>
    </w:div>
    <w:div w:id="1304117089">
      <w:bodyDiv w:val="1"/>
      <w:marLeft w:val="0"/>
      <w:marRight w:val="0"/>
      <w:marTop w:val="0"/>
      <w:marBottom w:val="0"/>
      <w:divBdr>
        <w:top w:val="none" w:sz="0" w:space="0" w:color="auto"/>
        <w:left w:val="none" w:sz="0" w:space="0" w:color="auto"/>
        <w:bottom w:val="none" w:sz="0" w:space="0" w:color="auto"/>
        <w:right w:val="none" w:sz="0" w:space="0" w:color="auto"/>
      </w:divBdr>
    </w:div>
    <w:div w:id="1305622021">
      <w:bodyDiv w:val="1"/>
      <w:marLeft w:val="0"/>
      <w:marRight w:val="0"/>
      <w:marTop w:val="0"/>
      <w:marBottom w:val="0"/>
      <w:divBdr>
        <w:top w:val="none" w:sz="0" w:space="0" w:color="auto"/>
        <w:left w:val="none" w:sz="0" w:space="0" w:color="auto"/>
        <w:bottom w:val="none" w:sz="0" w:space="0" w:color="auto"/>
        <w:right w:val="none" w:sz="0" w:space="0" w:color="auto"/>
      </w:divBdr>
    </w:div>
    <w:div w:id="1810707830">
      <w:bodyDiv w:val="1"/>
      <w:marLeft w:val="0"/>
      <w:marRight w:val="0"/>
      <w:marTop w:val="0"/>
      <w:marBottom w:val="0"/>
      <w:divBdr>
        <w:top w:val="none" w:sz="0" w:space="0" w:color="auto"/>
        <w:left w:val="none" w:sz="0" w:space="0" w:color="auto"/>
        <w:bottom w:val="none" w:sz="0" w:space="0" w:color="auto"/>
        <w:right w:val="none" w:sz="0" w:space="0" w:color="auto"/>
      </w:divBdr>
    </w:div>
    <w:div w:id="194492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anslate.google.com/translate?hl=en&amp;prev=_t&amp;sl=en&amp;tl=es&amp;u=http://www.ahfa.com" TargetMode="External"/><Relationship Id="rId18" Type="http://schemas.openxmlformats.org/officeDocument/2006/relationships/control" Target="activeX/activeX3.xml"/><Relationship Id="rId26" Type="http://schemas.openxmlformats.org/officeDocument/2006/relationships/control" Target="activeX/activeX11.xml"/><Relationship Id="rId39" Type="http://schemas.openxmlformats.org/officeDocument/2006/relationships/control" Target="activeX/activeX24.xml"/><Relationship Id="rId21" Type="http://schemas.openxmlformats.org/officeDocument/2006/relationships/control" Target="activeX/activeX6.xml"/><Relationship Id="rId34" Type="http://schemas.openxmlformats.org/officeDocument/2006/relationships/control" Target="activeX/activeX19.xml"/><Relationship Id="rId42" Type="http://schemas.openxmlformats.org/officeDocument/2006/relationships/hyperlink" Target="https://translate.google.com/translate?hl=en&amp;prev=_t&amp;sl=en&amp;tl=es&amp;u=http://www.adeca.alabama.gov" TargetMode="External"/><Relationship Id="rId47" Type="http://schemas.openxmlformats.org/officeDocument/2006/relationships/hyperlink" Target="https://translate.google.com/translate?hl=en&amp;prev=_t&amp;sl=en&amp;tl=es&amp;u=http://www.ahfa.com" TargetMode="External"/><Relationship Id="rId50" Type="http://schemas.openxmlformats.org/officeDocument/2006/relationships/hyperlink" Target="https://translate.google.com/translate?hl=en&amp;prev=_t&amp;sl=en&amp;tl=es&amp;u=http://www.montgomeryadvertiser.com/story/news/2015/10/21/alabamians-taking-out-14m-week-payday-loans/74353768/" TargetMode="External"/><Relationship Id="rId55" Type="http://schemas.openxmlformats.org/officeDocument/2006/relationships/control" Target="activeX/activeX29.xml"/><Relationship Id="rId63" Type="http://schemas.openxmlformats.org/officeDocument/2006/relationships/control" Target="activeX/activeX37.xml"/><Relationship Id="rId68" Type="http://schemas.openxmlformats.org/officeDocument/2006/relationships/control" Target="activeX/activeX42.xml"/><Relationship Id="rId76" Type="http://schemas.openxmlformats.org/officeDocument/2006/relationships/hyperlink" Target="mailto:scott.stewart@adeca.alabama.gov" TargetMode="External"/><Relationship Id="rId84" Type="http://schemas.openxmlformats.org/officeDocument/2006/relationships/hyperlink" Target="mailto:Shonda.gray@adeca.alabama.gov" TargetMode="External"/><Relationship Id="rId7" Type="http://schemas.openxmlformats.org/officeDocument/2006/relationships/webSettings" Target="webSettings.xml"/><Relationship Id="rId71" Type="http://schemas.openxmlformats.org/officeDocument/2006/relationships/control" Target="activeX/activeX45.xml"/><Relationship Id="rId2" Type="http://schemas.openxmlformats.org/officeDocument/2006/relationships/customXml" Target="../customXml/item2.xml"/><Relationship Id="rId16" Type="http://schemas.openxmlformats.org/officeDocument/2006/relationships/control" Target="activeX/activeX1.xml"/><Relationship Id="rId29" Type="http://schemas.openxmlformats.org/officeDocument/2006/relationships/control" Target="activeX/activeX14.xml"/><Relationship Id="rId11" Type="http://schemas.openxmlformats.org/officeDocument/2006/relationships/hyperlink" Target="https://translate.google.com/translate?hl=en&amp;prev=_t&amp;sl=en&amp;tl=es&amp;u=http://www.ahfa.com" TargetMode="External"/><Relationship Id="rId24" Type="http://schemas.openxmlformats.org/officeDocument/2006/relationships/control" Target="activeX/activeX9.xml"/><Relationship Id="rId32" Type="http://schemas.openxmlformats.org/officeDocument/2006/relationships/control" Target="activeX/activeX17.xml"/><Relationship Id="rId37" Type="http://schemas.openxmlformats.org/officeDocument/2006/relationships/control" Target="activeX/activeX22.xml"/><Relationship Id="rId40" Type="http://schemas.openxmlformats.org/officeDocument/2006/relationships/hyperlink" Target="https://translate.google.com/translate?hl=en&amp;prev=_t&amp;sl=en&amp;tl=es&amp;u=http://www.adeca.alabama.gov" TargetMode="External"/><Relationship Id="rId45" Type="http://schemas.openxmlformats.org/officeDocument/2006/relationships/hyperlink" Target="https://translate.google.com/translate?hl=en&amp;prev=_t&amp;sl=en&amp;tl=es&amp;u=http://www.adeca.alabama.gov/Divisions/ced/cdp/Pages/CDBG-Current-Forms-and-Sample-Documents.aspx%23Fair" TargetMode="External"/><Relationship Id="rId53" Type="http://schemas.openxmlformats.org/officeDocument/2006/relationships/control" Target="activeX/activeX27.xml"/><Relationship Id="rId58" Type="http://schemas.openxmlformats.org/officeDocument/2006/relationships/control" Target="activeX/activeX32.xml"/><Relationship Id="rId66" Type="http://schemas.openxmlformats.org/officeDocument/2006/relationships/control" Target="activeX/activeX40.xml"/><Relationship Id="rId74" Type="http://schemas.openxmlformats.org/officeDocument/2006/relationships/control" Target="activeX/activeX48.xml"/><Relationship Id="rId79" Type="http://schemas.openxmlformats.org/officeDocument/2006/relationships/hyperlink" Target="mailto:Shabbir.olia@adeca.alabama.gov" TargetMode="External"/><Relationship Id="rId87"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control" Target="activeX/activeX35.xml"/><Relationship Id="rId82" Type="http://schemas.openxmlformats.org/officeDocument/2006/relationships/hyperlink" Target="https://translate.google.com/translate?hl=en&amp;prev=_t&amp;sl=en&amp;tl=es&amp;u=http://cp.mcafee.com/d/k-Kr6jqb3z1EVup73APtPqdQXEIcIzHCQrFK6zBx4sUyrhKDt5xBAsyrhKPtcsqerCzAsraXcCv_MWeQlrFjU0HkfJLqvF3ltUzkOrR3XrSDWgRnu8RcCO25_hv7fZvAQkkNPX_nKnjpd7d-oLtOXzDkhjmKCHtZzBgY-F6lK1FJ4SyrKrKr01qjtTBPp52If8X05qjtTBPqarWq9I5zihEw0HpAP_-1Ewx_Ekd44" TargetMode="External"/><Relationship Id="rId19" Type="http://schemas.openxmlformats.org/officeDocument/2006/relationships/control" Target="activeX/activeX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ranslate.google.com/translate?hl=en&amp;prev=_t&amp;sl=en&amp;tl=es&amp;u=http://www.adeca.alabama.gov" TargetMode="External"/><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20.xml"/><Relationship Id="rId43" Type="http://schemas.openxmlformats.org/officeDocument/2006/relationships/hyperlink" Target="https://translate.google.com/translate?hl=en&amp;prev=_t&amp;sl=en&amp;tl=es&amp;u=http://www.adeca.alabama.gov" TargetMode="External"/><Relationship Id="rId48" Type="http://schemas.openxmlformats.org/officeDocument/2006/relationships/hyperlink" Target="https://translate.google.com/translate?hl=en&amp;prev=_t&amp;sl=en&amp;tl=es&amp;u=http://www.adeca.alabama.gov" TargetMode="External"/><Relationship Id="rId56" Type="http://schemas.openxmlformats.org/officeDocument/2006/relationships/control" Target="activeX/activeX30.xml"/><Relationship Id="rId64" Type="http://schemas.openxmlformats.org/officeDocument/2006/relationships/control" Target="activeX/activeX38.xml"/><Relationship Id="rId69" Type="http://schemas.openxmlformats.org/officeDocument/2006/relationships/control" Target="activeX/activeX43.xml"/><Relationship Id="rId77" Type="http://schemas.openxmlformats.org/officeDocument/2006/relationships/hyperlink" Target="https://translate.google.com/translate?hl=en&amp;prev=_t&amp;sl=en&amp;tl=es&amp;u=http://www.adeca.alabama.gov" TargetMode="External"/><Relationship Id="rId8" Type="http://schemas.openxmlformats.org/officeDocument/2006/relationships/footnotes" Target="footnotes.xml"/><Relationship Id="rId51" Type="http://schemas.openxmlformats.org/officeDocument/2006/relationships/control" Target="activeX/activeX25.xml"/><Relationship Id="rId72" Type="http://schemas.openxmlformats.org/officeDocument/2006/relationships/control" Target="activeX/activeX46.xml"/><Relationship Id="rId80" Type="http://schemas.openxmlformats.org/officeDocument/2006/relationships/hyperlink" Target="https://translate.google.com/translate?hl=en&amp;prev=_t&amp;sl=en&amp;tl=es&amp;u=http://www.adeca.alabama.gov/" TargetMode="External"/><Relationship Id="rId85" Type="http://schemas.openxmlformats.org/officeDocument/2006/relationships/hyperlink" Target="mailto:Shonda.gray@adeca.alabama.gov" TargetMode="External"/><Relationship Id="rId3" Type="http://schemas.openxmlformats.org/officeDocument/2006/relationships/customXml" Target="../customXml/item3.xml"/><Relationship Id="rId12" Type="http://schemas.openxmlformats.org/officeDocument/2006/relationships/hyperlink" Target="https://translate.google.com/translate?hl=en&amp;prev=_t&amp;sl=en&amp;tl=es&amp;u=http://www.ahfa.com" TargetMode="External"/><Relationship Id="rId17" Type="http://schemas.openxmlformats.org/officeDocument/2006/relationships/control" Target="activeX/activeX2.xml"/><Relationship Id="rId25" Type="http://schemas.openxmlformats.org/officeDocument/2006/relationships/control" Target="activeX/activeX10.xml"/><Relationship Id="rId33" Type="http://schemas.openxmlformats.org/officeDocument/2006/relationships/control" Target="activeX/activeX18.xml"/><Relationship Id="rId38" Type="http://schemas.openxmlformats.org/officeDocument/2006/relationships/control" Target="activeX/activeX23.xml"/><Relationship Id="rId46" Type="http://schemas.openxmlformats.org/officeDocument/2006/relationships/hyperlink" Target="https://translate.google.com/translate?hl=en&amp;prev=_t&amp;sl=en&amp;tl=es&amp;u=http://www.ahfa.com" TargetMode="External"/><Relationship Id="rId59" Type="http://schemas.openxmlformats.org/officeDocument/2006/relationships/control" Target="activeX/activeX33.xml"/><Relationship Id="rId67" Type="http://schemas.openxmlformats.org/officeDocument/2006/relationships/control" Target="activeX/activeX41.xml"/><Relationship Id="rId20" Type="http://schemas.openxmlformats.org/officeDocument/2006/relationships/control" Target="activeX/activeX5.xml"/><Relationship Id="rId41" Type="http://schemas.openxmlformats.org/officeDocument/2006/relationships/hyperlink" Target="https://translate.google.com/translate?hl=en&amp;prev=_t&amp;sl=en&amp;tl=es&amp;u=http://www.ahfa.com" TargetMode="External"/><Relationship Id="rId54" Type="http://schemas.openxmlformats.org/officeDocument/2006/relationships/control" Target="activeX/activeX28.xml"/><Relationship Id="rId62" Type="http://schemas.openxmlformats.org/officeDocument/2006/relationships/control" Target="activeX/activeX36.xml"/><Relationship Id="rId70" Type="http://schemas.openxmlformats.org/officeDocument/2006/relationships/control" Target="activeX/activeX44.xml"/><Relationship Id="rId75" Type="http://schemas.openxmlformats.org/officeDocument/2006/relationships/hyperlink" Target="https://translate.google.com/translate?hl=en&amp;prev=_t&amp;sl=en&amp;tl=es&amp;u=http://adeca.alabama.gov/Divisions/ced/cdp/CDBG%2520Documents/Office%2520of%2520Minority%2520Business%2520Enterprise%2520Contract-Bid%2520Notification%2520Contact%2520Information.doc" TargetMode="External"/><Relationship Id="rId83" Type="http://schemas.openxmlformats.org/officeDocument/2006/relationships/hyperlink" Target="mailto:Jim.Byard@adeca.alabama.gov"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control" Target="activeX/activeX21.xml"/><Relationship Id="rId49" Type="http://schemas.openxmlformats.org/officeDocument/2006/relationships/hyperlink" Target="https://translate.google.com/translate?hl=en&amp;prev=_t&amp;sl=en&amp;tl=es&amp;u=http://www.adeca.alabama.gov" TargetMode="External"/><Relationship Id="rId57" Type="http://schemas.openxmlformats.org/officeDocument/2006/relationships/control" Target="activeX/activeX31.xml"/><Relationship Id="rId10" Type="http://schemas.openxmlformats.org/officeDocument/2006/relationships/image" Target="media/image1.gif"/><Relationship Id="rId31" Type="http://schemas.openxmlformats.org/officeDocument/2006/relationships/control" Target="activeX/activeX16.xml"/><Relationship Id="rId44" Type="http://schemas.openxmlformats.org/officeDocument/2006/relationships/hyperlink" Target="https://translate.google.com/translate?hl=en&amp;prev=_t&amp;sl=en&amp;tl=es&amp;u=http://portal.hud.gov/hudportal/HUD%3Fsrc%3D/program_offices/fair_housing_equal_opp" TargetMode="External"/><Relationship Id="rId52" Type="http://schemas.openxmlformats.org/officeDocument/2006/relationships/control" Target="activeX/activeX26.xml"/><Relationship Id="rId60" Type="http://schemas.openxmlformats.org/officeDocument/2006/relationships/control" Target="activeX/activeX34.xml"/><Relationship Id="rId65" Type="http://schemas.openxmlformats.org/officeDocument/2006/relationships/control" Target="activeX/activeX39.xml"/><Relationship Id="rId73" Type="http://schemas.openxmlformats.org/officeDocument/2006/relationships/control" Target="activeX/activeX47.xml"/><Relationship Id="rId78" Type="http://schemas.openxmlformats.org/officeDocument/2006/relationships/hyperlink" Target="https://translate.google.com/translate?hl=en&amp;prev=_t&amp;sl=en&amp;tl=es&amp;u=http://adeca.alabama.gov/Divisions/ced/cdp/Pages/default.aspx%23Plans" TargetMode="External"/><Relationship Id="rId81" Type="http://schemas.openxmlformats.org/officeDocument/2006/relationships/hyperlink" Target="mailto:Shabbir.olia@adeca.alabama.gov" TargetMode="External"/><Relationship Id="rId86"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21E89C8806FB40891558CA36C127E9" ma:contentTypeVersion="0" ma:contentTypeDescription="Create a new document." ma:contentTypeScope="" ma:versionID="8fa2066fb3abfdfc1f51a448f26e12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F02BFA-440A-4B30-B8D7-65D4117D9C58}"/>
</file>

<file path=customXml/itemProps2.xml><?xml version="1.0" encoding="utf-8"?>
<ds:datastoreItem xmlns:ds="http://schemas.openxmlformats.org/officeDocument/2006/customXml" ds:itemID="{5DE0D07A-4963-4428-A569-42F8E4087298}"/>
</file>

<file path=customXml/itemProps3.xml><?xml version="1.0" encoding="utf-8"?>
<ds:datastoreItem xmlns:ds="http://schemas.openxmlformats.org/officeDocument/2006/customXml" ds:itemID="{25B3CE65-64E2-442C-81CE-4CB879F6A1E0}"/>
</file>

<file path=docProps/app.xml><?xml version="1.0" encoding="utf-8"?>
<Properties xmlns="http://schemas.openxmlformats.org/officeDocument/2006/extended-properties" xmlns:vt="http://schemas.openxmlformats.org/officeDocument/2006/docPropsVTypes">
  <Template>Normal</Template>
  <TotalTime>136</TotalTime>
  <Pages>179</Pages>
  <Words>59354</Words>
  <Characters>338318</Characters>
  <Application>Microsoft Office Word</Application>
  <DocSecurity>0</DocSecurity>
  <Lines>2819</Lines>
  <Paragraphs>793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Rasmussen, Kathleen</dc:creator>
  <cp:lastModifiedBy>Christopher Perkins</cp:lastModifiedBy>
  <cp:revision>22</cp:revision>
  <cp:lastPrinted>2017-06-28T14:33:00Z</cp:lastPrinted>
  <dcterms:created xsi:type="dcterms:W3CDTF">2017-06-26T12:04:00Z</dcterms:created>
  <dcterms:modified xsi:type="dcterms:W3CDTF">2019-09-03T20:15:00Z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0x010100B721E89C8806FB40891558CA36C127E9</vt:lpwstr>
  </property>
</Properties>
</file>